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2C371E" w14:paraId="31F9ACFA" w14:textId="77777777" w:rsidTr="00425111">
        <w:trPr>
          <w:trHeight w:hRule="exact" w:val="1418"/>
        </w:trPr>
        <w:tc>
          <w:tcPr>
            <w:tcW w:w="6804" w:type="dxa"/>
            <w:shd w:val="clear" w:color="auto" w:fill="auto"/>
            <w:vAlign w:val="center"/>
          </w:tcPr>
          <w:p w14:paraId="3D898062" w14:textId="77777777" w:rsidR="00757DD5" w:rsidRPr="002C371E" w:rsidRDefault="000755AD" w:rsidP="00425111">
            <w:pPr>
              <w:pStyle w:val="EPName"/>
              <w:rPr>
                <w:lang w:val="en-GB"/>
              </w:rPr>
            </w:pPr>
            <w:proofErr w:type="spellStart"/>
            <w:r w:rsidRPr="002C371E">
              <w:rPr>
                <w:lang w:val="en-GB"/>
              </w:rPr>
              <w:t>Parlamento</w:t>
            </w:r>
            <w:proofErr w:type="spellEnd"/>
            <w:r w:rsidRPr="002C371E">
              <w:rPr>
                <w:lang w:val="en-GB"/>
              </w:rPr>
              <w:t xml:space="preserve"> </w:t>
            </w:r>
            <w:proofErr w:type="spellStart"/>
            <w:r w:rsidRPr="002C371E">
              <w:rPr>
                <w:lang w:val="en-GB"/>
              </w:rPr>
              <w:t>europeo</w:t>
            </w:r>
            <w:proofErr w:type="spellEnd"/>
          </w:p>
          <w:p w14:paraId="5F0EF3EF" w14:textId="77777777" w:rsidR="00757DD5" w:rsidRPr="002C371E" w:rsidRDefault="000755AD" w:rsidP="00425111">
            <w:pPr>
              <w:pStyle w:val="EPTerm"/>
              <w:rPr>
                <w:rStyle w:val="HideTWBExt"/>
                <w:vanish w:val="0"/>
                <w:lang w:val="en-GB"/>
              </w:rPr>
            </w:pPr>
            <w:r w:rsidRPr="002C371E">
              <w:rPr>
                <w:lang w:val="en-GB"/>
              </w:rPr>
              <w:t>2024-2029</w:t>
            </w:r>
          </w:p>
        </w:tc>
        <w:tc>
          <w:tcPr>
            <w:tcW w:w="2268" w:type="dxa"/>
            <w:shd w:val="clear" w:color="auto" w:fill="auto"/>
          </w:tcPr>
          <w:p w14:paraId="5BB10AD6" w14:textId="77777777" w:rsidR="00757DD5" w:rsidRPr="002C371E" w:rsidRDefault="00172070" w:rsidP="00425111">
            <w:pPr>
              <w:pStyle w:val="EPLogo"/>
            </w:pPr>
            <w:r w:rsidRPr="002C371E">
              <w:rPr>
                <w:noProof/>
              </w:rPr>
              <w:drawing>
                <wp:inline distT="0" distB="0" distL="0" distR="0" wp14:anchorId="461D5C20" wp14:editId="6F640BD8">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26DC89D" w14:textId="77777777" w:rsidR="008E7632" w:rsidRPr="002C371E" w:rsidRDefault="008E7632" w:rsidP="008E7632">
      <w:pPr>
        <w:pStyle w:val="LineTop"/>
        <w:rPr>
          <w:lang w:val="en-GB"/>
        </w:rPr>
      </w:pPr>
    </w:p>
    <w:p w14:paraId="58B6080C" w14:textId="77777777" w:rsidR="008E7632" w:rsidRPr="002C371E" w:rsidRDefault="000755AD" w:rsidP="008E7632">
      <w:pPr>
        <w:pStyle w:val="ZSessionDoc"/>
        <w:rPr>
          <w:b/>
          <w:i w:val="0"/>
          <w:lang w:val="it-IT"/>
        </w:rPr>
      </w:pPr>
      <w:r w:rsidRPr="002C371E">
        <w:rPr>
          <w:b/>
          <w:i w:val="0"/>
          <w:lang w:val="it-IT"/>
        </w:rPr>
        <w:t>TESTI APPROVATI</w:t>
      </w:r>
    </w:p>
    <w:p w14:paraId="5A5FAC78" w14:textId="77777777" w:rsidR="008E7632" w:rsidRPr="002C371E" w:rsidRDefault="000755AD" w:rsidP="008E7632">
      <w:pPr>
        <w:pStyle w:val="LineBottom"/>
        <w:rPr>
          <w:lang w:val="it-IT"/>
        </w:rPr>
      </w:pPr>
      <w:r w:rsidRPr="002C371E">
        <w:rPr>
          <w:rFonts w:cs="Arial"/>
          <w:i/>
          <w:sz w:val="20"/>
          <w:szCs w:val="22"/>
          <w:lang w:val="it-IT"/>
        </w:rPr>
        <w:t xml:space="preserve"> </w:t>
      </w:r>
    </w:p>
    <w:p w14:paraId="236857F4" w14:textId="61C1B640" w:rsidR="009C4014" w:rsidRPr="002C371E" w:rsidRDefault="000755AD" w:rsidP="008E7632">
      <w:pPr>
        <w:pStyle w:val="ATHeading1"/>
        <w:spacing w:before="480"/>
        <w:rPr>
          <w:lang w:val="it-IT"/>
        </w:rPr>
      </w:pPr>
      <w:bookmarkStart w:id="0" w:name="TA_Heading"/>
      <w:r w:rsidRPr="002C371E">
        <w:rPr>
          <w:lang w:val="it-IT"/>
        </w:rPr>
        <w:t>P10_TA(2025)</w:t>
      </w:r>
      <w:bookmarkStart w:id="1" w:name="TANumber"/>
      <w:bookmarkEnd w:id="0"/>
      <w:r w:rsidRPr="002C371E">
        <w:rPr>
          <w:lang w:val="it-IT"/>
        </w:rPr>
        <w:t>0</w:t>
      </w:r>
      <w:r w:rsidR="00471253" w:rsidRPr="002C371E">
        <w:rPr>
          <w:lang w:val="it-IT"/>
        </w:rPr>
        <w:t>331</w:t>
      </w:r>
      <w:bookmarkEnd w:id="1"/>
    </w:p>
    <w:p w14:paraId="7502F5BE" w14:textId="2A32CDF6" w:rsidR="009C4014" w:rsidRPr="002C371E" w:rsidRDefault="000755AD" w:rsidP="000755AD">
      <w:pPr>
        <w:pStyle w:val="ATHeading2"/>
        <w:rPr>
          <w:lang w:val="it-IT"/>
        </w:rPr>
      </w:pPr>
      <w:bookmarkStart w:id="2" w:name="title"/>
      <w:r w:rsidRPr="002C371E">
        <w:rPr>
          <w:lang w:val="it-IT"/>
        </w:rPr>
        <w:t>Regolamento sulla deforestazione: determinati obblighi che incombono agli operatori e ai commercianti</w:t>
      </w:r>
      <w:bookmarkStart w:id="3" w:name="Etoiles"/>
      <w:bookmarkEnd w:id="2"/>
      <w:bookmarkEnd w:id="3"/>
    </w:p>
    <w:p w14:paraId="0D9A6C84" w14:textId="1D984315" w:rsidR="009C4014" w:rsidRPr="002C371E" w:rsidRDefault="009C4014" w:rsidP="009C4014">
      <w:pPr>
        <w:rPr>
          <w:i/>
          <w:vanish/>
          <w:lang w:val="it-IT"/>
        </w:rPr>
      </w:pPr>
      <w:r w:rsidRPr="002C371E">
        <w:rPr>
          <w:i/>
        </w:rPr>
        <w:fldChar w:fldCharType="begin"/>
      </w:r>
      <w:r w:rsidRPr="002C371E">
        <w:rPr>
          <w:i/>
          <w:lang w:val="it-IT"/>
        </w:rPr>
        <w:instrText xml:space="preserve"> TC"</w:instrText>
      </w:r>
      <w:bookmarkStart w:id="4" w:name="DocNumber"/>
      <w:r w:rsidR="000755AD" w:rsidRPr="002C371E">
        <w:rPr>
          <w:i/>
          <w:lang w:val="it-IT"/>
        </w:rPr>
        <w:instrText>(C10-0263/2025</w:instrText>
      </w:r>
      <w:r w:rsidR="00296FEF" w:rsidRPr="002C371E">
        <w:rPr>
          <w:i/>
          <w:lang w:val="it-IT"/>
        </w:rPr>
        <w:instrText xml:space="preserve"> - Relatrice: Christine Schneider</w:instrText>
      </w:r>
      <w:r w:rsidR="000755AD" w:rsidRPr="002C371E">
        <w:rPr>
          <w:i/>
          <w:lang w:val="it-IT"/>
        </w:rPr>
        <w:instrText>)</w:instrText>
      </w:r>
      <w:bookmarkEnd w:id="4"/>
      <w:r w:rsidRPr="002C371E">
        <w:rPr>
          <w:i/>
          <w:lang w:val="it-IT"/>
        </w:rPr>
        <w:instrText xml:space="preserve">"\l3 \n&gt; \* MERGEFORMAT </w:instrText>
      </w:r>
      <w:r w:rsidRPr="002C371E">
        <w:rPr>
          <w:i/>
        </w:rPr>
        <w:fldChar w:fldCharType="end"/>
      </w:r>
    </w:p>
    <w:p w14:paraId="7841CC68" w14:textId="77777777" w:rsidR="000755AD" w:rsidRPr="002C371E" w:rsidRDefault="000755AD" w:rsidP="009C4014">
      <w:pPr>
        <w:rPr>
          <w:vanish/>
          <w:lang w:val="it-IT"/>
        </w:rPr>
      </w:pPr>
      <w:bookmarkStart w:id="5" w:name="Commission"/>
      <w:r w:rsidRPr="002C371E">
        <w:rPr>
          <w:vanish/>
          <w:lang w:val="it-IT"/>
        </w:rPr>
        <w:t>Commissione per l'ambiente, il clima e la sicurezza alimentare</w:t>
      </w:r>
    </w:p>
    <w:p w14:paraId="0F4BA46D" w14:textId="78114F9C" w:rsidR="009C4014" w:rsidRPr="002C371E" w:rsidRDefault="000755AD" w:rsidP="009C4014">
      <w:pPr>
        <w:rPr>
          <w:vanish/>
          <w:lang w:val="it-IT"/>
        </w:rPr>
      </w:pPr>
      <w:bookmarkStart w:id="6" w:name="PE"/>
      <w:bookmarkEnd w:id="5"/>
      <w:r w:rsidRPr="002C371E">
        <w:rPr>
          <w:vanish/>
          <w:lang w:val="it-IT"/>
        </w:rPr>
        <w:t>PE</w:t>
      </w:r>
      <w:r w:rsidR="00296FEF" w:rsidRPr="002C371E">
        <w:rPr>
          <w:vanish/>
          <w:lang w:val="it-IT"/>
        </w:rPr>
        <w:t>780</w:t>
      </w:r>
      <w:r w:rsidRPr="002C371E">
        <w:rPr>
          <w:vanish/>
          <w:lang w:val="it-IT"/>
        </w:rPr>
        <w:t>.0</w:t>
      </w:r>
      <w:r w:rsidR="00296FEF" w:rsidRPr="002C371E">
        <w:rPr>
          <w:vanish/>
          <w:lang w:val="it-IT"/>
        </w:rPr>
        <w:t>35</w:t>
      </w:r>
      <w:bookmarkEnd w:id="6"/>
    </w:p>
    <w:p w14:paraId="4471D3CB" w14:textId="41D7A6CC" w:rsidR="000755AD" w:rsidRPr="002C371E" w:rsidRDefault="000755AD" w:rsidP="000755AD">
      <w:pPr>
        <w:pStyle w:val="ATHeading3"/>
      </w:pPr>
      <w:bookmarkStart w:id="7" w:name="Sujet"/>
      <w:r w:rsidRPr="002C371E">
        <w:t xml:space="preserve">Risoluzione legislativa del Parlamento europeo del 17 dicembre 2025 sulla proposta </w:t>
      </w:r>
      <w:r w:rsidR="003E69A8" w:rsidRPr="002C371E">
        <w:t xml:space="preserve">di </w:t>
      </w:r>
      <w:r w:rsidRPr="002C371E">
        <w:t>regolamento del Parlamento europeo e del Consiglio che modifica il regolamento (UE) 2023/1115 per quanto riguarda determinati obblighi che incombono agli operatori e ai commercianti (COM(2025)0652 – C10-0263/2025 – 2025/0329(COD)</w:t>
      </w:r>
      <w:bookmarkStart w:id="8" w:name="References"/>
      <w:bookmarkEnd w:id="7"/>
      <w:r w:rsidR="00446B8B" w:rsidRPr="002C371E">
        <w:t>)</w:t>
      </w:r>
    </w:p>
    <w:p w14:paraId="63EF99C6" w14:textId="7327443D" w:rsidR="009C4014" w:rsidRPr="002C371E" w:rsidRDefault="000755AD" w:rsidP="002C371E">
      <w:pPr>
        <w:rPr>
          <w:b/>
          <w:bCs/>
          <w:lang w:val="it-IT"/>
        </w:rPr>
      </w:pPr>
      <w:r w:rsidRPr="002C371E">
        <w:rPr>
          <w:b/>
          <w:bCs/>
          <w:lang w:val="it-IT"/>
        </w:rPr>
        <w:t xml:space="preserve">(Procedura </w:t>
      </w:r>
      <w:proofErr w:type="spellStart"/>
      <w:r w:rsidRPr="002C371E">
        <w:rPr>
          <w:b/>
          <w:bCs/>
          <w:lang w:val="it-IT"/>
        </w:rPr>
        <w:t>legilsativa</w:t>
      </w:r>
      <w:proofErr w:type="spellEnd"/>
      <w:r w:rsidRPr="002C371E">
        <w:rPr>
          <w:b/>
          <w:bCs/>
          <w:lang w:val="it-IT"/>
        </w:rPr>
        <w:t xml:space="preserve"> ordinaria: </w:t>
      </w:r>
      <w:r w:rsidRPr="002C371E">
        <w:rPr>
          <w:b/>
          <w:bCs/>
        </w:rPr>
        <w:t>prima</w:t>
      </w:r>
      <w:r w:rsidRPr="002C371E">
        <w:rPr>
          <w:b/>
          <w:bCs/>
          <w:lang w:val="it-IT"/>
        </w:rPr>
        <w:t xml:space="preserve"> </w:t>
      </w:r>
      <w:proofErr w:type="spellStart"/>
      <w:r w:rsidRPr="002C371E">
        <w:rPr>
          <w:b/>
          <w:bCs/>
        </w:rPr>
        <w:t>lettura</w:t>
      </w:r>
      <w:proofErr w:type="spellEnd"/>
      <w:r w:rsidRPr="002C371E">
        <w:rPr>
          <w:b/>
          <w:bCs/>
          <w:lang w:val="it-IT"/>
        </w:rPr>
        <w:t>)</w:t>
      </w:r>
      <w:bookmarkEnd w:id="8"/>
    </w:p>
    <w:p w14:paraId="79EB3943" w14:textId="77777777" w:rsidR="006E5420" w:rsidRPr="002C371E" w:rsidRDefault="000755AD" w:rsidP="002C371E">
      <w:pPr>
        <w:pStyle w:val="Normal12"/>
        <w:spacing w:before="480"/>
        <w:rPr>
          <w:i/>
          <w:szCs w:val="24"/>
          <w:lang w:val="it-IT"/>
        </w:rPr>
      </w:pPr>
      <w:bookmarkStart w:id="9" w:name="TextBodyBegin"/>
      <w:bookmarkEnd w:id="9"/>
      <w:r w:rsidRPr="002C371E">
        <w:rPr>
          <w:i/>
          <w:szCs w:val="24"/>
          <w:lang w:val="it-IT"/>
        </w:rPr>
        <w:t>Il Parlamento europeo,</w:t>
      </w:r>
    </w:p>
    <w:p w14:paraId="5000B49A" w14:textId="174BB4B1" w:rsidR="009F28EF" w:rsidRPr="002C371E" w:rsidRDefault="00446B8B" w:rsidP="00446B8B">
      <w:pPr>
        <w:pStyle w:val="Normal12"/>
        <w:ind w:left="567" w:hanging="567"/>
        <w:rPr>
          <w:snapToGrid/>
          <w:lang w:val="it-IT"/>
        </w:rPr>
      </w:pPr>
      <w:r w:rsidRPr="002C371E">
        <w:rPr>
          <w:snapToGrid/>
          <w:lang w:val="it-IT"/>
        </w:rPr>
        <w:t>–</w:t>
      </w:r>
      <w:r w:rsidRPr="002C371E">
        <w:rPr>
          <w:snapToGrid/>
          <w:lang w:val="it-IT"/>
        </w:rPr>
        <w:tab/>
        <w:t>vista la proposta della Commissione al Parlamento europeo e al Consiglio (</w:t>
      </w:r>
      <w:proofErr w:type="gramStart"/>
      <w:r w:rsidRPr="002C371E">
        <w:rPr>
          <w:snapToGrid/>
          <w:lang w:val="it-IT"/>
        </w:rPr>
        <w:t>COM(</w:t>
      </w:r>
      <w:proofErr w:type="gramEnd"/>
      <w:r w:rsidRPr="002C371E">
        <w:rPr>
          <w:snapToGrid/>
          <w:lang w:val="it-IT"/>
        </w:rPr>
        <w:t>2025)0652),</w:t>
      </w:r>
    </w:p>
    <w:p w14:paraId="789FA85E" w14:textId="402C03AE" w:rsidR="00446B8B" w:rsidRPr="002C371E" w:rsidRDefault="00446B8B" w:rsidP="00446B8B">
      <w:pPr>
        <w:widowControl w:val="0"/>
        <w:spacing w:after="240"/>
        <w:ind w:left="567" w:hanging="567"/>
        <w:rPr>
          <w:lang w:val="it-IT"/>
        </w:rPr>
      </w:pPr>
      <w:r w:rsidRPr="002C371E">
        <w:rPr>
          <w:lang w:val="it-IT"/>
        </w:rPr>
        <w:t>–</w:t>
      </w:r>
      <w:r w:rsidRPr="002C371E">
        <w:rPr>
          <w:lang w:val="it-IT"/>
        </w:rPr>
        <w:tab/>
        <w:t>visti l'articolo 294, paragrafo 2, e l’articolo 192, paragrafo</w:t>
      </w:r>
      <w:r w:rsidR="003E69A8" w:rsidRPr="002C371E">
        <w:rPr>
          <w:lang w:val="it-IT"/>
        </w:rPr>
        <w:t xml:space="preserve"> </w:t>
      </w:r>
      <w:r w:rsidRPr="002C371E">
        <w:rPr>
          <w:lang w:val="it-IT"/>
        </w:rPr>
        <w:t>1, del trattato sul funzionamento dell'Unione europea, a norma dei quali la proposta gli è stata presentata dalla Commissione (C10-0263/2025),</w:t>
      </w:r>
    </w:p>
    <w:p w14:paraId="26CA0401" w14:textId="77777777" w:rsidR="00446B8B" w:rsidRPr="002C371E" w:rsidRDefault="00446B8B" w:rsidP="00446B8B">
      <w:pPr>
        <w:widowControl w:val="0"/>
        <w:spacing w:after="240"/>
        <w:ind w:left="567" w:hanging="567"/>
        <w:rPr>
          <w:lang w:val="it-IT"/>
        </w:rPr>
      </w:pPr>
      <w:r w:rsidRPr="002C371E">
        <w:rPr>
          <w:lang w:val="it-IT"/>
        </w:rPr>
        <w:t>–</w:t>
      </w:r>
      <w:r w:rsidRPr="002C371E">
        <w:rPr>
          <w:lang w:val="it-IT"/>
        </w:rPr>
        <w:tab/>
        <w:t>visto l'articolo 294, paragrafo 3, del trattato sul funzionamento dell'Unione europea,</w:t>
      </w:r>
    </w:p>
    <w:p w14:paraId="2F0859AE" w14:textId="6E706180" w:rsidR="00446B8B" w:rsidRPr="002C371E" w:rsidRDefault="00446B8B" w:rsidP="00446B8B">
      <w:pPr>
        <w:widowControl w:val="0"/>
        <w:spacing w:after="240"/>
        <w:ind w:left="567" w:hanging="567"/>
        <w:rPr>
          <w:lang w:val="it-IT"/>
        </w:rPr>
      </w:pPr>
      <w:r w:rsidRPr="002C371E">
        <w:rPr>
          <w:lang w:val="it-IT"/>
        </w:rPr>
        <w:t>–</w:t>
      </w:r>
      <w:r w:rsidRPr="002C371E">
        <w:rPr>
          <w:lang w:val="it-IT"/>
        </w:rPr>
        <w:tab/>
        <w:t>visto il parere del Comitato economico e sociale europeo del 3 dicembre 2025</w:t>
      </w:r>
      <w:r w:rsidRPr="002C371E">
        <w:rPr>
          <w:vertAlign w:val="superscript"/>
          <w:lang w:val="it-IT"/>
        </w:rPr>
        <w:footnoteReference w:id="1"/>
      </w:r>
      <w:r w:rsidRPr="002C371E">
        <w:rPr>
          <w:lang w:val="it-IT"/>
        </w:rPr>
        <w:t xml:space="preserve">, </w:t>
      </w:r>
    </w:p>
    <w:p w14:paraId="6E652E57" w14:textId="3B732AF0" w:rsidR="00446B8B" w:rsidRPr="002C371E" w:rsidRDefault="00446B8B" w:rsidP="00446B8B">
      <w:pPr>
        <w:widowControl w:val="0"/>
        <w:spacing w:after="240"/>
        <w:ind w:left="567" w:hanging="567"/>
        <w:rPr>
          <w:lang w:val="it-IT"/>
        </w:rPr>
      </w:pPr>
      <w:r w:rsidRPr="002C371E">
        <w:rPr>
          <w:lang w:val="it-IT"/>
        </w:rPr>
        <w:t>–</w:t>
      </w:r>
      <w:r w:rsidRPr="002C371E">
        <w:rPr>
          <w:lang w:val="it-IT"/>
        </w:rPr>
        <w:tab/>
        <w:t>previa consultazione del Comitato delle regioni,</w:t>
      </w:r>
    </w:p>
    <w:p w14:paraId="3AA53D5F" w14:textId="38F05309" w:rsidR="00296FEF" w:rsidRPr="002C371E" w:rsidRDefault="00296FEF" w:rsidP="00446B8B">
      <w:pPr>
        <w:widowControl w:val="0"/>
        <w:spacing w:after="240"/>
        <w:ind w:left="567" w:hanging="567"/>
        <w:rPr>
          <w:lang w:val="it-IT"/>
        </w:rPr>
      </w:pPr>
      <w:r w:rsidRPr="002C371E">
        <w:rPr>
          <w:lang w:val="it-IT"/>
        </w:rPr>
        <w:t>–</w:t>
      </w:r>
      <w:r w:rsidRPr="002C371E">
        <w:rPr>
          <w:lang w:val="it-IT"/>
        </w:rPr>
        <w:tab/>
      </w:r>
      <w:r w:rsidRPr="002C371E">
        <w:rPr>
          <w:szCs w:val="24"/>
          <w:lang w:val="it-IT"/>
        </w:rPr>
        <w:t xml:space="preserve">visti </w:t>
      </w:r>
      <w:r w:rsidRPr="002C371E">
        <w:rPr>
          <w:lang w:val="it-IT"/>
        </w:rPr>
        <w:t>l'accordo provvisorio approvato dalla commissione competente</w:t>
      </w:r>
      <w:r w:rsidRPr="002C371E">
        <w:rPr>
          <w:b/>
          <w:lang w:val="it-IT"/>
        </w:rPr>
        <w:t xml:space="preserve"> </w:t>
      </w:r>
      <w:r w:rsidRPr="002C371E">
        <w:rPr>
          <w:lang w:val="it-IT"/>
        </w:rPr>
        <w:t xml:space="preserve">a norma dell'articolo 75, paragrafo 4, del </w:t>
      </w:r>
      <w:r w:rsidR="003E69A8" w:rsidRPr="002C371E">
        <w:rPr>
          <w:lang w:val="it-IT"/>
        </w:rPr>
        <w:t xml:space="preserve">suo </w:t>
      </w:r>
      <w:r w:rsidRPr="002C371E">
        <w:rPr>
          <w:lang w:val="it-IT"/>
        </w:rPr>
        <w:t>regolamento e l'impegno assunto dal rappresentante del Consiglio, con lettera del 10 dicembre 2025, di approvare la posizione del Parlamento europeo, in conformità dell'articolo 294, paragrafo 4, del trattato sul funzionamento dell'Unione europea</w:t>
      </w:r>
      <w:r w:rsidRPr="002C371E">
        <w:rPr>
          <w:szCs w:val="24"/>
          <w:lang w:val="it-IT"/>
        </w:rPr>
        <w:t>,</w:t>
      </w:r>
    </w:p>
    <w:p w14:paraId="4882F5C7" w14:textId="77777777" w:rsidR="00446B8B" w:rsidRPr="002C371E" w:rsidRDefault="00446B8B" w:rsidP="00446B8B">
      <w:pPr>
        <w:widowControl w:val="0"/>
        <w:spacing w:after="240"/>
        <w:ind w:left="567" w:hanging="567"/>
        <w:rPr>
          <w:lang w:val="it-IT"/>
        </w:rPr>
      </w:pPr>
      <w:r w:rsidRPr="002C371E">
        <w:rPr>
          <w:lang w:val="it-IT"/>
        </w:rPr>
        <w:t>–</w:t>
      </w:r>
      <w:r w:rsidRPr="002C371E">
        <w:rPr>
          <w:lang w:val="it-IT"/>
        </w:rPr>
        <w:tab/>
        <w:t>visti gli articoli 60 e 170 del suo regolamento,</w:t>
      </w:r>
    </w:p>
    <w:p w14:paraId="77836F52" w14:textId="39558BDD" w:rsidR="00446B8B" w:rsidRPr="002C371E" w:rsidRDefault="00446B8B" w:rsidP="00446B8B">
      <w:pPr>
        <w:widowControl w:val="0"/>
        <w:spacing w:after="240"/>
        <w:ind w:left="567" w:hanging="567"/>
        <w:rPr>
          <w:lang w:val="it-IT"/>
        </w:rPr>
      </w:pPr>
      <w:r w:rsidRPr="002C371E">
        <w:rPr>
          <w:lang w:val="it-IT"/>
        </w:rPr>
        <w:lastRenderedPageBreak/>
        <w:t>1.</w:t>
      </w:r>
      <w:r w:rsidRPr="002C371E">
        <w:rPr>
          <w:lang w:val="it-IT"/>
        </w:rPr>
        <w:tab/>
        <w:t xml:space="preserve">adotta la posizione in prima lettura figurante </w:t>
      </w:r>
      <w:proofErr w:type="gramStart"/>
      <w:r w:rsidRPr="002C371E">
        <w:rPr>
          <w:lang w:val="it-IT"/>
        </w:rPr>
        <w:t>in appresso</w:t>
      </w:r>
      <w:proofErr w:type="gramEnd"/>
      <w:r w:rsidRPr="002C371E">
        <w:rPr>
          <w:rStyle w:val="FootnoteReference"/>
          <w:lang w:val="it-IT"/>
        </w:rPr>
        <w:footnoteReference w:id="2"/>
      </w:r>
      <w:r w:rsidRPr="002C371E">
        <w:rPr>
          <w:lang w:val="it-IT"/>
        </w:rPr>
        <w:t>;</w:t>
      </w:r>
    </w:p>
    <w:p w14:paraId="085282B2" w14:textId="77777777" w:rsidR="00446B8B" w:rsidRPr="002C371E" w:rsidRDefault="00446B8B" w:rsidP="00446B8B">
      <w:pPr>
        <w:widowControl w:val="0"/>
        <w:spacing w:after="240"/>
        <w:ind w:left="567" w:hanging="567"/>
        <w:rPr>
          <w:lang w:val="it-IT"/>
        </w:rPr>
      </w:pPr>
      <w:r w:rsidRPr="002C371E">
        <w:rPr>
          <w:lang w:val="it-IT"/>
        </w:rPr>
        <w:t>2.</w:t>
      </w:r>
      <w:r w:rsidRPr="002C371E">
        <w:rPr>
          <w:lang w:val="it-IT"/>
        </w:rPr>
        <w:tab/>
        <w:t>chiede alla Commissione di presentargli nuovamente la proposta qualora la sostituisca, la modifichi sostanzialmente o intenda modificarla sostanzialmente;</w:t>
      </w:r>
    </w:p>
    <w:p w14:paraId="2434827D" w14:textId="77777777" w:rsidR="00446B8B" w:rsidRPr="002C371E" w:rsidRDefault="00446B8B" w:rsidP="003666A5">
      <w:pPr>
        <w:ind w:left="567" w:hanging="567"/>
        <w:rPr>
          <w:lang w:val="it-IT"/>
        </w:rPr>
      </w:pPr>
      <w:r w:rsidRPr="002C371E">
        <w:rPr>
          <w:lang w:val="it-IT"/>
        </w:rPr>
        <w:t>3.</w:t>
      </w:r>
      <w:r w:rsidRPr="002C371E">
        <w:rPr>
          <w:lang w:val="it-IT"/>
        </w:rPr>
        <w:tab/>
        <w:t>incarica la sua Presidente di trasmettere la posizione del Parlamento al Consiglio e alla Commissione nonché ai parlamenti nazionali.</w:t>
      </w:r>
    </w:p>
    <w:p w14:paraId="2208F5ED" w14:textId="77777777" w:rsidR="00F05C74" w:rsidRPr="002C371E" w:rsidRDefault="00F05C74" w:rsidP="003666A5">
      <w:pPr>
        <w:ind w:left="567" w:hanging="567"/>
        <w:rPr>
          <w:lang w:val="it-IT"/>
        </w:rPr>
      </w:pPr>
    </w:p>
    <w:p w14:paraId="59E4663B" w14:textId="77777777" w:rsidR="00F05C74" w:rsidRPr="002C371E" w:rsidRDefault="00F05C74" w:rsidP="003666A5">
      <w:pPr>
        <w:ind w:left="567" w:hanging="567"/>
        <w:rPr>
          <w:lang w:val="it-IT"/>
        </w:rPr>
        <w:sectPr w:rsidR="00F05C74" w:rsidRPr="002C371E" w:rsidSect="00666512">
          <w:footerReference w:type="even" r:id="rId9"/>
          <w:footnotePr>
            <w:numRestart w:val="eachSect"/>
          </w:footnotePr>
          <w:type w:val="continuous"/>
          <w:pgSz w:w="11905" w:h="16837" w:code="9"/>
          <w:pgMar w:top="1134" w:right="1418" w:bottom="1418" w:left="1418" w:header="720" w:footer="397" w:gutter="0"/>
          <w:cols w:space="720"/>
          <w:noEndnote/>
          <w:docGrid w:linePitch="326"/>
        </w:sectPr>
      </w:pPr>
    </w:p>
    <w:p w14:paraId="70067B67" w14:textId="77777777" w:rsidR="00446B8B" w:rsidRPr="002C371E" w:rsidRDefault="00446B8B" w:rsidP="00446B8B">
      <w:pPr>
        <w:widowControl w:val="0"/>
        <w:autoSpaceDE w:val="0"/>
        <w:autoSpaceDN w:val="0"/>
        <w:adjustRightInd w:val="0"/>
        <w:spacing w:after="240"/>
        <w:rPr>
          <w:b/>
          <w:bCs/>
          <w:color w:val="000000"/>
          <w:lang w:val="it-IT"/>
        </w:rPr>
      </w:pPr>
      <w:r w:rsidRPr="002C371E">
        <w:rPr>
          <w:b/>
          <w:bCs/>
          <w:color w:val="000000"/>
          <w:lang w:val="it-IT"/>
        </w:rPr>
        <w:lastRenderedPageBreak/>
        <w:t>P10_TC1-</w:t>
      </w:r>
      <w:proofErr w:type="gramStart"/>
      <w:r w:rsidRPr="002C371E">
        <w:rPr>
          <w:b/>
          <w:bCs/>
          <w:color w:val="000000"/>
          <w:lang w:val="it-IT"/>
        </w:rPr>
        <w:t>COD(</w:t>
      </w:r>
      <w:proofErr w:type="gramEnd"/>
      <w:r w:rsidRPr="002C371E">
        <w:rPr>
          <w:b/>
          <w:bCs/>
          <w:color w:val="000000"/>
          <w:lang w:val="it-IT"/>
        </w:rPr>
        <w:t>2025)0329</w:t>
      </w:r>
    </w:p>
    <w:p w14:paraId="687F59A9" w14:textId="0387085B" w:rsidR="00446B8B" w:rsidRPr="002C371E" w:rsidRDefault="00446B8B" w:rsidP="002C371E">
      <w:pPr>
        <w:spacing w:before="120" w:after="360"/>
        <w:rPr>
          <w:b/>
          <w:lang w:val="it-IT"/>
        </w:rPr>
      </w:pPr>
      <w:r w:rsidRPr="002C371E">
        <w:rPr>
          <w:b/>
          <w:lang w:val="it-IT"/>
        </w:rPr>
        <w:t>Posizione del Parlamento europeo definita in prima lettura il 17 dicembre 2025 in vista dell'adozione del regolamento (UE) 2025/... del Parlamento europeo e del Consiglio che modifica il regolamento (UE) 2023/1115 per quanto riguarda determinati obblighi che incombono agli operatori e ai commercianti</w:t>
      </w:r>
    </w:p>
    <w:p w14:paraId="4B863261" w14:textId="1AC971AA" w:rsidR="002C371E" w:rsidRPr="002C371E" w:rsidRDefault="002C371E" w:rsidP="002C371E">
      <w:pPr>
        <w:rPr>
          <w:lang w:val="it-IT"/>
        </w:rPr>
      </w:pPr>
      <w:r w:rsidRPr="002C371E">
        <w:rPr>
          <w:i/>
          <w:lang w:val="it-IT"/>
        </w:rPr>
        <w:t>(Dato l'accordo tra il Parlamento e il Consiglio, la posizione del Parlamento corrisponde all'atto legislativo finale, il regolamento (UE) 2025/</w:t>
      </w:r>
      <w:r w:rsidRPr="002C371E">
        <w:rPr>
          <w:i/>
          <w:lang w:val="it-IT"/>
        </w:rPr>
        <w:t>2650</w:t>
      </w:r>
      <w:r w:rsidRPr="002C371E">
        <w:rPr>
          <w:i/>
          <w:lang w:val="it-IT"/>
        </w:rPr>
        <w:t>.)</w:t>
      </w:r>
    </w:p>
    <w:sectPr w:rsidR="002C371E" w:rsidRPr="002C371E" w:rsidSect="00446B8B">
      <w:footerReference w:type="even" r:id="rId10"/>
      <w:footerReference w:type="default" r:id="rId11"/>
      <w:footnotePr>
        <w:numRestart w:val="eachSect"/>
      </w:foot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1BA1A" w14:textId="77777777" w:rsidR="000755AD" w:rsidRDefault="000755AD" w:rsidP="009C4014">
      <w:r>
        <w:separator/>
      </w:r>
    </w:p>
  </w:endnote>
  <w:endnote w:type="continuationSeparator" w:id="0">
    <w:p w14:paraId="7611EAFB" w14:textId="77777777" w:rsidR="000755AD" w:rsidRDefault="000755AD"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B6D40"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DC7F2" w14:textId="77777777" w:rsidR="00456005" w:rsidRPr="0002199F" w:rsidRDefault="00456005" w:rsidP="0002199F">
    <w:pPr>
      <w:pStyle w:val="FooterCoverPage"/>
      <w:rPr>
        <w:rFonts w:ascii="Arial" w:hAnsi="Arial" w:cs="Arial"/>
        <w:b/>
        <w:sz w:val="48"/>
      </w:rPr>
    </w:pPr>
    <w:r w:rsidRPr="0002199F">
      <w:rPr>
        <w:rFonts w:ascii="Arial" w:hAnsi="Arial" w:cs="Arial"/>
        <w:b/>
        <w:sz w:val="48"/>
      </w:rPr>
      <w:t>IT</w:t>
    </w:r>
    <w:r w:rsidRPr="0002199F">
      <w:rPr>
        <w:rFonts w:ascii="Arial" w:hAnsi="Arial" w:cs="Arial"/>
        <w:b/>
        <w:sz w:val="48"/>
      </w:rPr>
      <w:tab/>
    </w:r>
    <w:r w:rsidRPr="0002199F">
      <w:rPr>
        <w:rFonts w:ascii="Arial" w:hAnsi="Arial" w:cs="Arial"/>
        <w:b/>
        <w:sz w:val="48"/>
      </w:rPr>
      <w:tab/>
    </w:r>
    <w:r w:rsidRPr="0002199F">
      <w:tab/>
    </w:r>
    <w:proofErr w:type="spellStart"/>
    <w:r w:rsidRPr="0002199F">
      <w:rPr>
        <w:rFonts w:ascii="Arial" w:hAnsi="Arial" w:cs="Arial"/>
        <w:b/>
        <w:sz w:val="48"/>
      </w:rPr>
      <w:t>IT</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5917F" w14:textId="77777777" w:rsidR="00456005" w:rsidRPr="00456005" w:rsidRDefault="00456005" w:rsidP="00456005">
    <w:pPr>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B4448" w14:textId="77777777" w:rsidR="000755AD" w:rsidRDefault="000755AD" w:rsidP="009C4014">
      <w:r>
        <w:separator/>
      </w:r>
    </w:p>
  </w:footnote>
  <w:footnote w:type="continuationSeparator" w:id="0">
    <w:p w14:paraId="577A42DD" w14:textId="77777777" w:rsidR="000755AD" w:rsidRDefault="000755AD" w:rsidP="009C4014">
      <w:r>
        <w:continuationSeparator/>
      </w:r>
    </w:p>
  </w:footnote>
  <w:footnote w:id="1">
    <w:p w14:paraId="3AAFC068" w14:textId="77777777" w:rsidR="00446B8B" w:rsidRPr="00D808E8" w:rsidRDefault="00446B8B" w:rsidP="00446B8B">
      <w:pPr>
        <w:pStyle w:val="FootnoteText"/>
        <w:keepLines w:val="0"/>
        <w:spacing w:line="240" w:lineRule="auto"/>
        <w:ind w:left="567" w:hanging="567"/>
        <w:rPr>
          <w:sz w:val="24"/>
          <w:szCs w:val="24"/>
          <w:lang w:val="it-IT"/>
        </w:rPr>
      </w:pPr>
      <w:r w:rsidRPr="00D808E8">
        <w:rPr>
          <w:rStyle w:val="FootnoteReference"/>
          <w:sz w:val="24"/>
          <w:szCs w:val="24"/>
        </w:rPr>
        <w:footnoteRef/>
      </w:r>
      <w:r w:rsidRPr="00D808E8">
        <w:rPr>
          <w:sz w:val="24"/>
          <w:szCs w:val="24"/>
          <w:lang w:val="it-IT"/>
        </w:rPr>
        <w:t xml:space="preserve"> </w:t>
      </w:r>
      <w:r w:rsidRPr="00D808E8">
        <w:rPr>
          <w:sz w:val="24"/>
          <w:szCs w:val="24"/>
          <w:lang w:val="it-IT"/>
        </w:rPr>
        <w:tab/>
        <w:t>Non ancora pubblicato nella Gazzetta ufficiale.</w:t>
      </w:r>
    </w:p>
  </w:footnote>
  <w:footnote w:id="2">
    <w:p w14:paraId="21E37C39" w14:textId="6D57BC6C" w:rsidR="00446B8B" w:rsidRPr="00446B8B" w:rsidRDefault="00446B8B" w:rsidP="00446B8B">
      <w:pPr>
        <w:pStyle w:val="FootnoteText"/>
        <w:ind w:left="567" w:hanging="567"/>
        <w:rPr>
          <w:sz w:val="24"/>
          <w:szCs w:val="24"/>
          <w:lang w:val="it-IT"/>
        </w:rPr>
      </w:pPr>
      <w:r>
        <w:rPr>
          <w:rStyle w:val="FootnoteReference"/>
        </w:rPr>
        <w:footnoteRef/>
      </w:r>
      <w:r w:rsidRPr="00446B8B">
        <w:rPr>
          <w:lang w:val="it-IT"/>
        </w:rPr>
        <w:t xml:space="preserve"> </w:t>
      </w:r>
      <w:r>
        <w:rPr>
          <w:lang w:val="it-IT"/>
        </w:rPr>
        <w:tab/>
      </w:r>
      <w:r w:rsidRPr="007E7EAD">
        <w:rPr>
          <w:sz w:val="24"/>
          <w:szCs w:val="24"/>
          <w:lang w:val="it-IT"/>
        </w:rPr>
        <w:t xml:space="preserve">La presente </w:t>
      </w:r>
      <w:r w:rsidRPr="00446B8B">
        <w:rPr>
          <w:sz w:val="24"/>
          <w:szCs w:val="24"/>
          <w:lang w:val="it-IT"/>
        </w:rPr>
        <w:t xml:space="preserve">posizione sostituisce gli emendamenti approvati il </w:t>
      </w:r>
      <w:r>
        <w:rPr>
          <w:sz w:val="24"/>
          <w:lang w:val="it-IT"/>
        </w:rPr>
        <w:t>26 novembre 2025</w:t>
      </w:r>
      <w:r w:rsidRPr="00446B8B">
        <w:rPr>
          <w:sz w:val="28"/>
          <w:szCs w:val="24"/>
          <w:lang w:val="it-IT"/>
        </w:rPr>
        <w:t xml:space="preserve"> </w:t>
      </w:r>
      <w:r w:rsidRPr="00446B8B">
        <w:rPr>
          <w:sz w:val="24"/>
          <w:szCs w:val="24"/>
          <w:lang w:val="it-IT"/>
        </w:rPr>
        <w:t>(Testi</w:t>
      </w:r>
      <w:r w:rsidRPr="007E7EAD">
        <w:rPr>
          <w:sz w:val="24"/>
          <w:szCs w:val="24"/>
          <w:lang w:val="it-IT"/>
        </w:rPr>
        <w:t xml:space="preserve"> approvati, P</w:t>
      </w:r>
      <w:r>
        <w:rPr>
          <w:sz w:val="24"/>
          <w:szCs w:val="24"/>
          <w:lang w:val="it-IT"/>
        </w:rPr>
        <w:t>10</w:t>
      </w:r>
      <w:r w:rsidRPr="007E7EAD">
        <w:rPr>
          <w:sz w:val="24"/>
          <w:szCs w:val="24"/>
          <w:lang w:val="it-IT"/>
        </w:rPr>
        <w:t>_</w:t>
      </w:r>
      <w:proofErr w:type="gramStart"/>
      <w:r w:rsidRPr="007E7EAD">
        <w:rPr>
          <w:sz w:val="24"/>
          <w:szCs w:val="24"/>
          <w:lang w:val="it-IT"/>
        </w:rPr>
        <w:t>TA(</w:t>
      </w:r>
      <w:proofErr w:type="gramEnd"/>
      <w:r>
        <w:rPr>
          <w:sz w:val="24"/>
          <w:szCs w:val="24"/>
          <w:lang w:val="it-IT"/>
        </w:rPr>
        <w:t>2025)0295)</w:t>
      </w:r>
      <w:r w:rsidRPr="007E7EAD">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6777259">
    <w:abstractNumId w:val="3"/>
  </w:num>
  <w:num w:numId="2" w16cid:durableId="561674676">
    <w:abstractNumId w:val="2"/>
  </w:num>
  <w:num w:numId="3" w16cid:durableId="73668705">
    <w:abstractNumId w:val="1"/>
  </w:num>
  <w:num w:numId="4" w16cid:durableId="1372994698">
    <w:abstractNumId w:val="0"/>
  </w:num>
  <w:num w:numId="5" w16cid:durableId="246814402">
    <w:abstractNumId w:val="6"/>
  </w:num>
  <w:num w:numId="6" w16cid:durableId="1010572346">
    <w:abstractNumId w:val="5"/>
  </w:num>
  <w:num w:numId="7" w16cid:durableId="1559783121">
    <w:abstractNumId w:val="4"/>
  </w:num>
  <w:num w:numId="8" w16cid:durableId="1708215766">
    <w:abstractNumId w:val="7"/>
  </w:num>
  <w:num w:numId="9" w16cid:durableId="13670992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AD"/>
    <w:rsid w:val="00013B2A"/>
    <w:rsid w:val="000755AD"/>
    <w:rsid w:val="000C2BFE"/>
    <w:rsid w:val="000D3057"/>
    <w:rsid w:val="000F27A9"/>
    <w:rsid w:val="000F6208"/>
    <w:rsid w:val="00125CBC"/>
    <w:rsid w:val="00172070"/>
    <w:rsid w:val="00185E15"/>
    <w:rsid w:val="001D4BBF"/>
    <w:rsid w:val="001D63A8"/>
    <w:rsid w:val="002924A9"/>
    <w:rsid w:val="00296FEF"/>
    <w:rsid w:val="002A1D4E"/>
    <w:rsid w:val="002B4BCF"/>
    <w:rsid w:val="002C371E"/>
    <w:rsid w:val="002F1925"/>
    <w:rsid w:val="00300C61"/>
    <w:rsid w:val="00312A38"/>
    <w:rsid w:val="003202DD"/>
    <w:rsid w:val="003666A5"/>
    <w:rsid w:val="003775B9"/>
    <w:rsid w:val="00397B2A"/>
    <w:rsid w:val="003E1189"/>
    <w:rsid w:val="003E69A8"/>
    <w:rsid w:val="003F4DFE"/>
    <w:rsid w:val="00425111"/>
    <w:rsid w:val="00446B8B"/>
    <w:rsid w:val="00451C48"/>
    <w:rsid w:val="00456005"/>
    <w:rsid w:val="0047030E"/>
    <w:rsid w:val="00471253"/>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B54C72"/>
    <w:rsid w:val="00B85C1E"/>
    <w:rsid w:val="00BF4024"/>
    <w:rsid w:val="00BF70D3"/>
    <w:rsid w:val="00C15516"/>
    <w:rsid w:val="00C16C81"/>
    <w:rsid w:val="00C57739"/>
    <w:rsid w:val="00C65BE8"/>
    <w:rsid w:val="00CB451F"/>
    <w:rsid w:val="00CC4897"/>
    <w:rsid w:val="00D202A4"/>
    <w:rsid w:val="00D91669"/>
    <w:rsid w:val="00DF097A"/>
    <w:rsid w:val="00DF53A8"/>
    <w:rsid w:val="00E039BF"/>
    <w:rsid w:val="00E11822"/>
    <w:rsid w:val="00E73B02"/>
    <w:rsid w:val="00E74BF3"/>
    <w:rsid w:val="00EF3610"/>
    <w:rsid w:val="00F05C74"/>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80B719"/>
  <w15:chartTrackingRefBased/>
  <w15:docId w15:val="{C78AE6C3-F11B-4815-8D3B-21E11BC58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rsid w:val="002C371E"/>
    <w:pPr>
      <w:keepNext/>
      <w:keepLines/>
      <w:spacing w:before="120" w:after="120"/>
      <w:outlineLvl w:val="2"/>
    </w:pPr>
    <w:rPr>
      <w:b/>
      <w:bCs/>
      <w:noProof/>
      <w:lang w:val="it-IT"/>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Pr>
      <w:b w:val="0"/>
      <w:vertAlign w:val="superscript"/>
    </w:rPr>
  </w:style>
  <w:style w:type="paragraph" w:styleId="FootnoteText">
    <w:name w:val="footnote text"/>
    <w:aliases w:val="Footnote Text Char,Footnote Text Char1,Footnote Text Char1 Char Char,Footnote Text Char Char Char Char,Footnote Text Char Char Char Char Char Char Char Char,Footnote Text Char Char1,Schriftart: 9 pt,f"/>
    <w:basedOn w:val="Normal"/>
    <w:link w:val="FootnoteTextChar2"/>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link w:val="FootnoteText"/>
    <w:uiPriority w:val="99"/>
    <w:rsid w:val="00446B8B"/>
    <w:rPr>
      <w:sz w:val="22"/>
      <w:lang w:val="fr-FR"/>
    </w:rPr>
  </w:style>
  <w:style w:type="paragraph" w:customStyle="1" w:styleId="EPFooter2">
    <w:name w:val="EPFooter2"/>
    <w:basedOn w:val="Normal"/>
    <w:next w:val="Normal"/>
    <w:rsid w:val="00456005"/>
    <w:pPr>
      <w:tabs>
        <w:tab w:val="center" w:pos="4535"/>
        <w:tab w:val="right" w:pos="9921"/>
      </w:tabs>
      <w:ind w:left="-851" w:right="-851"/>
    </w:pPr>
    <w:rPr>
      <w:rFonts w:ascii="Arial" w:hAnsi="Arial" w:cs="Arial"/>
      <w:b/>
      <w:sz w:val="48"/>
      <w:lang w:val="it-IT"/>
    </w:rPr>
  </w:style>
  <w:style w:type="paragraph" w:customStyle="1" w:styleId="EPFooter">
    <w:name w:val="EPFooter"/>
    <w:basedOn w:val="Normal"/>
    <w:rsid w:val="00456005"/>
    <w:pPr>
      <w:widowControl w:val="0"/>
      <w:tabs>
        <w:tab w:val="center" w:pos="4535"/>
        <w:tab w:val="right" w:pos="9071"/>
      </w:tabs>
      <w:spacing w:before="240" w:after="240"/>
    </w:pPr>
    <w:rPr>
      <w:sz w:val="22"/>
      <w:lang w:val="it-IT"/>
    </w:rPr>
  </w:style>
  <w:style w:type="paragraph" w:customStyle="1" w:styleId="FooterCoverPage">
    <w:name w:val="Footer Cover Page"/>
    <w:basedOn w:val="Normal"/>
    <w:link w:val="FooterCoverPageChar"/>
    <w:rsid w:val="00456005"/>
    <w:pPr>
      <w:tabs>
        <w:tab w:val="center" w:pos="4535"/>
        <w:tab w:val="right" w:pos="9071"/>
        <w:tab w:val="right" w:pos="9921"/>
      </w:tabs>
      <w:spacing w:before="360"/>
      <w:ind w:left="-850" w:right="-850"/>
    </w:pPr>
    <w:rPr>
      <w:rFonts w:eastAsia="Aptos"/>
      <w:kern w:val="2"/>
      <w:szCs w:val="22"/>
      <w:lang w:val="it-IT" w:eastAsia="en-US"/>
      <w14:ligatures w14:val="standardContextual"/>
    </w:rPr>
  </w:style>
  <w:style w:type="character" w:customStyle="1" w:styleId="FooterCoverPageChar">
    <w:name w:val="Footer Cover Page Char"/>
    <w:basedOn w:val="DefaultParagraphFont"/>
    <w:link w:val="FooterCoverPage"/>
    <w:rsid w:val="00456005"/>
    <w:rPr>
      <w:rFonts w:eastAsia="Aptos"/>
      <w:kern w:val="2"/>
      <w:sz w:val="24"/>
      <w:szCs w:val="22"/>
      <w:lang w:val="it-IT" w:eastAsia="en-US"/>
      <w14:ligatures w14:val="standardContextual"/>
    </w:rPr>
  </w:style>
  <w:style w:type="paragraph" w:styleId="Revision">
    <w:name w:val="Revision"/>
    <w:hidden/>
    <w:uiPriority w:val="99"/>
    <w:semiHidden/>
    <w:rsid w:val="00456005"/>
    <w:rPr>
      <w:sz w:val="24"/>
      <w:lang w:val="fr-FR"/>
    </w:rPr>
  </w:style>
  <w:style w:type="character" w:styleId="CommentReference">
    <w:name w:val="annotation reference"/>
    <w:basedOn w:val="DefaultParagraphFont"/>
    <w:rsid w:val="00456005"/>
    <w:rPr>
      <w:sz w:val="16"/>
      <w:szCs w:val="16"/>
    </w:rPr>
  </w:style>
  <w:style w:type="paragraph" w:styleId="CommentText">
    <w:name w:val="annotation text"/>
    <w:basedOn w:val="Normal"/>
    <w:link w:val="CommentTextChar"/>
    <w:rsid w:val="00456005"/>
    <w:rPr>
      <w:sz w:val="20"/>
    </w:rPr>
  </w:style>
  <w:style w:type="character" w:customStyle="1" w:styleId="CommentTextChar">
    <w:name w:val="Comment Text Char"/>
    <w:basedOn w:val="DefaultParagraphFont"/>
    <w:link w:val="CommentText"/>
    <w:rsid w:val="00456005"/>
    <w:rPr>
      <w:lang w:val="fr-FR"/>
    </w:rPr>
  </w:style>
  <w:style w:type="paragraph" w:styleId="CommentSubject">
    <w:name w:val="annotation subject"/>
    <w:basedOn w:val="CommentText"/>
    <w:next w:val="CommentText"/>
    <w:link w:val="CommentSubjectChar"/>
    <w:rsid w:val="00456005"/>
    <w:rPr>
      <w:b/>
      <w:bCs/>
    </w:rPr>
  </w:style>
  <w:style w:type="character" w:customStyle="1" w:styleId="CommentSubjectChar">
    <w:name w:val="Comment Subject Char"/>
    <w:basedOn w:val="CommentTextChar"/>
    <w:link w:val="CommentSubject"/>
    <w:rsid w:val="00456005"/>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7</TotalTime>
  <Pages>3</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CL</dc:creator>
  <cp:keywords/>
  <cp:lastModifiedBy>CL</cp:lastModifiedBy>
  <cp:revision>3</cp:revision>
  <cp:lastPrinted>2014-08-07T13:15:00Z</cp:lastPrinted>
  <dcterms:created xsi:type="dcterms:W3CDTF">2025-12-17T12:50:00Z</dcterms:created>
  <dcterms:modified xsi:type="dcterms:W3CDTF">2026-02-17T09:17:00Z</dcterms:modified>
</cp:coreProperties>
</file>