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710974" w14:paraId="160F1643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99B806" w14:textId="77777777" w:rsidR="00757DD5" w:rsidRPr="00710974" w:rsidRDefault="003A4BA2" w:rsidP="00425111">
            <w:pPr>
              <w:pStyle w:val="EPName"/>
              <w:rPr>
                <w:lang w:val="sl-SI"/>
              </w:rPr>
            </w:pPr>
            <w:r w:rsidRPr="00710974">
              <w:rPr>
                <w:lang w:val="sl-SI"/>
              </w:rPr>
              <w:t>Evropski parlament</w:t>
            </w:r>
          </w:p>
          <w:p w14:paraId="0435A6C9" w14:textId="77777777" w:rsidR="00757DD5" w:rsidRPr="00710974" w:rsidRDefault="003A4BA2" w:rsidP="00542185">
            <w:pPr>
              <w:pStyle w:val="EPTerm"/>
              <w:rPr>
                <w:rStyle w:val="HideTWBExt"/>
                <w:noProof w:val="0"/>
                <w:vanish w:val="0"/>
                <w:lang w:val="sl-SI"/>
              </w:rPr>
            </w:pPr>
            <w:r w:rsidRPr="00710974">
              <w:rPr>
                <w:lang w:val="sl-SI"/>
              </w:rPr>
              <w:t>20</w:t>
            </w:r>
            <w:r w:rsidR="00542185" w:rsidRPr="00710974">
              <w:rPr>
                <w:lang w:val="sl-SI"/>
              </w:rPr>
              <w:t>24</w:t>
            </w:r>
            <w:r w:rsidRPr="00710974">
              <w:rPr>
                <w:lang w:val="sl-SI"/>
              </w:rPr>
              <w:t>-202</w:t>
            </w:r>
            <w:r w:rsidR="00542185" w:rsidRPr="00710974">
              <w:rPr>
                <w:lang w:val="sl-SI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194C1004" w14:textId="77777777" w:rsidR="00757DD5" w:rsidRPr="00710974" w:rsidRDefault="00172070" w:rsidP="00425111">
            <w:pPr>
              <w:pStyle w:val="EPLogo"/>
              <w:rPr>
                <w:lang w:val="sl-SI"/>
              </w:rPr>
            </w:pPr>
            <w:r w:rsidRPr="00710974">
              <w:rPr>
                <w:noProof/>
                <w:lang w:val="sl-SI"/>
              </w:rPr>
              <w:drawing>
                <wp:inline distT="0" distB="0" distL="0" distR="0" wp14:anchorId="06F032D6" wp14:editId="47DAFC7B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D5D3A4" w14:textId="77777777" w:rsidR="008E7632" w:rsidRPr="00710974" w:rsidRDefault="008E7632" w:rsidP="008E7632">
      <w:pPr>
        <w:pStyle w:val="LineTop"/>
        <w:rPr>
          <w:lang w:val="sl-SI"/>
        </w:rPr>
      </w:pPr>
    </w:p>
    <w:p w14:paraId="35252979" w14:textId="77777777" w:rsidR="008E7632" w:rsidRPr="00710974" w:rsidRDefault="003A4BA2" w:rsidP="008E7632">
      <w:pPr>
        <w:pStyle w:val="ZSessionDoc"/>
        <w:rPr>
          <w:b/>
          <w:i w:val="0"/>
          <w:lang w:val="sl-SI"/>
        </w:rPr>
      </w:pPr>
      <w:r w:rsidRPr="00710974">
        <w:rPr>
          <w:b/>
          <w:i w:val="0"/>
          <w:lang w:val="sl-SI"/>
        </w:rPr>
        <w:t>SPREJETA BESEDILA</w:t>
      </w:r>
    </w:p>
    <w:p w14:paraId="6DB4DA33" w14:textId="77777777" w:rsidR="008E7632" w:rsidRPr="00710974" w:rsidRDefault="003A4BA2" w:rsidP="008E7632">
      <w:pPr>
        <w:pStyle w:val="LineBottom"/>
        <w:rPr>
          <w:lang w:val="sl-SI"/>
        </w:rPr>
      </w:pPr>
      <w:r w:rsidRPr="00710974">
        <w:rPr>
          <w:rFonts w:cs="Arial"/>
          <w:i/>
          <w:sz w:val="20"/>
          <w:szCs w:val="22"/>
          <w:lang w:val="sl-SI"/>
        </w:rPr>
        <w:t xml:space="preserve"> </w:t>
      </w:r>
    </w:p>
    <w:p w14:paraId="4E23CF29" w14:textId="0B208DB9" w:rsidR="009C4014" w:rsidRPr="00710974" w:rsidRDefault="00542185" w:rsidP="00542185">
      <w:pPr>
        <w:pStyle w:val="ATHeading1"/>
        <w:spacing w:before="480"/>
        <w:rPr>
          <w:noProof w:val="0"/>
          <w:lang w:val="sl-SI"/>
        </w:rPr>
      </w:pPr>
      <w:bookmarkStart w:id="0" w:name="TA_Heading"/>
      <w:r w:rsidRPr="00710974">
        <w:rPr>
          <w:noProof w:val="0"/>
          <w:lang w:val="sl-SI"/>
        </w:rPr>
        <w:t>P10_TA(202</w:t>
      </w:r>
      <w:r w:rsidR="00C0376C" w:rsidRPr="00710974">
        <w:rPr>
          <w:noProof w:val="0"/>
          <w:lang w:val="sl-SI"/>
        </w:rPr>
        <w:t>5</w:t>
      </w:r>
      <w:r w:rsidR="003A4BA2" w:rsidRPr="00710974">
        <w:rPr>
          <w:noProof w:val="0"/>
          <w:lang w:val="sl-SI"/>
        </w:rPr>
        <w:t>)</w:t>
      </w:r>
      <w:bookmarkEnd w:id="0"/>
      <w:r w:rsidR="005F02AB" w:rsidRPr="00710974">
        <w:rPr>
          <w:noProof w:val="0"/>
          <w:lang w:val="sl-SI"/>
        </w:rPr>
        <w:t>0331</w:t>
      </w:r>
    </w:p>
    <w:p w14:paraId="4ECF42D1" w14:textId="298C5DAF" w:rsidR="009C4014" w:rsidRPr="00710974" w:rsidRDefault="00C00D50" w:rsidP="00145BFC">
      <w:pPr>
        <w:pStyle w:val="ATHeading2"/>
        <w:rPr>
          <w:noProof w:val="0"/>
          <w:lang w:val="sl-SI"/>
        </w:rPr>
      </w:pPr>
      <w:r w:rsidRPr="00710974">
        <w:rPr>
          <w:noProof w:val="0"/>
          <w:lang w:val="sl-SI"/>
        </w:rPr>
        <w:t>Uredba o krčenju gozdov: nekatere obveznosti gospodarskih subjektov in trgovcev</w:t>
      </w:r>
    </w:p>
    <w:p w14:paraId="00432D7D" w14:textId="291586AC" w:rsidR="009C4014" w:rsidRPr="00710974" w:rsidRDefault="009C4014" w:rsidP="00542185">
      <w:pPr>
        <w:rPr>
          <w:i/>
          <w:vanish/>
          <w:lang w:val="sl-SI"/>
        </w:rPr>
      </w:pPr>
      <w:r w:rsidRPr="00710974">
        <w:rPr>
          <w:i/>
          <w:lang w:val="sl-SI"/>
        </w:rPr>
        <w:fldChar w:fldCharType="begin"/>
      </w:r>
      <w:r w:rsidRPr="00710974">
        <w:rPr>
          <w:i/>
          <w:lang w:val="sl-SI"/>
        </w:rPr>
        <w:instrText xml:space="preserve"> TC"</w:instrText>
      </w:r>
      <w:bookmarkStart w:id="1" w:name="DocNumber"/>
      <w:r w:rsidR="003A4BA2" w:rsidRPr="00710974">
        <w:rPr>
          <w:i/>
          <w:lang w:val="sl-SI"/>
        </w:rPr>
        <w:instrText>(C</w:instrText>
      </w:r>
      <w:r w:rsidR="00542185" w:rsidRPr="00710974">
        <w:rPr>
          <w:i/>
          <w:lang w:val="sl-SI"/>
        </w:rPr>
        <w:instrText>10</w:instrText>
      </w:r>
      <w:r w:rsidR="003A4BA2" w:rsidRPr="00710974">
        <w:rPr>
          <w:i/>
          <w:lang w:val="sl-SI"/>
        </w:rPr>
        <w:instrText>-0</w:instrText>
      </w:r>
      <w:r w:rsidR="001F1A7F" w:rsidRPr="00710974">
        <w:rPr>
          <w:i/>
          <w:lang w:val="sl-SI"/>
        </w:rPr>
        <w:instrText>263</w:instrText>
      </w:r>
      <w:r w:rsidR="003A4BA2" w:rsidRPr="00710974">
        <w:rPr>
          <w:i/>
          <w:lang w:val="sl-SI"/>
        </w:rPr>
        <w:instrText>/202</w:instrText>
      </w:r>
      <w:r w:rsidR="00C0376C" w:rsidRPr="00710974">
        <w:rPr>
          <w:i/>
          <w:lang w:val="sl-SI"/>
        </w:rPr>
        <w:instrText>5</w:instrText>
      </w:r>
      <w:r w:rsidR="00710974" w:rsidRPr="00710974">
        <w:rPr>
          <w:i/>
          <w:lang w:val="sl-SI"/>
        </w:rPr>
        <w:instrText xml:space="preserve"> - Poročevalka: Christine </w:instrText>
      </w:r>
      <w:proofErr w:type="spellStart"/>
      <w:r w:rsidR="00710974" w:rsidRPr="00710974">
        <w:rPr>
          <w:i/>
          <w:lang w:val="sl-SI"/>
        </w:rPr>
        <w:instrText>Schneider</w:instrText>
      </w:r>
      <w:proofErr w:type="spellEnd"/>
      <w:r w:rsidR="003A4BA2" w:rsidRPr="00710974">
        <w:rPr>
          <w:i/>
          <w:lang w:val="sl-SI"/>
        </w:rPr>
        <w:instrText>)</w:instrText>
      </w:r>
      <w:bookmarkEnd w:id="1"/>
      <w:r w:rsidRPr="00710974">
        <w:rPr>
          <w:i/>
          <w:lang w:val="sl-SI"/>
        </w:rPr>
        <w:instrText xml:space="preserve">"\l3 \n&gt; \* MERGEFORMAT </w:instrText>
      </w:r>
      <w:r w:rsidRPr="00710974">
        <w:rPr>
          <w:i/>
          <w:lang w:val="sl-SI"/>
        </w:rPr>
        <w:fldChar w:fldCharType="end"/>
      </w:r>
    </w:p>
    <w:p w14:paraId="2C34B48E" w14:textId="6F8578A1" w:rsidR="003A4BA2" w:rsidRPr="00710974" w:rsidRDefault="003A4BA2" w:rsidP="00541E47">
      <w:pPr>
        <w:rPr>
          <w:vanish/>
          <w:lang w:val="sl-SI"/>
        </w:rPr>
      </w:pPr>
      <w:bookmarkStart w:id="2" w:name="Commission"/>
      <w:r w:rsidRPr="00710974">
        <w:rPr>
          <w:vanish/>
          <w:lang w:val="sl-SI"/>
        </w:rPr>
        <w:t xml:space="preserve">Odbor za </w:t>
      </w:r>
      <w:r w:rsidR="001F1A7F" w:rsidRPr="00710974">
        <w:rPr>
          <w:vanish/>
          <w:lang w:val="sl-SI"/>
        </w:rPr>
        <w:t>okolje, podnebje in varnost hrane</w:t>
      </w:r>
    </w:p>
    <w:p w14:paraId="7CFF8280" w14:textId="4238CC50" w:rsidR="009C4014" w:rsidRPr="00710974" w:rsidRDefault="003A4BA2" w:rsidP="009C4014">
      <w:pPr>
        <w:rPr>
          <w:vanish/>
          <w:lang w:val="sl-SI"/>
        </w:rPr>
      </w:pPr>
      <w:bookmarkStart w:id="3" w:name="PE"/>
      <w:bookmarkEnd w:id="2"/>
      <w:r w:rsidRPr="00710974">
        <w:rPr>
          <w:vanish/>
          <w:lang w:val="sl-SI"/>
        </w:rPr>
        <w:t>PE</w:t>
      </w:r>
      <w:r w:rsidR="00112A97" w:rsidRPr="00710974">
        <w:rPr>
          <w:vanish/>
          <w:lang w:val="sl-SI"/>
        </w:rPr>
        <w:t>780</w:t>
      </w:r>
      <w:r w:rsidRPr="00710974">
        <w:rPr>
          <w:vanish/>
          <w:lang w:val="sl-SI"/>
        </w:rPr>
        <w:t>.</w:t>
      </w:r>
      <w:r w:rsidR="00112A97" w:rsidRPr="00710974">
        <w:rPr>
          <w:vanish/>
          <w:lang w:val="sl-SI"/>
        </w:rPr>
        <w:t>035</w:t>
      </w:r>
      <w:bookmarkEnd w:id="3"/>
    </w:p>
    <w:p w14:paraId="713E6BB2" w14:textId="1927C0DA" w:rsidR="003A4BA2" w:rsidRPr="00710974" w:rsidRDefault="003A4BA2" w:rsidP="00F6079B">
      <w:pPr>
        <w:pStyle w:val="ATHeading3"/>
        <w:rPr>
          <w:noProof w:val="0"/>
          <w:lang w:val="sl-SI"/>
        </w:rPr>
      </w:pPr>
      <w:bookmarkStart w:id="4" w:name="Sujet"/>
      <w:r w:rsidRPr="00710974">
        <w:rPr>
          <w:noProof w:val="0"/>
          <w:lang w:val="sl-SI"/>
        </w:rPr>
        <w:t xml:space="preserve">Zakonodajna resolucija Evropskega parlamenta z dne </w:t>
      </w:r>
      <w:r w:rsidR="001B32E5" w:rsidRPr="00710974">
        <w:rPr>
          <w:noProof w:val="0"/>
          <w:lang w:val="sl-SI"/>
        </w:rPr>
        <w:t>17</w:t>
      </w:r>
      <w:r w:rsidR="00112A97" w:rsidRPr="00710974">
        <w:rPr>
          <w:noProof w:val="0"/>
          <w:lang w:val="sl-SI"/>
        </w:rPr>
        <w:t>. decembra</w:t>
      </w:r>
      <w:r w:rsidRPr="00710974">
        <w:rPr>
          <w:noProof w:val="0"/>
          <w:lang w:val="sl-SI"/>
        </w:rPr>
        <w:t xml:space="preserve"> </w:t>
      </w:r>
      <w:bookmarkStart w:id="5" w:name="References"/>
      <w:bookmarkEnd w:id="4"/>
      <w:r w:rsidR="00710974">
        <w:rPr>
          <w:noProof w:val="0"/>
          <w:lang w:val="sl-SI"/>
        </w:rPr>
        <w:t xml:space="preserve">2025 </w:t>
      </w:r>
      <w:r w:rsidR="00C104A4" w:rsidRPr="00710974">
        <w:rPr>
          <w:noProof w:val="0"/>
          <w:lang w:val="sl-SI"/>
        </w:rPr>
        <w:t xml:space="preserve">o predlogu uredbe Evropskega parlamenta in Sveta </w:t>
      </w:r>
      <w:r w:rsidR="001F1A7F" w:rsidRPr="00710974">
        <w:rPr>
          <w:noProof w:val="0"/>
          <w:lang w:val="sl-SI"/>
        </w:rPr>
        <w:t>o spremembi Uredbe (EU) 2023/1115 glede nekaterih obveznosti gospodarskih subjektov in trgovcev</w:t>
      </w:r>
      <w:r w:rsidR="00C104A4" w:rsidRPr="00710974">
        <w:rPr>
          <w:noProof w:val="0"/>
          <w:lang w:val="sl-SI"/>
        </w:rPr>
        <w:t xml:space="preserve"> </w:t>
      </w:r>
      <w:r w:rsidR="00541E47" w:rsidRPr="00710974">
        <w:rPr>
          <w:noProof w:val="0"/>
          <w:lang w:val="sl-SI"/>
        </w:rPr>
        <w:t>(COM(2</w:t>
      </w:r>
      <w:r w:rsidRPr="00710974">
        <w:rPr>
          <w:noProof w:val="0"/>
          <w:lang w:val="sl-SI"/>
        </w:rPr>
        <w:t>0</w:t>
      </w:r>
      <w:r w:rsidR="001F1A7F" w:rsidRPr="00710974">
        <w:rPr>
          <w:noProof w:val="0"/>
          <w:lang w:val="sl-SI"/>
        </w:rPr>
        <w:t>25</w:t>
      </w:r>
      <w:r w:rsidRPr="00710974">
        <w:rPr>
          <w:noProof w:val="0"/>
          <w:lang w:val="sl-SI"/>
        </w:rPr>
        <w:t>)0</w:t>
      </w:r>
      <w:r w:rsidR="001F1A7F" w:rsidRPr="00710974">
        <w:rPr>
          <w:noProof w:val="0"/>
          <w:lang w:val="sl-SI"/>
        </w:rPr>
        <w:t>652</w:t>
      </w:r>
      <w:r w:rsidRPr="00710974">
        <w:rPr>
          <w:noProof w:val="0"/>
          <w:lang w:val="sl-SI"/>
        </w:rPr>
        <w:t xml:space="preserve"> – C</w:t>
      </w:r>
      <w:r w:rsidR="00F6079B" w:rsidRPr="00710974">
        <w:rPr>
          <w:noProof w:val="0"/>
          <w:lang w:val="sl-SI"/>
        </w:rPr>
        <w:t>10</w:t>
      </w:r>
      <w:r w:rsidRPr="00710974">
        <w:rPr>
          <w:noProof w:val="0"/>
          <w:lang w:val="sl-SI"/>
        </w:rPr>
        <w:t>-0</w:t>
      </w:r>
      <w:r w:rsidR="001F1A7F" w:rsidRPr="00710974">
        <w:rPr>
          <w:noProof w:val="0"/>
          <w:lang w:val="sl-SI"/>
        </w:rPr>
        <w:t>263</w:t>
      </w:r>
      <w:r w:rsidRPr="00710974">
        <w:rPr>
          <w:noProof w:val="0"/>
          <w:lang w:val="sl-SI"/>
        </w:rPr>
        <w:t>/202</w:t>
      </w:r>
      <w:r w:rsidR="00C0376C" w:rsidRPr="00710974">
        <w:rPr>
          <w:noProof w:val="0"/>
          <w:lang w:val="sl-SI"/>
        </w:rPr>
        <w:t>5</w:t>
      </w:r>
      <w:r w:rsidRPr="00710974">
        <w:rPr>
          <w:noProof w:val="0"/>
          <w:lang w:val="sl-SI"/>
        </w:rPr>
        <w:t xml:space="preserve"> – </w:t>
      </w:r>
      <w:r w:rsidR="00541E47" w:rsidRPr="00710974">
        <w:rPr>
          <w:noProof w:val="0"/>
          <w:lang w:val="sl-SI"/>
        </w:rPr>
        <w:t>2</w:t>
      </w:r>
      <w:r w:rsidRPr="00710974">
        <w:rPr>
          <w:noProof w:val="0"/>
          <w:lang w:val="sl-SI"/>
        </w:rPr>
        <w:t>0</w:t>
      </w:r>
      <w:r w:rsidR="001F1A7F" w:rsidRPr="00710974">
        <w:rPr>
          <w:noProof w:val="0"/>
          <w:lang w:val="sl-SI"/>
        </w:rPr>
        <w:t>25</w:t>
      </w:r>
      <w:r w:rsidRPr="00710974">
        <w:rPr>
          <w:noProof w:val="0"/>
          <w:lang w:val="sl-SI"/>
        </w:rPr>
        <w:t>/0</w:t>
      </w:r>
      <w:r w:rsidR="001F1A7F" w:rsidRPr="00710974">
        <w:rPr>
          <w:noProof w:val="0"/>
          <w:lang w:val="sl-SI"/>
        </w:rPr>
        <w:t>329</w:t>
      </w:r>
      <w:r w:rsidRPr="00710974">
        <w:rPr>
          <w:noProof w:val="0"/>
          <w:lang w:val="sl-SI"/>
        </w:rPr>
        <w:t>(COD))</w:t>
      </w:r>
    </w:p>
    <w:p w14:paraId="02B68DF8" w14:textId="77777777" w:rsidR="003A4BA2" w:rsidRPr="00710974" w:rsidRDefault="003A4BA2" w:rsidP="003A4BA2">
      <w:pPr>
        <w:pStyle w:val="Normalbold0"/>
      </w:pPr>
      <w:bookmarkStart w:id="6" w:name="TextBodyBegin"/>
      <w:bookmarkEnd w:id="5"/>
      <w:bookmarkEnd w:id="6"/>
    </w:p>
    <w:p w14:paraId="307111C6" w14:textId="77777777" w:rsidR="003A4BA2" w:rsidRPr="00710974" w:rsidRDefault="003A4BA2" w:rsidP="003A4BA2">
      <w:pPr>
        <w:pStyle w:val="Normalbold0"/>
      </w:pPr>
      <w:r w:rsidRPr="00710974">
        <w:t>(Redni zakonodajni postopek: prva obravnava)</w:t>
      </w:r>
    </w:p>
    <w:p w14:paraId="7CC3B8FD" w14:textId="77777777" w:rsidR="006E5420" w:rsidRPr="00710974" w:rsidRDefault="003A4BA2" w:rsidP="008B1C2E">
      <w:pPr>
        <w:pStyle w:val="Normal12"/>
        <w:spacing w:before="360"/>
        <w:rPr>
          <w:i/>
          <w:szCs w:val="24"/>
          <w:lang w:val="sl-SI"/>
        </w:rPr>
      </w:pPr>
      <w:r w:rsidRPr="00710974">
        <w:rPr>
          <w:i/>
          <w:szCs w:val="24"/>
          <w:lang w:val="sl-SI"/>
        </w:rPr>
        <w:t>Evropski parlament,</w:t>
      </w:r>
    </w:p>
    <w:p w14:paraId="7B9CAD81" w14:textId="2CC996C3" w:rsidR="003A4BA2" w:rsidRPr="00710974" w:rsidRDefault="003A4BA2" w:rsidP="00541E47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710974">
        <w:rPr>
          <w:szCs w:val="24"/>
          <w:lang w:val="sl-SI"/>
        </w:rPr>
        <w:t>–</w:t>
      </w:r>
      <w:r w:rsidRPr="00710974">
        <w:rPr>
          <w:szCs w:val="24"/>
          <w:lang w:val="sl-SI"/>
        </w:rPr>
        <w:tab/>
        <w:t xml:space="preserve">ob upoštevanju predloga Komisije Evropskemu parlamentu in Svetu </w:t>
      </w:r>
      <w:r w:rsidRPr="00710974">
        <w:rPr>
          <w:snapToGrid w:val="0"/>
          <w:lang w:val="sl-SI"/>
        </w:rPr>
        <w:t>(COM(20</w:t>
      </w:r>
      <w:r w:rsidR="001F1A7F" w:rsidRPr="00710974">
        <w:rPr>
          <w:snapToGrid w:val="0"/>
          <w:lang w:val="sl-SI"/>
        </w:rPr>
        <w:t>25</w:t>
      </w:r>
      <w:r w:rsidRPr="00710974">
        <w:rPr>
          <w:snapToGrid w:val="0"/>
          <w:lang w:val="sl-SI"/>
        </w:rPr>
        <w:t>)0</w:t>
      </w:r>
      <w:r w:rsidR="001F1A7F" w:rsidRPr="00710974">
        <w:rPr>
          <w:snapToGrid w:val="0"/>
          <w:lang w:val="sl-SI"/>
        </w:rPr>
        <w:t>652</w:t>
      </w:r>
      <w:r w:rsidRPr="00710974">
        <w:rPr>
          <w:snapToGrid w:val="0"/>
          <w:lang w:val="sl-SI"/>
        </w:rPr>
        <w:t>),</w:t>
      </w:r>
    </w:p>
    <w:p w14:paraId="44B927C6" w14:textId="7B63D737" w:rsidR="003A4BA2" w:rsidRPr="00710974" w:rsidRDefault="003A4BA2" w:rsidP="00F6079B">
      <w:pPr>
        <w:tabs>
          <w:tab w:val="left" w:pos="-774"/>
          <w:tab w:val="left" w:pos="567"/>
        </w:tabs>
        <w:spacing w:after="240"/>
        <w:ind w:left="567" w:hanging="567"/>
        <w:rPr>
          <w:szCs w:val="24"/>
          <w:shd w:val="pct12" w:color="auto" w:fill="FFFFFF"/>
          <w:lang w:val="sl-SI"/>
        </w:rPr>
      </w:pPr>
      <w:r w:rsidRPr="00710974">
        <w:rPr>
          <w:szCs w:val="24"/>
          <w:lang w:val="sl-SI"/>
        </w:rPr>
        <w:t>–</w:t>
      </w:r>
      <w:r w:rsidRPr="00710974">
        <w:rPr>
          <w:szCs w:val="24"/>
          <w:lang w:val="sl-SI"/>
        </w:rPr>
        <w:tab/>
        <w:t xml:space="preserve">ob upoštevanju člena 294(2) ter člena </w:t>
      </w:r>
      <w:r w:rsidR="00C00D50" w:rsidRPr="00710974">
        <w:rPr>
          <w:szCs w:val="24"/>
          <w:lang w:val="sl-SI"/>
        </w:rPr>
        <w:t>192(1)</w:t>
      </w:r>
      <w:r w:rsidRPr="00710974">
        <w:rPr>
          <w:szCs w:val="24"/>
          <w:lang w:val="sl-SI"/>
        </w:rPr>
        <w:t xml:space="preserve"> Pogodbe o delovanju Evropske unije, na podlagi katerih je Komisija podala predlog Parlamentu (C</w:t>
      </w:r>
      <w:r w:rsidR="00F6079B" w:rsidRPr="00710974">
        <w:rPr>
          <w:szCs w:val="24"/>
          <w:lang w:val="sl-SI"/>
        </w:rPr>
        <w:t>10</w:t>
      </w:r>
      <w:r w:rsidRPr="00710974">
        <w:rPr>
          <w:szCs w:val="24"/>
          <w:lang w:val="sl-SI"/>
        </w:rPr>
        <w:t>-0</w:t>
      </w:r>
      <w:r w:rsidR="001F1A7F" w:rsidRPr="00710974">
        <w:rPr>
          <w:szCs w:val="24"/>
          <w:lang w:val="sl-SI"/>
        </w:rPr>
        <w:t>263</w:t>
      </w:r>
      <w:r w:rsidRPr="00710974">
        <w:rPr>
          <w:szCs w:val="24"/>
          <w:lang w:val="sl-SI"/>
        </w:rPr>
        <w:t>/202</w:t>
      </w:r>
      <w:r w:rsidR="00C0376C" w:rsidRPr="00710974">
        <w:rPr>
          <w:szCs w:val="24"/>
          <w:lang w:val="sl-SI"/>
        </w:rPr>
        <w:t>5</w:t>
      </w:r>
      <w:r w:rsidRPr="00710974">
        <w:rPr>
          <w:szCs w:val="24"/>
          <w:lang w:val="sl-SI"/>
        </w:rPr>
        <w:t>),</w:t>
      </w:r>
    </w:p>
    <w:p w14:paraId="0E379ECA" w14:textId="77777777" w:rsidR="003A4BA2" w:rsidRPr="00710974" w:rsidRDefault="003A4BA2" w:rsidP="003A4BA2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710974">
        <w:rPr>
          <w:szCs w:val="24"/>
          <w:lang w:val="sl-SI"/>
        </w:rPr>
        <w:sym w:font="Symbol" w:char="F02D"/>
      </w:r>
      <w:r w:rsidRPr="00710974">
        <w:rPr>
          <w:szCs w:val="24"/>
          <w:lang w:val="sl-SI"/>
        </w:rPr>
        <w:tab/>
        <w:t>ob upoštevanju člena 294(3) Pogodbe o delovanju Evropske unije,</w:t>
      </w:r>
    </w:p>
    <w:p w14:paraId="06D36648" w14:textId="4FBB6162" w:rsidR="00554DDA" w:rsidRPr="00710974" w:rsidRDefault="00554DDA" w:rsidP="00542185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710974">
        <w:rPr>
          <w:szCs w:val="24"/>
          <w:lang w:val="sl-SI"/>
        </w:rPr>
        <w:t>–</w:t>
      </w:r>
      <w:r w:rsidRPr="00710974">
        <w:rPr>
          <w:szCs w:val="24"/>
          <w:lang w:val="sl-SI"/>
        </w:rPr>
        <w:tab/>
        <w:t xml:space="preserve">ob upoštevanju mnenja Evropskega ekonomsko-socialnega odbora z dne </w:t>
      </w:r>
      <w:r w:rsidR="001B32E5" w:rsidRPr="00710974">
        <w:rPr>
          <w:szCs w:val="24"/>
          <w:lang w:val="sl-SI"/>
        </w:rPr>
        <w:t>3</w:t>
      </w:r>
      <w:r w:rsidR="00C00D50" w:rsidRPr="00710974">
        <w:rPr>
          <w:szCs w:val="24"/>
          <w:lang w:val="sl-SI"/>
        </w:rPr>
        <w:t>.</w:t>
      </w:r>
      <w:r w:rsidR="001B32E5" w:rsidRPr="00710974">
        <w:rPr>
          <w:szCs w:val="24"/>
          <w:lang w:val="sl-SI"/>
        </w:rPr>
        <w:t> </w:t>
      </w:r>
      <w:r w:rsidR="00C00D50" w:rsidRPr="00710974">
        <w:rPr>
          <w:szCs w:val="24"/>
          <w:lang w:val="sl-SI"/>
        </w:rPr>
        <w:t>decembra</w:t>
      </w:r>
      <w:r w:rsidRPr="00710974">
        <w:rPr>
          <w:szCs w:val="24"/>
          <w:lang w:val="sl-SI"/>
        </w:rPr>
        <w:t xml:space="preserve"> 202</w:t>
      </w:r>
      <w:r w:rsidR="00C0376C" w:rsidRPr="00710974">
        <w:rPr>
          <w:szCs w:val="24"/>
          <w:lang w:val="sl-SI"/>
        </w:rPr>
        <w:t>5</w:t>
      </w:r>
      <w:r w:rsidRPr="00710974">
        <w:rPr>
          <w:rStyle w:val="FootnoteReference"/>
          <w:szCs w:val="24"/>
          <w:lang w:val="sl-SI"/>
        </w:rPr>
        <w:footnoteReference w:id="1"/>
      </w:r>
      <w:r w:rsidRPr="00710974">
        <w:rPr>
          <w:szCs w:val="24"/>
          <w:lang w:val="sl-SI"/>
        </w:rPr>
        <w:t>,</w:t>
      </w:r>
    </w:p>
    <w:p w14:paraId="770782CA" w14:textId="77777777" w:rsidR="003A4BA2" w:rsidRDefault="003A4BA2" w:rsidP="003A4BA2">
      <w:pPr>
        <w:tabs>
          <w:tab w:val="left" w:pos="-774"/>
          <w:tab w:val="left" w:pos="567"/>
        </w:tabs>
        <w:spacing w:after="240"/>
        <w:ind w:left="567" w:hanging="567"/>
        <w:rPr>
          <w:rFonts w:eastAsia="Calibri"/>
          <w:szCs w:val="22"/>
          <w:lang w:val="sl-SI"/>
        </w:rPr>
      </w:pPr>
      <w:r w:rsidRPr="00710974">
        <w:rPr>
          <w:szCs w:val="24"/>
          <w:lang w:val="sl-SI"/>
        </w:rPr>
        <w:sym w:font="Symbol" w:char="F02D"/>
      </w:r>
      <w:r w:rsidRPr="00710974">
        <w:rPr>
          <w:szCs w:val="24"/>
          <w:lang w:val="sl-SI"/>
        </w:rPr>
        <w:tab/>
      </w:r>
      <w:r w:rsidRPr="00710974">
        <w:rPr>
          <w:rFonts w:eastAsia="Calibri"/>
          <w:szCs w:val="22"/>
          <w:lang w:val="sl-SI"/>
        </w:rPr>
        <w:t>po posvetovanju z Odborom regij,</w:t>
      </w:r>
    </w:p>
    <w:p w14:paraId="6ADCF71F" w14:textId="36A7F7C0" w:rsidR="00710974" w:rsidRPr="00710974" w:rsidRDefault="00710974" w:rsidP="003A4BA2">
      <w:pPr>
        <w:tabs>
          <w:tab w:val="left" w:pos="-774"/>
          <w:tab w:val="left" w:pos="567"/>
        </w:tabs>
        <w:spacing w:after="240"/>
        <w:ind w:left="567" w:hanging="567"/>
        <w:rPr>
          <w:rFonts w:eastAsia="Calibri"/>
          <w:szCs w:val="22"/>
          <w:lang w:val="sl-SI"/>
        </w:rPr>
      </w:pPr>
      <w:r w:rsidRPr="00710974">
        <w:rPr>
          <w:rFonts w:eastAsia="Calibri"/>
          <w:szCs w:val="22"/>
          <w:lang w:val="sl-SI"/>
        </w:rPr>
        <w:t>–</w:t>
      </w:r>
      <w:r w:rsidRPr="00710974">
        <w:rPr>
          <w:rFonts w:eastAsia="Calibri"/>
          <w:szCs w:val="22"/>
          <w:lang w:val="sl-SI"/>
        </w:rPr>
        <w:tab/>
        <w:t>ob upoštevanju začasnega dogovora, ki ga je odobril pristojni odbor na podlagi člena 75(4) Poslovnika, in zaveze predstavnika Sveta v pismu z dne 10.</w:t>
      </w:r>
      <w:r>
        <w:rPr>
          <w:rFonts w:eastAsia="Calibri"/>
          <w:szCs w:val="22"/>
          <w:lang w:val="sl-SI"/>
        </w:rPr>
        <w:t> </w:t>
      </w:r>
      <w:r w:rsidRPr="00710974">
        <w:rPr>
          <w:rFonts w:eastAsia="Calibri"/>
          <w:szCs w:val="22"/>
          <w:lang w:val="sl-SI"/>
        </w:rPr>
        <w:t>decembra 2025, da bo odobril stališče Evropskega parlamenta v skladu s členom 294(4) Pogodbe o delovanju Evropske unije,</w:t>
      </w:r>
    </w:p>
    <w:p w14:paraId="6040F9F8" w14:textId="77777777" w:rsidR="003A4BA2" w:rsidRPr="00710974" w:rsidRDefault="003A4BA2" w:rsidP="00F6079B">
      <w:pPr>
        <w:tabs>
          <w:tab w:val="left" w:pos="-774"/>
          <w:tab w:val="left" w:pos="-114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zCs w:val="24"/>
          <w:lang w:val="sl-SI"/>
        </w:rPr>
      </w:pPr>
      <w:r w:rsidRPr="00710974">
        <w:rPr>
          <w:szCs w:val="24"/>
          <w:lang w:val="sl-SI"/>
        </w:rPr>
        <w:t>–</w:t>
      </w:r>
      <w:r w:rsidRPr="00710974">
        <w:rPr>
          <w:szCs w:val="24"/>
          <w:lang w:val="sl-SI"/>
        </w:rPr>
        <w:tab/>
        <w:t xml:space="preserve">ob upoštevanju členov </w:t>
      </w:r>
      <w:r w:rsidR="00F6079B" w:rsidRPr="00710974">
        <w:rPr>
          <w:szCs w:val="24"/>
          <w:lang w:val="sl-SI"/>
        </w:rPr>
        <w:t>60</w:t>
      </w:r>
      <w:r w:rsidRPr="00710974">
        <w:rPr>
          <w:szCs w:val="24"/>
          <w:lang w:val="sl-SI"/>
        </w:rPr>
        <w:t xml:space="preserve"> in </w:t>
      </w:r>
      <w:r w:rsidR="00F6079B" w:rsidRPr="00710974">
        <w:rPr>
          <w:szCs w:val="24"/>
          <w:lang w:val="sl-SI"/>
        </w:rPr>
        <w:t>170</w:t>
      </w:r>
      <w:r w:rsidRPr="00710974">
        <w:rPr>
          <w:szCs w:val="24"/>
          <w:lang w:val="sl-SI"/>
        </w:rPr>
        <w:t xml:space="preserve"> Poslovnika,</w:t>
      </w:r>
    </w:p>
    <w:p w14:paraId="37C28DEA" w14:textId="6CEA5C6A" w:rsidR="003A4BA2" w:rsidRPr="00710974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710974">
        <w:rPr>
          <w:szCs w:val="24"/>
          <w:lang w:val="sl-SI"/>
        </w:rPr>
        <w:lastRenderedPageBreak/>
        <w:t>1.</w:t>
      </w:r>
      <w:r w:rsidRPr="00710974">
        <w:rPr>
          <w:szCs w:val="24"/>
          <w:lang w:val="sl-SI"/>
        </w:rPr>
        <w:tab/>
        <w:t>sprejme stališče v prvi obravnavi, kakor je določeno v nadaljevanju</w:t>
      </w:r>
      <w:r w:rsidR="001B32E5" w:rsidRPr="00710974">
        <w:rPr>
          <w:szCs w:val="24"/>
          <w:vertAlign w:val="superscript"/>
          <w:lang w:val="sl-SI"/>
        </w:rPr>
        <w:footnoteReference w:id="2"/>
      </w:r>
      <w:r w:rsidRPr="00710974">
        <w:rPr>
          <w:szCs w:val="24"/>
          <w:lang w:val="sl-SI"/>
        </w:rPr>
        <w:t>;</w:t>
      </w:r>
    </w:p>
    <w:p w14:paraId="3DCB1649" w14:textId="77777777" w:rsidR="003A4BA2" w:rsidRPr="00710974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710974">
        <w:rPr>
          <w:szCs w:val="24"/>
          <w:lang w:val="sl-SI"/>
        </w:rPr>
        <w:t>2.</w:t>
      </w:r>
      <w:r w:rsidRPr="00710974">
        <w:rPr>
          <w:szCs w:val="24"/>
          <w:lang w:val="sl-SI"/>
        </w:rPr>
        <w:tab/>
        <w:t>poziva Komisijo, naj mu zadevo ponovno predloži, če svoj predlog nadomesti, ga bistveno spremeni ali ga namerava bistveno spremeniti;</w:t>
      </w:r>
    </w:p>
    <w:p w14:paraId="29D7D68D" w14:textId="77777777" w:rsidR="001B32E5" w:rsidRPr="00710974" w:rsidRDefault="003A4BA2" w:rsidP="00C00D50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  <w:sectPr w:rsidR="001B32E5" w:rsidRPr="00710974" w:rsidSect="00C00D5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710974">
        <w:rPr>
          <w:szCs w:val="24"/>
          <w:lang w:val="sl-SI"/>
        </w:rPr>
        <w:t>3.</w:t>
      </w:r>
      <w:r w:rsidRPr="00710974">
        <w:rPr>
          <w:szCs w:val="24"/>
          <w:lang w:val="sl-SI"/>
        </w:rPr>
        <w:tab/>
        <w:t>naroči svoji predsednici, naj stališče Parlamenta posreduje Svetu, Komisiji in nacionalnim parlamentom.</w:t>
      </w:r>
    </w:p>
    <w:p w14:paraId="2A68DA24" w14:textId="437BBF4B" w:rsidR="001B32E5" w:rsidRPr="00710974" w:rsidRDefault="001B32E5" w:rsidP="001B32E5">
      <w:pPr>
        <w:spacing w:after="240"/>
        <w:rPr>
          <w:b/>
          <w:lang w:val="sl-SI"/>
        </w:rPr>
      </w:pPr>
      <w:r w:rsidRPr="00710974">
        <w:rPr>
          <w:b/>
          <w:lang w:val="sl-SI"/>
        </w:rPr>
        <w:lastRenderedPageBreak/>
        <w:t>P10_TC1-COD(2025)0329</w:t>
      </w:r>
    </w:p>
    <w:p w14:paraId="3A66A8E5" w14:textId="013DC316" w:rsidR="001B32E5" w:rsidRDefault="001B32E5" w:rsidP="001B32E5">
      <w:pPr>
        <w:spacing w:after="240"/>
        <w:rPr>
          <w:rFonts w:eastAsia="Calibri"/>
          <w:b/>
          <w:color w:val="000000"/>
          <w:szCs w:val="24"/>
          <w:lang w:val="sl-SI" w:eastAsia="en-US"/>
        </w:rPr>
      </w:pPr>
      <w:r w:rsidRPr="00710974">
        <w:rPr>
          <w:b/>
          <w:lang w:val="sl-SI"/>
        </w:rPr>
        <w:t xml:space="preserve">Stališče Evropskega parlamenta, sprejeto v prvi obravnavi 17. decembra 2025 z namenom sprejetja Uredbe (EU) 2025/... Evropskega parlamenta in Sveta </w:t>
      </w:r>
      <w:r w:rsidRPr="00710974">
        <w:rPr>
          <w:rFonts w:eastAsia="Calibri"/>
          <w:b/>
          <w:color w:val="000000"/>
          <w:szCs w:val="24"/>
          <w:lang w:val="sl-SI" w:eastAsia="en-US"/>
        </w:rPr>
        <w:t>o spremembi Uredbe (EU) 2023/1115 glede nekaterih obveznosti gospodarskih subjektov in trgovcev</w:t>
      </w:r>
    </w:p>
    <w:p w14:paraId="6F51A128" w14:textId="43997319" w:rsidR="002E5976" w:rsidRPr="002E5976" w:rsidRDefault="002E5976" w:rsidP="001B32E5">
      <w:pPr>
        <w:spacing w:after="240"/>
        <w:rPr>
          <w:rFonts w:eastAsia="Calibri"/>
          <w:bCs/>
          <w:i/>
          <w:iCs/>
          <w:color w:val="000000"/>
          <w:szCs w:val="24"/>
          <w:lang w:val="sl-SI" w:eastAsia="en-US"/>
        </w:rPr>
      </w:pPr>
      <w:r w:rsidRPr="002E5976">
        <w:rPr>
          <w:rFonts w:eastAsia="Calibri"/>
          <w:bCs/>
          <w:i/>
          <w:iCs/>
          <w:color w:val="000000"/>
          <w:szCs w:val="24"/>
          <w:lang w:val="sl-SI" w:eastAsia="en-US"/>
        </w:rPr>
        <w:t>(Ker je bil dosežen sporazum med Parlamentom in Svetom, je stališče Parlamenta enako končnemu zakonodajnemu aktu, Uredbi (EU) 202</w:t>
      </w:r>
      <w:r w:rsidR="00DA0981">
        <w:rPr>
          <w:rFonts w:eastAsia="Calibri"/>
          <w:bCs/>
          <w:i/>
          <w:iCs/>
          <w:color w:val="000000"/>
          <w:szCs w:val="24"/>
          <w:lang w:val="sl-SI" w:eastAsia="en-US"/>
        </w:rPr>
        <w:t>5</w:t>
      </w:r>
      <w:r w:rsidRPr="002E5976">
        <w:rPr>
          <w:rFonts w:eastAsia="Calibri"/>
          <w:bCs/>
          <w:i/>
          <w:iCs/>
          <w:color w:val="000000"/>
          <w:szCs w:val="24"/>
          <w:lang w:val="sl-SI" w:eastAsia="en-US"/>
        </w:rPr>
        <w:t>/26</w:t>
      </w:r>
      <w:r>
        <w:rPr>
          <w:rFonts w:eastAsia="Calibri"/>
          <w:bCs/>
          <w:i/>
          <w:iCs/>
          <w:color w:val="000000"/>
          <w:szCs w:val="24"/>
          <w:lang w:val="sl-SI" w:eastAsia="en-US"/>
        </w:rPr>
        <w:t>50</w:t>
      </w:r>
      <w:r w:rsidRPr="002E5976">
        <w:rPr>
          <w:rFonts w:eastAsia="Calibri"/>
          <w:bCs/>
          <w:i/>
          <w:iCs/>
          <w:color w:val="000000"/>
          <w:szCs w:val="24"/>
          <w:lang w:val="sl-SI" w:eastAsia="en-US"/>
        </w:rPr>
        <w:t>.)</w:t>
      </w:r>
    </w:p>
    <w:sectPr w:rsidR="002E5976" w:rsidRPr="002E5976" w:rsidSect="002E5976">
      <w:footnotePr>
        <w:numRestart w:val="eachSect"/>
      </w:footnotePr>
      <w:pgSz w:w="11907" w:h="16839"/>
      <w:pgMar w:top="1134" w:right="1134" w:bottom="1134" w:left="1134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2C00E" w14:textId="77777777" w:rsidR="003A4BA2" w:rsidRDefault="003A4BA2" w:rsidP="009C4014">
      <w:r>
        <w:separator/>
      </w:r>
    </w:p>
  </w:endnote>
  <w:endnote w:type="continuationSeparator" w:id="0">
    <w:p w14:paraId="234558DC" w14:textId="77777777" w:rsidR="003A4BA2" w:rsidRDefault="003A4BA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AF2C3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6762B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7519E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DEE7E" w14:textId="77777777" w:rsidR="003A4BA2" w:rsidRDefault="003A4BA2" w:rsidP="009C4014">
      <w:r>
        <w:separator/>
      </w:r>
    </w:p>
  </w:footnote>
  <w:footnote w:type="continuationSeparator" w:id="0">
    <w:p w14:paraId="38860BBB" w14:textId="77777777" w:rsidR="003A4BA2" w:rsidRDefault="003A4BA2" w:rsidP="009C4014">
      <w:r>
        <w:continuationSeparator/>
      </w:r>
    </w:p>
  </w:footnote>
  <w:footnote w:id="1">
    <w:p w14:paraId="4A390612" w14:textId="77777777" w:rsidR="00554DDA" w:rsidRPr="00EB549A" w:rsidRDefault="00554DDA" w:rsidP="00554DDA">
      <w:pPr>
        <w:pStyle w:val="FootnoteText"/>
        <w:ind w:left="567" w:hanging="567"/>
        <w:rPr>
          <w:sz w:val="24"/>
          <w:szCs w:val="24"/>
          <w:lang w:val="sl-SI"/>
        </w:rPr>
      </w:pPr>
      <w:r w:rsidRPr="00EB549A">
        <w:rPr>
          <w:rStyle w:val="FootnoteReference"/>
          <w:sz w:val="24"/>
          <w:szCs w:val="24"/>
        </w:rPr>
        <w:footnoteRef/>
      </w:r>
      <w:r w:rsidRPr="00EB549A">
        <w:rPr>
          <w:sz w:val="24"/>
          <w:szCs w:val="24"/>
          <w:lang w:val="pl-PL"/>
        </w:rPr>
        <w:t xml:space="preserve"> </w:t>
      </w:r>
      <w:r w:rsidRPr="00EB549A">
        <w:rPr>
          <w:sz w:val="24"/>
          <w:szCs w:val="24"/>
          <w:lang w:val="sl-SI"/>
        </w:rPr>
        <w:tab/>
        <w:t>Še ni objavljeno v Uradnem listu.</w:t>
      </w:r>
    </w:p>
  </w:footnote>
  <w:footnote w:id="2">
    <w:p w14:paraId="6D497D5D" w14:textId="71D061D7" w:rsidR="001B32E5" w:rsidRPr="00EB549A" w:rsidRDefault="001B32E5" w:rsidP="001B32E5">
      <w:pPr>
        <w:pStyle w:val="FootnoteText"/>
        <w:ind w:left="567" w:hanging="567"/>
        <w:rPr>
          <w:sz w:val="24"/>
          <w:szCs w:val="24"/>
          <w:lang w:val="sl-SI"/>
        </w:rPr>
      </w:pPr>
      <w:r w:rsidRPr="00EB549A">
        <w:rPr>
          <w:rStyle w:val="FootnoteReference"/>
          <w:sz w:val="24"/>
          <w:szCs w:val="24"/>
        </w:rPr>
        <w:footnoteRef/>
      </w:r>
      <w:r w:rsidRPr="00EB549A">
        <w:rPr>
          <w:sz w:val="24"/>
          <w:szCs w:val="24"/>
          <w:lang w:val="sl-SI"/>
        </w:rPr>
        <w:t xml:space="preserve"> </w:t>
      </w:r>
      <w:r w:rsidRPr="00EB549A">
        <w:rPr>
          <w:sz w:val="24"/>
          <w:szCs w:val="24"/>
          <w:lang w:val="sl-SI"/>
        </w:rPr>
        <w:tab/>
        <w:t>To stališče nadomesti spremembe, sprejete 26. novembra 2025 (Sprejeta besedila, P10_TA(2025)0295).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21AE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4F291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5570F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04056481">
    <w:abstractNumId w:val="3"/>
  </w:num>
  <w:num w:numId="2" w16cid:durableId="577136804">
    <w:abstractNumId w:val="2"/>
  </w:num>
  <w:num w:numId="3" w16cid:durableId="1800564902">
    <w:abstractNumId w:val="1"/>
  </w:num>
  <w:num w:numId="4" w16cid:durableId="308485906">
    <w:abstractNumId w:val="0"/>
  </w:num>
  <w:num w:numId="5" w16cid:durableId="1982808112">
    <w:abstractNumId w:val="6"/>
  </w:num>
  <w:num w:numId="6" w16cid:durableId="451678281">
    <w:abstractNumId w:val="5"/>
  </w:num>
  <w:num w:numId="7" w16cid:durableId="545140790">
    <w:abstractNumId w:val="4"/>
  </w:num>
  <w:num w:numId="8" w16cid:durableId="1509641338">
    <w:abstractNumId w:val="7"/>
  </w:num>
  <w:num w:numId="9" w16cid:durableId="13114487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pl-PL" w:vendorID="12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BA2"/>
    <w:rsid w:val="00013B2A"/>
    <w:rsid w:val="000C2BFE"/>
    <w:rsid w:val="000D562B"/>
    <w:rsid w:val="000F27A9"/>
    <w:rsid w:val="000F6208"/>
    <w:rsid w:val="00112A97"/>
    <w:rsid w:val="00125CBC"/>
    <w:rsid w:val="00145BFC"/>
    <w:rsid w:val="0015547D"/>
    <w:rsid w:val="00172070"/>
    <w:rsid w:val="00185E15"/>
    <w:rsid w:val="001B32E5"/>
    <w:rsid w:val="001D4BBF"/>
    <w:rsid w:val="001D63A8"/>
    <w:rsid w:val="001F1A7F"/>
    <w:rsid w:val="002924A9"/>
    <w:rsid w:val="002A1D4E"/>
    <w:rsid w:val="002B4BCF"/>
    <w:rsid w:val="002E5976"/>
    <w:rsid w:val="002F1925"/>
    <w:rsid w:val="00300C61"/>
    <w:rsid w:val="00312A38"/>
    <w:rsid w:val="003202DD"/>
    <w:rsid w:val="003775B9"/>
    <w:rsid w:val="00397B2A"/>
    <w:rsid w:val="003A4BA2"/>
    <w:rsid w:val="003E1189"/>
    <w:rsid w:val="003E6FE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1E47"/>
    <w:rsid w:val="00542185"/>
    <w:rsid w:val="00547BB1"/>
    <w:rsid w:val="00554DDA"/>
    <w:rsid w:val="00591365"/>
    <w:rsid w:val="005A2421"/>
    <w:rsid w:val="005B23C9"/>
    <w:rsid w:val="005F02AB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10974"/>
    <w:rsid w:val="00734E1F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43212"/>
    <w:rsid w:val="009865B7"/>
    <w:rsid w:val="009B7E10"/>
    <w:rsid w:val="009C4014"/>
    <w:rsid w:val="009F28EF"/>
    <w:rsid w:val="00A1739E"/>
    <w:rsid w:val="00A52DA1"/>
    <w:rsid w:val="00AD5103"/>
    <w:rsid w:val="00B54C72"/>
    <w:rsid w:val="00B85C1E"/>
    <w:rsid w:val="00C00D50"/>
    <w:rsid w:val="00C0376C"/>
    <w:rsid w:val="00C104A4"/>
    <w:rsid w:val="00C15516"/>
    <w:rsid w:val="00C16C81"/>
    <w:rsid w:val="00C16D09"/>
    <w:rsid w:val="00C57739"/>
    <w:rsid w:val="00C65BE8"/>
    <w:rsid w:val="00CA4615"/>
    <w:rsid w:val="00CB451F"/>
    <w:rsid w:val="00CC4897"/>
    <w:rsid w:val="00D202A4"/>
    <w:rsid w:val="00D67656"/>
    <w:rsid w:val="00D91669"/>
    <w:rsid w:val="00DA0981"/>
    <w:rsid w:val="00DF097A"/>
    <w:rsid w:val="00DF53A8"/>
    <w:rsid w:val="00E039BF"/>
    <w:rsid w:val="00E11822"/>
    <w:rsid w:val="00E355F7"/>
    <w:rsid w:val="00E73B02"/>
    <w:rsid w:val="00E74BF3"/>
    <w:rsid w:val="00EB549A"/>
    <w:rsid w:val="00EF3610"/>
    <w:rsid w:val="00F177A4"/>
    <w:rsid w:val="00F6079B"/>
    <w:rsid w:val="00F97E29"/>
    <w:rsid w:val="00FB1507"/>
    <w:rsid w:val="00FB3609"/>
    <w:rsid w:val="00FC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71CA88"/>
  <w15:chartTrackingRefBased/>
  <w15:docId w15:val="{1ED81D19-650F-4E2B-A2B6-DC93B1AA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bold0">
    <w:name w:val="Normal bold"/>
    <w:basedOn w:val="Normal"/>
    <w:rsid w:val="003A4BA2"/>
    <w:pPr>
      <w:tabs>
        <w:tab w:val="left" w:pos="-774"/>
        <w:tab w:val="left" w:pos="-114"/>
        <w:tab w:val="left" w:pos="283"/>
        <w:tab w:val="left" w:pos="645"/>
        <w:tab w:val="left" w:pos="849"/>
        <w:tab w:val="left" w:pos="1132"/>
        <w:tab w:val="left" w:pos="1416"/>
        <w:tab w:val="left" w:pos="1700"/>
        <w:tab w:val="left" w:pos="2445"/>
        <w:tab w:val="left" w:pos="3045"/>
        <w:tab w:val="left" w:pos="3645"/>
        <w:tab w:val="left" w:pos="4245"/>
        <w:tab w:val="left" w:pos="4845"/>
        <w:tab w:val="left" w:pos="5445"/>
        <w:tab w:val="left" w:pos="5668"/>
        <w:tab w:val="left" w:pos="5952"/>
        <w:tab w:val="left" w:pos="6235"/>
        <w:tab w:val="left" w:pos="6518"/>
        <w:tab w:val="left" w:pos="7245"/>
        <w:tab w:val="left" w:pos="7845"/>
        <w:tab w:val="left" w:pos="8445"/>
        <w:tab w:val="left" w:pos="9045"/>
      </w:tabs>
      <w:spacing w:line="220" w:lineRule="auto"/>
    </w:pPr>
    <w:rPr>
      <w:b/>
      <w:szCs w:val="24"/>
      <w:lang w:val="sl-SI"/>
    </w:rPr>
  </w:style>
  <w:style w:type="character" w:styleId="CommentReference">
    <w:name w:val="annotation reference"/>
    <w:basedOn w:val="DefaultParagraphFont"/>
    <w:rsid w:val="001F1A7F"/>
    <w:rPr>
      <w:sz w:val="16"/>
      <w:szCs w:val="16"/>
    </w:rPr>
  </w:style>
  <w:style w:type="paragraph" w:styleId="CommentText">
    <w:name w:val="annotation text"/>
    <w:basedOn w:val="Normal"/>
    <w:link w:val="CommentTextChar"/>
    <w:rsid w:val="001F1A7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F1A7F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1F1A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F1A7F"/>
    <w:rPr>
      <w:b/>
      <w:bCs/>
      <w:lang w:val="fr-FR"/>
    </w:rPr>
  </w:style>
  <w:style w:type="character" w:styleId="Hyperlink">
    <w:name w:val="Hyperlink"/>
    <w:basedOn w:val="DefaultParagraphFont"/>
    <w:uiPriority w:val="99"/>
    <w:rsid w:val="001F1A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1A7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00D50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F2F4D-7518-4879-97D2-2085DBF57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258</Words>
  <Characters>1824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GOROPECNIK Tina</dc:creator>
  <cp:keywords/>
  <cp:lastModifiedBy>GIRGINOV Kiril</cp:lastModifiedBy>
  <cp:revision>2</cp:revision>
  <cp:lastPrinted>2014-08-07T13:15:00Z</cp:lastPrinted>
  <dcterms:created xsi:type="dcterms:W3CDTF">2026-03-23T15:45:00Z</dcterms:created>
  <dcterms:modified xsi:type="dcterms:W3CDTF">2026-03-23T15:45:00Z</dcterms:modified>
</cp:coreProperties>
</file>