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4259" w14:paraId="046015BF" w14:textId="77777777" w:rsidTr="0010095E">
        <w:trPr>
          <w:trHeight w:hRule="exact" w:val="1418"/>
        </w:trPr>
        <w:tc>
          <w:tcPr>
            <w:tcW w:w="6804" w:type="dxa"/>
            <w:shd w:val="clear" w:color="auto" w:fill="auto"/>
            <w:vAlign w:val="center"/>
          </w:tcPr>
          <w:p w14:paraId="4DD8098D" w14:textId="77777777" w:rsidR="00751A4A" w:rsidRPr="00154259" w:rsidRDefault="00706A60" w:rsidP="0010095E">
            <w:pPr>
              <w:pStyle w:val="EPName"/>
            </w:pPr>
            <w:r w:rsidRPr="00154259">
              <w:t>Europski parlament</w:t>
            </w:r>
          </w:p>
          <w:p w14:paraId="73F33BCA" w14:textId="77777777" w:rsidR="00751A4A" w:rsidRPr="00154259" w:rsidRDefault="005F1B17" w:rsidP="005F1B17">
            <w:pPr>
              <w:pStyle w:val="EPTerm"/>
              <w:rPr>
                <w:rStyle w:val="HideTWBExt"/>
                <w:noProof w:val="0"/>
                <w:vanish w:val="0"/>
                <w:color w:val="auto"/>
              </w:rPr>
            </w:pPr>
            <w:r w:rsidRPr="00154259">
              <w:t>2024</w:t>
            </w:r>
            <w:r w:rsidR="00817416" w:rsidRPr="00154259">
              <w:t>-202</w:t>
            </w:r>
            <w:r w:rsidRPr="00154259">
              <w:t>9</w:t>
            </w:r>
          </w:p>
        </w:tc>
        <w:tc>
          <w:tcPr>
            <w:tcW w:w="2268" w:type="dxa"/>
            <w:shd w:val="clear" w:color="auto" w:fill="auto"/>
          </w:tcPr>
          <w:p w14:paraId="55499EDB" w14:textId="77777777" w:rsidR="00751A4A" w:rsidRPr="00154259" w:rsidRDefault="00187494" w:rsidP="0010095E">
            <w:pPr>
              <w:pStyle w:val="EPLogo"/>
            </w:pPr>
            <w:r w:rsidRPr="00154259">
              <w:rPr>
                <w:noProof/>
                <w:lang w:eastAsia="ja-JP"/>
              </w:rPr>
              <w:drawing>
                <wp:inline distT="0" distB="0" distL="0" distR="0" wp14:anchorId="18D6DF56" wp14:editId="064294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2F0039" w14:textId="77777777" w:rsidR="00D058B8" w:rsidRPr="00154259" w:rsidRDefault="00D058B8" w:rsidP="004C5D52">
      <w:pPr>
        <w:pStyle w:val="LineTop"/>
      </w:pPr>
    </w:p>
    <w:p w14:paraId="2728819F" w14:textId="77777777" w:rsidR="00680577" w:rsidRPr="00154259" w:rsidRDefault="00706A60" w:rsidP="00680577">
      <w:pPr>
        <w:pStyle w:val="EPBodyTA1"/>
      </w:pPr>
      <w:r w:rsidRPr="00154259">
        <w:t>USVOJENI TEKSTOVI</w:t>
      </w:r>
    </w:p>
    <w:p w14:paraId="58016E6D" w14:textId="77777777" w:rsidR="00D058B8" w:rsidRPr="00154259" w:rsidRDefault="00D058B8" w:rsidP="00D058B8">
      <w:pPr>
        <w:pStyle w:val="LineBottom"/>
      </w:pPr>
    </w:p>
    <w:p w14:paraId="49F6383E" w14:textId="1500645E" w:rsidR="00706A60" w:rsidRPr="00154259" w:rsidRDefault="00706A60" w:rsidP="00706A60">
      <w:pPr>
        <w:pStyle w:val="ATHeading1"/>
      </w:pPr>
      <w:bookmarkStart w:id="0" w:name="TANumber"/>
      <w:r w:rsidRPr="00154259">
        <w:t>P10_TA(2025)0</w:t>
      </w:r>
      <w:r w:rsidR="00453D95">
        <w:t>333</w:t>
      </w:r>
      <w:bookmarkEnd w:id="0"/>
    </w:p>
    <w:p w14:paraId="05D88AE7" w14:textId="77777777" w:rsidR="00706A60" w:rsidRPr="00154259" w:rsidRDefault="00706A60" w:rsidP="00706A60">
      <w:pPr>
        <w:pStyle w:val="ATHeading2"/>
      </w:pPr>
      <w:bookmarkStart w:id="1" w:name="title"/>
      <w:r w:rsidRPr="00154259">
        <w:t>Zajedničko poduzeće za europsko računalstvo visokih performansi (EuroHPC)</w:t>
      </w:r>
      <w:bookmarkEnd w:id="1"/>
    </w:p>
    <w:p w14:paraId="5F55745E" w14:textId="77777777" w:rsidR="00706A60" w:rsidRPr="00154259" w:rsidRDefault="00706A60" w:rsidP="00706A60">
      <w:pPr>
        <w:rPr>
          <w:i/>
          <w:vanish/>
        </w:rPr>
      </w:pPr>
      <w:r w:rsidRPr="00154259">
        <w:rPr>
          <w:i/>
        </w:rPr>
        <w:fldChar w:fldCharType="begin"/>
      </w:r>
      <w:r w:rsidRPr="00154259">
        <w:rPr>
          <w:i/>
        </w:rPr>
        <w:instrText xml:space="preserve"> TC"(</w:instrText>
      </w:r>
      <w:bookmarkStart w:id="2" w:name="DocNumber"/>
      <w:r w:rsidRPr="00154259">
        <w:rPr>
          <w:i/>
        </w:rPr>
        <w:instrText>A10-0241/2025</w:instrText>
      </w:r>
      <w:bookmarkEnd w:id="2"/>
      <w:r w:rsidRPr="00154259">
        <w:rPr>
          <w:i/>
        </w:rPr>
        <w:instrText xml:space="preserve"> - Izvjestitelj: Borys Budka)"\l3 \n&gt; \* MERGEFORMAT </w:instrText>
      </w:r>
      <w:r w:rsidRPr="00154259">
        <w:rPr>
          <w:i/>
        </w:rPr>
        <w:fldChar w:fldCharType="end"/>
      </w:r>
    </w:p>
    <w:p w14:paraId="6C5E19AE" w14:textId="77777777" w:rsidR="00706A60" w:rsidRPr="00154259" w:rsidRDefault="00706A60" w:rsidP="00706A60">
      <w:pPr>
        <w:rPr>
          <w:vanish/>
        </w:rPr>
      </w:pPr>
      <w:bookmarkStart w:id="3" w:name="Commission"/>
      <w:r w:rsidRPr="00154259">
        <w:rPr>
          <w:vanish/>
        </w:rPr>
        <w:t>Odbor za industriju, istraživanje i energetiku</w:t>
      </w:r>
      <w:bookmarkEnd w:id="3"/>
    </w:p>
    <w:p w14:paraId="710C18C0" w14:textId="77777777" w:rsidR="00706A60" w:rsidRPr="00154259" w:rsidRDefault="00706A60" w:rsidP="00706A60">
      <w:pPr>
        <w:rPr>
          <w:vanish/>
        </w:rPr>
      </w:pPr>
      <w:bookmarkStart w:id="4" w:name="PE"/>
      <w:r w:rsidRPr="00154259">
        <w:rPr>
          <w:vanish/>
        </w:rPr>
        <w:t>PE779.752</w:t>
      </w:r>
      <w:bookmarkEnd w:id="4"/>
    </w:p>
    <w:p w14:paraId="781E775B" w14:textId="3FAEB290" w:rsidR="00706A60" w:rsidRPr="00154259" w:rsidRDefault="00706A60" w:rsidP="00706A60">
      <w:pPr>
        <w:pStyle w:val="ATHeading3"/>
      </w:pPr>
      <w:bookmarkStart w:id="5" w:name="Sujet"/>
      <w:r w:rsidRPr="00154259">
        <w:t xml:space="preserve">Zakonodavna rezolucija Europskog parlamenta od </w:t>
      </w:r>
      <w:r w:rsidR="00154259" w:rsidRPr="00154259">
        <w:t>17</w:t>
      </w:r>
      <w:r w:rsidRPr="00154259">
        <w:t xml:space="preserve">. </w:t>
      </w:r>
      <w:r w:rsidR="00154259" w:rsidRPr="00154259">
        <w:t xml:space="preserve">prosinca </w:t>
      </w:r>
      <w:r w:rsidRPr="00154259">
        <w:t>2025. o Prijedlogu uredbe Vijeća o izmjeni Uredbe Vijeća (EU) 2021/1173 od 13. srpnja 2021. o osnivanju Zajedničkog poduzeća za europsko računalstvo visokih performansi te stavljanju izvan snage Uredbe (EU) 2018/1488</w:t>
      </w:r>
      <w:bookmarkEnd w:id="5"/>
      <w:r w:rsidRPr="00154259">
        <w:t xml:space="preserve"> </w:t>
      </w:r>
      <w:bookmarkStart w:id="6" w:name="References"/>
      <w:r w:rsidRPr="00154259">
        <w:t>(COM(2025)0414 – C10-0204/2025 – 2025/0229(NLE))</w:t>
      </w:r>
      <w:bookmarkEnd w:id="6"/>
    </w:p>
    <w:p w14:paraId="43D5D6C5" w14:textId="77777777" w:rsidR="00706A60" w:rsidRPr="00154259" w:rsidRDefault="00706A60" w:rsidP="00706A60"/>
    <w:p w14:paraId="0694BE9A" w14:textId="77777777" w:rsidR="008D5B1F" w:rsidRPr="00154259" w:rsidRDefault="008D5B1F" w:rsidP="008D5B1F">
      <w:pPr>
        <w:pStyle w:val="NormalBold"/>
      </w:pPr>
      <w:bookmarkStart w:id="7" w:name="TextBodyBegin"/>
      <w:bookmarkEnd w:id="7"/>
      <w:r w:rsidRPr="00154259">
        <w:t>(Savjetovanje)</w:t>
      </w:r>
    </w:p>
    <w:p w14:paraId="1360D78A" w14:textId="77777777" w:rsidR="008D5B1F" w:rsidRPr="00154259" w:rsidRDefault="008D5B1F" w:rsidP="008D5B1F">
      <w:pPr>
        <w:pStyle w:val="EPComma"/>
      </w:pPr>
      <w:r w:rsidRPr="00154259">
        <w:rPr>
          <w:i/>
        </w:rPr>
        <w:t>Europski parlament</w:t>
      </w:r>
      <w:r w:rsidRPr="00154259">
        <w:t>,</w:t>
      </w:r>
    </w:p>
    <w:p w14:paraId="05398873" w14:textId="77777777" w:rsidR="008D5B1F" w:rsidRPr="00154259" w:rsidRDefault="008D5B1F" w:rsidP="008D5B1F">
      <w:pPr>
        <w:pStyle w:val="NormalHanging12a"/>
      </w:pPr>
      <w:r w:rsidRPr="00154259">
        <w:t>–</w:t>
      </w:r>
      <w:r w:rsidRPr="00154259">
        <w:tab/>
        <w:t>uzimajući u obzir Prijedlog Komisije upućen Vijeću (COM(2025)0414),</w:t>
      </w:r>
    </w:p>
    <w:p w14:paraId="0B3469EA" w14:textId="77777777" w:rsidR="008D5B1F" w:rsidRPr="00154259" w:rsidRDefault="008D5B1F" w:rsidP="008D5B1F">
      <w:pPr>
        <w:pStyle w:val="NormalHanging12a"/>
      </w:pPr>
      <w:r w:rsidRPr="00154259">
        <w:t>–</w:t>
      </w:r>
      <w:r w:rsidRPr="00154259">
        <w:tab/>
        <w:t>uzimajući u obzir članak 187. i članak 188. prvi stavak Ugovora o funkcioniranju Europske unije, na temelju kojih se Vijeće savjetovalo s Parlamentom (C10</w:t>
      </w:r>
      <w:r w:rsidRPr="00154259">
        <w:noBreakHyphen/>
        <w:t>0204/2025),</w:t>
      </w:r>
    </w:p>
    <w:p w14:paraId="74CFEA15" w14:textId="77777777" w:rsidR="008D5B1F" w:rsidRPr="00154259" w:rsidRDefault="008D5B1F" w:rsidP="008D5B1F">
      <w:pPr>
        <w:pStyle w:val="NormalHanging12a"/>
      </w:pPr>
      <w:r w:rsidRPr="00154259">
        <w:t>–</w:t>
      </w:r>
      <w:r w:rsidRPr="00154259">
        <w:tab/>
        <w:t>uzimajući u obzir članak 84. Poslovnika,</w:t>
      </w:r>
    </w:p>
    <w:p w14:paraId="67540AAF" w14:textId="77777777" w:rsidR="008D5B1F" w:rsidRPr="00154259" w:rsidRDefault="008D5B1F" w:rsidP="008D5B1F">
      <w:pPr>
        <w:pStyle w:val="NormalHanging12a"/>
      </w:pPr>
      <w:r w:rsidRPr="00154259">
        <w:t>–</w:t>
      </w:r>
      <w:r w:rsidRPr="00154259">
        <w:tab/>
        <w:t>uzimajući u obzir izvješće Odbora za industriju, istraživanje i energetiku (A10-0241/2025),</w:t>
      </w:r>
    </w:p>
    <w:p w14:paraId="1E2ABA83" w14:textId="14963B8B" w:rsidR="008D5B1F" w:rsidRPr="00154259" w:rsidRDefault="008D5B1F" w:rsidP="008D5B1F">
      <w:pPr>
        <w:pStyle w:val="NormalHanging12a"/>
      </w:pPr>
      <w:r w:rsidRPr="00154259">
        <w:t>1.</w:t>
      </w:r>
      <w:r w:rsidRPr="00154259">
        <w:tab/>
        <w:t>prihvaća Prijedlog Komisije s izmjenama;</w:t>
      </w:r>
    </w:p>
    <w:p w14:paraId="6841EC62" w14:textId="62770C2D" w:rsidR="008D5B1F" w:rsidRPr="00154259" w:rsidRDefault="008D5B1F" w:rsidP="008D5B1F">
      <w:pPr>
        <w:pStyle w:val="NormalHanging12a"/>
      </w:pPr>
      <w:r w:rsidRPr="00154259">
        <w:t>2.</w:t>
      </w:r>
      <w:r w:rsidRPr="00154259">
        <w:tab/>
        <w:t xml:space="preserve">poziva Komisiju da shodno tomu izmijeni svoj </w:t>
      </w:r>
      <w:r w:rsidR="007D500F">
        <w:t>P</w:t>
      </w:r>
      <w:r w:rsidRPr="00154259">
        <w:t>rijedlog u skladu s člankom 293. stavkom 2. Ugovora o funkcioniranju Europske unije;</w:t>
      </w:r>
    </w:p>
    <w:p w14:paraId="44165FAA" w14:textId="0C1AFB88" w:rsidR="008D5B1F" w:rsidRPr="00154259" w:rsidRDefault="008D5B1F" w:rsidP="008D5B1F">
      <w:pPr>
        <w:pStyle w:val="NormalHanging12a"/>
      </w:pPr>
      <w:r w:rsidRPr="00154259">
        <w:t>3.</w:t>
      </w:r>
      <w:r w:rsidRPr="00154259">
        <w:tab/>
        <w:t xml:space="preserve">poziva Vijeće da ga obavijesti ako namjerava odstupiti od teksta koji je Parlament </w:t>
      </w:r>
      <w:r w:rsidR="007D500F">
        <w:t>prihvatio</w:t>
      </w:r>
      <w:r w:rsidRPr="00154259">
        <w:t>;</w:t>
      </w:r>
    </w:p>
    <w:p w14:paraId="2960E476" w14:textId="02305A71" w:rsidR="008D5B1F" w:rsidRPr="00154259" w:rsidRDefault="008D5B1F" w:rsidP="008D5B1F">
      <w:pPr>
        <w:pStyle w:val="NormalHanging12a"/>
      </w:pPr>
      <w:r w:rsidRPr="00154259">
        <w:t>4.</w:t>
      </w:r>
      <w:r w:rsidRPr="00154259">
        <w:tab/>
      </w:r>
      <w:r w:rsidR="007D500F">
        <w:t>traži od Vijeća</w:t>
      </w:r>
      <w:r w:rsidRPr="00154259">
        <w:t xml:space="preserve"> da se ponovno savjetuje s Parlamentom ako namjerava bitno izmijeniti Prijedlog Komisije;</w:t>
      </w:r>
    </w:p>
    <w:p w14:paraId="05294555" w14:textId="77777777" w:rsidR="008D5B1F" w:rsidRPr="00154259" w:rsidRDefault="008D5B1F" w:rsidP="008D5B1F">
      <w:pPr>
        <w:pStyle w:val="NormalHanging12a"/>
      </w:pPr>
      <w:r w:rsidRPr="00154259">
        <w:t>5.</w:t>
      </w:r>
      <w:r w:rsidRPr="00154259">
        <w:tab/>
        <w:t>nalaže svojoj predsjednici da stajalište Parlamenta proslijedi Vijeću i Komisiji.</w:t>
      </w:r>
    </w:p>
    <w:p w14:paraId="4D63F6BE" w14:textId="113D7D14" w:rsidR="002001D5" w:rsidRPr="002001D5" w:rsidRDefault="002001D5" w:rsidP="002001D5">
      <w:pPr>
        <w:pStyle w:val="Titreobjet"/>
        <w:jc w:val="left"/>
      </w:pPr>
      <w:r w:rsidRPr="002001D5">
        <w:lastRenderedPageBreak/>
        <w:t>Amandman</w:t>
      </w:r>
      <w:r w:rsidRPr="002001D5">
        <w:tab/>
        <w:t>1</w:t>
      </w:r>
    </w:p>
    <w:p w14:paraId="441A3F1C" w14:textId="2BE75DB0" w:rsidR="002001D5" w:rsidRPr="002001D5" w:rsidRDefault="002001D5" w:rsidP="002001D5">
      <w:pPr>
        <w:pStyle w:val="Titreobjet"/>
        <w:rPr>
          <w:b w:val="0"/>
          <w:bCs/>
        </w:rPr>
      </w:pPr>
      <w:r w:rsidRPr="002001D5">
        <w:rPr>
          <w:b w:val="0"/>
          <w:bCs/>
        </w:rPr>
        <w:t>AMANDMANI EUROPSKOG PARLAMENTA</w:t>
      </w:r>
      <w:r w:rsidR="00A055A7">
        <w:rPr>
          <w:rStyle w:val="FootnoteReference"/>
          <w:b w:val="0"/>
          <w:bCs/>
        </w:rPr>
        <w:footnoteReference w:customMarkFollows="1" w:id="1"/>
        <w:t>*</w:t>
      </w:r>
    </w:p>
    <w:p w14:paraId="55B7B0ED" w14:textId="2E245D40" w:rsidR="002001D5" w:rsidRPr="002001D5" w:rsidRDefault="002001D5" w:rsidP="002001D5">
      <w:pPr>
        <w:pStyle w:val="Titreobjet"/>
        <w:rPr>
          <w:b w:val="0"/>
          <w:bCs/>
        </w:rPr>
      </w:pPr>
      <w:r w:rsidRPr="002001D5">
        <w:rPr>
          <w:b w:val="0"/>
          <w:bCs/>
        </w:rPr>
        <w:t>na prijedlog Komisije</w:t>
      </w:r>
    </w:p>
    <w:p w14:paraId="6B579B52" w14:textId="1AEE8CC8" w:rsidR="002001D5" w:rsidRPr="002B5754" w:rsidRDefault="002001D5" w:rsidP="002001D5">
      <w:pPr>
        <w:jc w:val="center"/>
        <w:rPr>
          <w:lang w:eastAsia="en-US"/>
        </w:rPr>
      </w:pPr>
      <w:r w:rsidRPr="002001D5">
        <w:rPr>
          <w:lang w:eastAsia="en-US"/>
        </w:rPr>
        <w:t>---------------------------------------------------------</w:t>
      </w:r>
    </w:p>
    <w:p w14:paraId="0283D048" w14:textId="5402240A" w:rsidR="008D5B1F" w:rsidRPr="00154259" w:rsidRDefault="008D5B1F" w:rsidP="008D5B1F">
      <w:pPr>
        <w:pStyle w:val="Typedudocument"/>
        <w:rPr>
          <w:noProof/>
        </w:rPr>
      </w:pPr>
      <w:r w:rsidRPr="00154259">
        <w:t>UREDB</w:t>
      </w:r>
      <w:r w:rsidR="002001D5">
        <w:t>A</w:t>
      </w:r>
      <w:r w:rsidRPr="00154259">
        <w:t xml:space="preserve"> VIJEĆA</w:t>
      </w:r>
    </w:p>
    <w:p w14:paraId="15DA010C" w14:textId="77777777" w:rsidR="008D5B1F" w:rsidRPr="00154259" w:rsidRDefault="008D5B1F" w:rsidP="008D5B1F">
      <w:pPr>
        <w:pStyle w:val="Titreobjet"/>
        <w:rPr>
          <w:noProof/>
        </w:rPr>
      </w:pPr>
      <w:r w:rsidRPr="00154259">
        <w:t>o izmjeni Uredbe Vijeća (EU) 2021/1173 od 13. srpnja 2021. o osnivanju Zajedničkog poduzeća za europsko računalstvo visokih performansi te stavljanju izvan snage Uredbe (EU) 2018/1488</w:t>
      </w:r>
    </w:p>
    <w:p w14:paraId="6766E740" w14:textId="77777777" w:rsidR="008D5B1F" w:rsidRPr="00154259" w:rsidRDefault="008D5B1F" w:rsidP="007D500F">
      <w:pPr>
        <w:pStyle w:val="Institutionquiagit"/>
        <w:spacing w:line="360" w:lineRule="auto"/>
        <w:rPr>
          <w:noProof/>
        </w:rPr>
      </w:pPr>
      <w:r w:rsidRPr="00154259">
        <w:t>VIJEĆE EUROPSKE UNIJE,</w:t>
      </w:r>
    </w:p>
    <w:p w14:paraId="71C27470" w14:textId="77777777" w:rsidR="008D5B1F" w:rsidRPr="00154259" w:rsidRDefault="008D5B1F" w:rsidP="007D500F">
      <w:pPr>
        <w:spacing w:line="360" w:lineRule="auto"/>
        <w:rPr>
          <w:noProof/>
        </w:rPr>
      </w:pPr>
      <w:r w:rsidRPr="00154259">
        <w:t>uzimajući u obzir Ugovor o funkcioniranju Europske unije, a posebno njegov članak 187. i članak 188. prvi stavak,</w:t>
      </w:r>
    </w:p>
    <w:p w14:paraId="4BF9E5FF" w14:textId="77777777" w:rsidR="008D5B1F" w:rsidRPr="00154259" w:rsidRDefault="008D5B1F" w:rsidP="007D500F">
      <w:pPr>
        <w:spacing w:line="360" w:lineRule="auto"/>
        <w:rPr>
          <w:noProof/>
        </w:rPr>
      </w:pPr>
      <w:r w:rsidRPr="00154259">
        <w:t>uzimajući u obzir prijedlog Europske komisije,</w:t>
      </w:r>
    </w:p>
    <w:p w14:paraId="4CF94479" w14:textId="77777777" w:rsidR="008D5B1F" w:rsidRPr="00154259" w:rsidRDefault="008D5B1F" w:rsidP="007D500F">
      <w:pPr>
        <w:spacing w:line="360" w:lineRule="auto"/>
        <w:rPr>
          <w:noProof/>
        </w:rPr>
      </w:pPr>
      <w:r w:rsidRPr="00154259">
        <w:t>uzimajući u obzir mišljenje Europskog parlamenta</w:t>
      </w:r>
      <w:r w:rsidRPr="00154259">
        <w:rPr>
          <w:rStyle w:val="FootnoteReference"/>
          <w:noProof/>
        </w:rPr>
        <w:footnoteReference w:id="2"/>
      </w:r>
      <w:r w:rsidRPr="00154259">
        <w:t>,</w:t>
      </w:r>
    </w:p>
    <w:p w14:paraId="11C4B1D2" w14:textId="77777777" w:rsidR="008D5B1F" w:rsidRPr="00154259" w:rsidRDefault="008D5B1F" w:rsidP="007D500F">
      <w:pPr>
        <w:spacing w:line="360" w:lineRule="auto"/>
        <w:rPr>
          <w:noProof/>
        </w:rPr>
      </w:pPr>
      <w:r w:rsidRPr="00154259">
        <w:t>uzimajući u obzir mišljenje Europskoga gospodarskog i socijalnog odbora</w:t>
      </w:r>
      <w:r w:rsidRPr="00154259">
        <w:rPr>
          <w:rStyle w:val="FootnoteReference"/>
          <w:noProof/>
        </w:rPr>
        <w:footnoteReference w:id="3"/>
      </w:r>
      <w:r w:rsidRPr="00154259">
        <w:t xml:space="preserve">, </w:t>
      </w:r>
    </w:p>
    <w:p w14:paraId="41E6934A" w14:textId="77777777" w:rsidR="008D5B1F" w:rsidRPr="00154259" w:rsidRDefault="008D5B1F" w:rsidP="007D500F">
      <w:pPr>
        <w:spacing w:line="360" w:lineRule="auto"/>
        <w:rPr>
          <w:noProof/>
        </w:rPr>
      </w:pPr>
      <w:r w:rsidRPr="00154259">
        <w:t>budući da:</w:t>
      </w:r>
    </w:p>
    <w:p w14:paraId="45AD5B18" w14:textId="77777777" w:rsidR="008D5B1F" w:rsidRPr="00154259" w:rsidRDefault="008D5B1F" w:rsidP="007D500F">
      <w:pPr>
        <w:pStyle w:val="ManualConsidrant"/>
        <w:spacing w:line="360" w:lineRule="auto"/>
        <w:jc w:val="left"/>
        <w:rPr>
          <w:noProof/>
        </w:rPr>
      </w:pPr>
      <w:r w:rsidRPr="00154259">
        <w:t>(1)</w:t>
      </w:r>
      <w:r w:rsidRPr="00154259">
        <w:tab/>
        <w:t xml:space="preserve">Cilj je Uredbe (EU) 2024/1689 Europskog parlamenta i Vijeća o utvrđivanju usklađenih pravila o umjetnoj inteligenciji („Akt o umjetnoj inteligenciji”) poboljšati funkcioniranje unutarnjeg tržišta utvrđivanjem jedinstvenog pravnog okvira za, prije svega, razvoj, stavljanje na tržište i upotrebu umjetne inteligencije u skladu s vrijednostima Unije. </w:t>
      </w:r>
    </w:p>
    <w:p w14:paraId="268C8010" w14:textId="77777777" w:rsidR="008D5B1F" w:rsidRPr="00154259" w:rsidRDefault="008D5B1F" w:rsidP="007D500F">
      <w:pPr>
        <w:pStyle w:val="ManualConsidrant"/>
        <w:spacing w:line="360" w:lineRule="auto"/>
        <w:rPr>
          <w:noProof/>
        </w:rPr>
      </w:pPr>
      <w:r w:rsidRPr="00154259">
        <w:rPr>
          <w:b/>
          <w:i/>
        </w:rPr>
        <w:t>(1a)</w:t>
      </w:r>
      <w:r w:rsidRPr="00154259">
        <w:tab/>
      </w:r>
      <w:r w:rsidRPr="00154259">
        <w:rPr>
          <w:b/>
          <w:i/>
        </w:rPr>
        <w:t>Uredbom (EU) 2021/695 Europskog parlamenta i Vijeća</w:t>
      </w:r>
      <w:r w:rsidRPr="00154259">
        <w:rPr>
          <w:rStyle w:val="FootnoteReference"/>
          <w:rFonts w:eastAsia="Times New Roman"/>
          <w:b/>
          <w:i/>
          <w:szCs w:val="24"/>
          <w:lang w:eastAsia="en-GB"/>
        </w:rPr>
        <w:footnoteReference w:id="4"/>
      </w:r>
      <w:r w:rsidRPr="00154259">
        <w:rPr>
          <w:b/>
          <w:i/>
        </w:rPr>
        <w:t xml:space="preserve"> utvrđuje se okvir za rashode Unije za istraživanja i inovacije, uključujući vrste djelovanja i rashoda koji se mogu financirati unutar tog okvira.</w:t>
      </w:r>
    </w:p>
    <w:p w14:paraId="77199F34" w14:textId="77777777" w:rsidR="008D5B1F" w:rsidRPr="00154259" w:rsidRDefault="008D5B1F" w:rsidP="007D500F">
      <w:pPr>
        <w:pStyle w:val="ManualConsidrant"/>
        <w:spacing w:line="360" w:lineRule="auto"/>
        <w:jc w:val="left"/>
        <w:rPr>
          <w:noProof/>
        </w:rPr>
      </w:pPr>
      <w:r w:rsidRPr="00154259">
        <w:lastRenderedPageBreak/>
        <w:t>(2)</w:t>
      </w:r>
      <w:r w:rsidRPr="00154259">
        <w:tab/>
        <w:t>Od 2021., kad je donesena Uredba Vijeća (EU) 2021/1173, dogodio se golem tehnički napredak u području umjetne inteligencije (UI), koje je postalo iznimno strateški i tržišno važno na globalnoj razini. Europska unija prednjači u potpori odgovornim inovacijama u području umjetne inteligencije tako što usmjerava inovacije, uspostavlja zaštitne mehanizme i razvija globalno upravljanje.</w:t>
      </w:r>
    </w:p>
    <w:p w14:paraId="2CFD9357" w14:textId="77777777" w:rsidR="008D5B1F" w:rsidRPr="00154259" w:rsidRDefault="008D5B1F" w:rsidP="007D500F">
      <w:pPr>
        <w:pStyle w:val="ManualConsidrant"/>
        <w:spacing w:line="360" w:lineRule="auto"/>
        <w:jc w:val="left"/>
        <w:rPr>
          <w:rFonts w:eastAsia="Times New Roman"/>
          <w:noProof/>
        </w:rPr>
      </w:pPr>
      <w:r w:rsidRPr="00154259">
        <w:t>(3)</w:t>
      </w:r>
      <w:r w:rsidRPr="00154259">
        <w:tab/>
        <w:t xml:space="preserve">Veliki UI modeli opće namjene sada su bitni pokretači gospodarske konkurentnosti i inovacija. Postaju ključni za povećanje produktivnosti u različitim sektorima te transformiraju čitave lance vrijednosti, zbog čega diktiraju buduće prisvajanje gospodarske vrijednosti (engl. value capture). Očekuje se da će se sljedeća generacija pionirskih UI modela odlikovati znatno većim sposobnostima u smjeru opće umjetne inteligencije (engl. Artificial General Intelligence (AGI)) koja može obavljati vrlo složene i raznolike zadatke ravne ljudskim sposobnostima, </w:t>
      </w:r>
      <w:r w:rsidRPr="00154259">
        <w:rPr>
          <w:b/>
          <w:bCs/>
          <w:i/>
          <w:iCs/>
        </w:rPr>
        <w:t>a istodobno predstavljati nove društvene rizike</w:t>
      </w:r>
      <w:r w:rsidRPr="00154259">
        <w:t xml:space="preserve">. Regije koje su sposobne razvijati i uvoditi te UI modele </w:t>
      </w:r>
      <w:r w:rsidRPr="00154259">
        <w:rPr>
          <w:b/>
          <w:i/>
        </w:rPr>
        <w:t>održivo,</w:t>
      </w:r>
      <w:r w:rsidRPr="00154259">
        <w:t xml:space="preserve"> </w:t>
      </w:r>
      <w:r w:rsidRPr="00154259">
        <w:rPr>
          <w:b/>
          <w:i/>
        </w:rPr>
        <w:t>sigurno i</w:t>
      </w:r>
      <w:r w:rsidRPr="00154259">
        <w:t xml:space="preserve"> u velikim razmjerima postat će svjetske predvodnice u inovacijama</w:t>
      </w:r>
      <w:r w:rsidRPr="00154259">
        <w:rPr>
          <w:b/>
          <w:i/>
        </w:rPr>
        <w:t>, promicat će povjerenje</w:t>
      </w:r>
      <w:r w:rsidRPr="00154259">
        <w:t xml:space="preserve"> i privući vrhunske talente. S druge strane, u vodećim područjima znanosti i industrije, kao što su </w:t>
      </w:r>
      <w:r w:rsidRPr="00154259">
        <w:rPr>
          <w:b/>
          <w:i/>
        </w:rPr>
        <w:t>poljoprivredna tehnologija,</w:t>
      </w:r>
      <w:r w:rsidRPr="00154259">
        <w:t xml:space="preserve"> biotehnologija i klima te automobilska, obrambena, svemirska i zrakoplovna industrija, potrebni su znatni računalni resursi za velika znanstvena otkrića i industrijske inovacije koji se temelje na umjetnoj inteligenciji. Iskoristit će se sinergije između tih aktivnosti i aktivnosti koje se poduzimaju u okviru drugih Unijinih programa, kao što je Svemirski program EU-a, uz odgovarajuće mjere za zaštitu strateških interesa Unije i njezinih država članica.</w:t>
      </w:r>
    </w:p>
    <w:p w14:paraId="170A376A" w14:textId="77777777" w:rsidR="008D5B1F" w:rsidRPr="00154259" w:rsidRDefault="008D5B1F" w:rsidP="007D500F">
      <w:pPr>
        <w:pStyle w:val="ManualConsidrant"/>
        <w:spacing w:line="360" w:lineRule="auto"/>
        <w:jc w:val="left"/>
        <w:rPr>
          <w:noProof/>
        </w:rPr>
      </w:pPr>
      <w:r w:rsidRPr="00154259">
        <w:t>(4)</w:t>
      </w:r>
      <w:r w:rsidRPr="00154259">
        <w:tab/>
        <w:t xml:space="preserve">Najnaprednije tvornice UI-ja u Europi bit će opremljene superračunalima s do 25 000 naprednih procesora za umjetnu inteligenciju, što je dovoljno samo za razvoj UI modela srednjeg opsega. Stoga su potrebna znatna ulaganja kako bi se povećali europski računalni kapaciteti </w:t>
      </w:r>
      <w:r w:rsidRPr="00154259">
        <w:rPr>
          <w:b/>
          <w:bCs/>
          <w:i/>
          <w:iCs/>
        </w:rPr>
        <w:t>i pružile povezane usluge koje služe raznolikom, decentraliziranom i nemonolitnom korisničkom ekosustavu koji je karakterističan za inovativne tehnologije u Uniji, uz istovremeno uspostavljanje objekata sljedeće generacije koji omogućuju razvoj pionirskih UI modela</w:t>
      </w:r>
      <w:r w:rsidRPr="00154259">
        <w:t>.</w:t>
      </w:r>
    </w:p>
    <w:p w14:paraId="7DFCA9EE" w14:textId="77777777" w:rsidR="008D5B1F" w:rsidRPr="00154259" w:rsidRDefault="008D5B1F" w:rsidP="007D500F">
      <w:pPr>
        <w:pStyle w:val="ManualConsidrant"/>
        <w:spacing w:line="360" w:lineRule="auto"/>
        <w:jc w:val="left"/>
        <w:rPr>
          <w:noProof/>
        </w:rPr>
      </w:pPr>
      <w:r w:rsidRPr="00154259">
        <w:t>(5)</w:t>
      </w:r>
      <w:r w:rsidRPr="00154259">
        <w:tab/>
        <w:t>Komisija je 9. travnja 2025. donijela Akcijski plan za kontinent umjetne inteligencije</w:t>
      </w:r>
      <w:r w:rsidRPr="00154259">
        <w:rPr>
          <w:rStyle w:val="FootnoteReference"/>
          <w:noProof/>
        </w:rPr>
        <w:footnoteReference w:id="5"/>
      </w:r>
      <w:r w:rsidRPr="00154259">
        <w:t xml:space="preserve"> kako bi Unija postala globalni predvodnik u tom području. Jedan je od glavnih temelja </w:t>
      </w:r>
      <w:r w:rsidRPr="00154259">
        <w:lastRenderedPageBreak/>
        <w:t xml:space="preserve">te strategije jačanje infrastrukture za treniranje naprednih UI modela u cijeloj Uniji, čime će se koncept tvornice UI-ja iz 2024. podići na sljedeću razinu i proširiti pristup takvim računalnim kapacitetima diljem Unije. </w:t>
      </w:r>
      <w:r w:rsidRPr="00154259">
        <w:rPr>
          <w:b/>
          <w:i/>
        </w:rPr>
        <w:t>Stoga se smatra da ujednačena geografska raspodjela takvih objekata pozitivno doprinosi ispunjenju kriterija povezanih s mogućim učinkom.</w:t>
      </w:r>
      <w:r w:rsidRPr="00154259">
        <w:t xml:space="preserve"> </w:t>
      </w:r>
    </w:p>
    <w:p w14:paraId="61101A27" w14:textId="77777777" w:rsidR="008D5B1F" w:rsidRPr="00154259" w:rsidRDefault="008D5B1F" w:rsidP="007D500F">
      <w:pPr>
        <w:pStyle w:val="ManualConsidrant"/>
        <w:spacing w:line="360" w:lineRule="auto"/>
        <w:jc w:val="left"/>
        <w:rPr>
          <w:b/>
          <w:i/>
          <w:noProof/>
        </w:rPr>
      </w:pPr>
      <w:r w:rsidRPr="00154259">
        <w:rPr>
          <w:b/>
          <w:i/>
        </w:rPr>
        <w:t>(5a)</w:t>
      </w:r>
      <w:r w:rsidRPr="00154259">
        <w:tab/>
      </w:r>
      <w:r w:rsidRPr="00154259">
        <w:rPr>
          <w:b/>
          <w:i/>
        </w:rPr>
        <w:t>Kako bi se osiguralo da MSP-ovi, mikropoduzeća i poduzeća srednje tržišne kapitalizacije mogu u praksi upotrebljavati gigatvornice UI-ja, razmjerno svojim operativnim kapacitetima i očekivanoj upotrebi, trebalo bi olakšati i pojednostavniti njihovu prijavu i pristup kako bi se smanjile administrativne prepreke.</w:t>
      </w:r>
      <w:r w:rsidRPr="00154259">
        <w:rPr>
          <w:rFonts w:ascii="Calibri" w:hAnsi="Calibri"/>
          <w:i/>
          <w:sz w:val="21"/>
        </w:rPr>
        <w:t xml:space="preserve"> </w:t>
      </w:r>
    </w:p>
    <w:p w14:paraId="41C82C66" w14:textId="77777777" w:rsidR="008D5B1F" w:rsidRPr="00154259" w:rsidRDefault="008D5B1F" w:rsidP="007D500F">
      <w:pPr>
        <w:pStyle w:val="ManualConsidrant"/>
        <w:spacing w:line="360" w:lineRule="auto"/>
        <w:jc w:val="left"/>
        <w:rPr>
          <w:noProof/>
        </w:rPr>
      </w:pPr>
      <w:r w:rsidRPr="00154259">
        <w:t>(6)</w:t>
      </w:r>
      <w:r w:rsidRPr="00154259">
        <w:tab/>
        <w:t xml:space="preserve">Očekuje se da će za razvoj sljedeće generacije pionirskih UI modela biti potrebni veliki objekti s najmanje tri do četiri puta više najnaprednijih procesora za umjetnu inteligenciju nego što je dostupno u najvećim tvornicama UI-ja i da će se pritom morati voditi računa o kapacitetu snage, </w:t>
      </w:r>
      <w:r w:rsidRPr="00154259">
        <w:rPr>
          <w:b/>
          <w:bCs/>
          <w:i/>
          <w:iCs/>
        </w:rPr>
        <w:t>pristupu</w:t>
      </w:r>
      <w:r w:rsidRPr="00154259">
        <w:t xml:space="preserve"> energiji </w:t>
      </w:r>
      <w:r w:rsidRPr="00154259">
        <w:rPr>
          <w:b/>
          <w:i/>
        </w:rPr>
        <w:t xml:space="preserve">i </w:t>
      </w:r>
      <w:r w:rsidRPr="00154259">
        <w:t xml:space="preserve">vodi, učinkovitosti i kružnosti. Postojećim mehanizmima iz Uredbe Vijeća (EU) 2021/1173 trenutačno se ne mogu poduprijeti uspostava i rad gigatvornica UI-ja. Kako bi se Zajedničkom poduzeću za europsko računalstvo visokih performansi („Zajedničko poduzeće”) osigurala potrebna pravna osnova za ispunjavanje obveza u pogledu uspostave i rada gigatvornica UI-ja u Europi, potrebna je </w:t>
      </w:r>
      <w:r w:rsidRPr="00154259">
        <w:rPr>
          <w:rFonts w:ascii="Arial" w:hAnsi="Arial"/>
        </w:rPr>
        <w:t>▌</w:t>
      </w:r>
      <w:r w:rsidRPr="00154259">
        <w:t>izmjena te uredbe.</w:t>
      </w:r>
    </w:p>
    <w:p w14:paraId="375C23EA" w14:textId="77777777" w:rsidR="008D5B1F" w:rsidRPr="00154259" w:rsidRDefault="008D5B1F" w:rsidP="007D500F">
      <w:pPr>
        <w:pStyle w:val="ManualConsidrant"/>
        <w:spacing w:line="360" w:lineRule="auto"/>
        <w:jc w:val="left"/>
        <w:rPr>
          <w:noProof/>
        </w:rPr>
      </w:pPr>
      <w:r w:rsidRPr="00154259">
        <w:rPr>
          <w:b/>
          <w:i/>
        </w:rPr>
        <w:t>(6a)</w:t>
      </w:r>
      <w:r w:rsidRPr="00154259">
        <w:tab/>
      </w:r>
      <w:r w:rsidRPr="00154259">
        <w:rPr>
          <w:b/>
          <w:i/>
        </w:rPr>
        <w:t>U skladu s posebnim izvješćem o svjetskim energetskim izgledima Međunarodne agencije za energiju naslovljenim „Energija i umjetna inteligencija”, zbog sve većeg širenja radnog opterećenja u području računalstva specifičnog za umjetnu inteligenciju dolazi do novih iznimnih zahtjeva u pogledu elektroenergetske mreže: predviđa se da će se potrošnja električne energije podatkovnih centara na globalnoj razini više nego udvostručiti s otprilike 415 TWh (teravatsati) 2024. na oko 945 TWh do 2030. Očekuje se da će operacije poslužitelja koje se temelje na umjetnoj inteligenciji rasti za približno 30 % godišnje i da će predstavljati velik dio povećanja. U tom pogledu ulaganja i mjere potpore moraju obuhvaćati pouzdano planiranje za međupovezanost mreže, infrastrukturu za hlađenje, upravljanje potražnjom i integraciju opskrbe iz obnovljivih izvora. Problem rizika povezanih s lokalnim opterećenjem mreže, skupim naknadnim prilagodbama i neusklađenosti s klimatskim ciljevima mora se na odgovarajući način uzeti u obzir.</w:t>
      </w:r>
    </w:p>
    <w:p w14:paraId="64DAA032" w14:textId="77777777" w:rsidR="008D5B1F" w:rsidRPr="00154259" w:rsidRDefault="008D5B1F" w:rsidP="007D500F">
      <w:pPr>
        <w:pStyle w:val="ManualConsidrant"/>
        <w:spacing w:line="360" w:lineRule="auto"/>
        <w:jc w:val="left"/>
        <w:rPr>
          <w:b/>
          <w:i/>
          <w:noProof/>
        </w:rPr>
      </w:pPr>
      <w:r w:rsidRPr="00154259">
        <w:t>(7)</w:t>
      </w:r>
      <w:r w:rsidRPr="00154259">
        <w:tab/>
        <w:t xml:space="preserve">Jačanje znanstvenih i tehnoloških temelja Unije sve je važnije za njezinu dugoročnu konkurentnost i stratešku autonomiju. Stoga je važnije nego ikad zadržati rashode </w:t>
      </w:r>
      <w:r w:rsidRPr="00154259">
        <w:lastRenderedPageBreak/>
        <w:t xml:space="preserve">Unije za istraživanje i inovacije. Naime, umjetna inteligencija ima potencijal za ubrzavanje znanstvenih otkrića i jačanje istraživačkih kapaciteta u svim područjima. Stoga je za održavanje i unapređenje vodećeg položaja Europe u području istraživanja i inovacija ključno da se privatnim i javnim korisnicima UI-ja u </w:t>
      </w:r>
      <w:r w:rsidRPr="00154259">
        <w:rPr>
          <w:b/>
          <w:i/>
        </w:rPr>
        <w:t>cijeloj</w:t>
      </w:r>
      <w:r w:rsidRPr="00154259">
        <w:t xml:space="preserve"> Uniji, posebno MSP-ovima</w:t>
      </w:r>
      <w:r w:rsidRPr="00154259">
        <w:rPr>
          <w:b/>
          <w:i/>
        </w:rPr>
        <w:t>, start-up i scale-up poduzećima te istraživačkim organizacijama, uključujući one u neprofitnim ili pretkonkurentskim istraživanjima</w:t>
      </w:r>
      <w:r w:rsidRPr="00154259">
        <w:t xml:space="preserve">, omogući korištenje vrhunske superračunalne infrastrukture. </w:t>
      </w:r>
      <w:r w:rsidRPr="00154259">
        <w:rPr>
          <w:b/>
          <w:i/>
        </w:rPr>
        <w:t>S obzirom na njezinu stratešku važnost i znatne zahtjeve u pogledu ulaganja, posebnu pozornost trebalo bi posvetiti kvaliteti i sigurnosti njezine fizičke, informatičke i mrežne infrastrukture.</w:t>
      </w:r>
    </w:p>
    <w:p w14:paraId="3240965A" w14:textId="77777777" w:rsidR="008D5B1F" w:rsidRPr="00154259" w:rsidRDefault="008D5B1F" w:rsidP="007D500F">
      <w:pPr>
        <w:pStyle w:val="ManualConsidrant"/>
        <w:spacing w:line="360" w:lineRule="auto"/>
        <w:jc w:val="left"/>
        <w:rPr>
          <w:noProof/>
        </w:rPr>
      </w:pPr>
      <w:r w:rsidRPr="00154259">
        <w:rPr>
          <w:b/>
          <w:i/>
        </w:rPr>
        <w:t>(7a)</w:t>
      </w:r>
      <w:r w:rsidRPr="00154259">
        <w:rPr>
          <w:b/>
          <w:i/>
        </w:rPr>
        <w:tab/>
        <w:t xml:space="preserve">Gigatvornice UI-ja trebale bi promicati razvoj proizvoda i usluga koji odražavaju etička i pravna načela Unije. </w:t>
      </w:r>
    </w:p>
    <w:p w14:paraId="72D4BBA8" w14:textId="77777777" w:rsidR="008D5B1F" w:rsidRPr="00154259" w:rsidRDefault="008D5B1F" w:rsidP="007D500F">
      <w:pPr>
        <w:pStyle w:val="ManualConsidrant"/>
        <w:spacing w:line="360" w:lineRule="auto"/>
        <w:jc w:val="left"/>
        <w:rPr>
          <w:noProof/>
        </w:rPr>
      </w:pPr>
      <w:r w:rsidRPr="00154259">
        <w:t>(8)</w:t>
      </w:r>
      <w:r w:rsidRPr="00154259">
        <w:tab/>
        <w:t>U Kompasu konkurentnosti Europske komisije, donesenom 29. siječnja 2025., strateške tehnologije, uključujući kvantne tehnologije i računalstvo visokih performansi, utvrđene su kao ključni stupovi tehnološke suverenosti, gospodarske otpornosti i globalnog vodstva Europe. U Kompasu se ističe potreba za koordiniranim ulaganjima i razvojem ekosustava u području istraživanja, infrastrukture, industrije i vještina kako bi se ojačala konkurentnost Unije u tim područjima.</w:t>
      </w:r>
    </w:p>
    <w:p w14:paraId="66300860" w14:textId="77777777" w:rsidR="008D5B1F" w:rsidRPr="00154259" w:rsidRDefault="008D5B1F" w:rsidP="007D500F">
      <w:pPr>
        <w:pStyle w:val="ManualConsidrant"/>
        <w:spacing w:line="360" w:lineRule="auto"/>
        <w:jc w:val="left"/>
        <w:rPr>
          <w:noProof/>
        </w:rPr>
      </w:pPr>
      <w:r w:rsidRPr="00154259">
        <w:t>(9)</w:t>
      </w:r>
      <w:r w:rsidRPr="00154259">
        <w:tab/>
        <w:t xml:space="preserve">Usto, u Strategiji za kvantnu Europu, </w:t>
      </w:r>
      <w:r w:rsidRPr="00154259">
        <w:rPr>
          <w:rFonts w:ascii="Arial" w:hAnsi="Arial"/>
        </w:rPr>
        <w:t>▌</w:t>
      </w:r>
      <w:r w:rsidRPr="00154259">
        <w:t xml:space="preserve">donesenoj u srpnju 2025., utvrđuje se sveobuhvatan okvir za ubrzavanje istraživanja, inovacija i industrijalizacije u području kvantnih tehnologija te uvođenje kvantnih tehnologija i infrastruktura. Cilj joj je izgraditi održiv i konkurentan kvantni ekosustav koji obuhvaća računalstvo, komunikaciju, opažanja i mjeriteljstvo, s posebnim fokusom na razvoju vještina i međunarodnoj suradnji. </w:t>
      </w:r>
      <w:r w:rsidRPr="00154259">
        <w:rPr>
          <w:b/>
          <w:i/>
        </w:rPr>
        <w:t>Budući da se u okviru Strategije za kvantnu Europu prenose sredstva za istraživanje i inovacije u području kvantnih aktivnosti iz drugog stupa programa Obzor Europa, trebalo bi osigurati da se kvantne aktivnosti dostatno financiraju u okviru Zajedničkog poduzeća.</w:t>
      </w:r>
    </w:p>
    <w:p w14:paraId="5BBE3DE3" w14:textId="77777777" w:rsidR="008D5B1F" w:rsidRPr="00154259" w:rsidRDefault="008D5B1F" w:rsidP="007D500F">
      <w:pPr>
        <w:pStyle w:val="ManualConsidrant"/>
        <w:spacing w:line="360" w:lineRule="auto"/>
        <w:jc w:val="left"/>
        <w:rPr>
          <w:noProof/>
        </w:rPr>
      </w:pPr>
      <w:r w:rsidRPr="00154259">
        <w:t>(10)</w:t>
      </w:r>
      <w:r w:rsidRPr="00154259">
        <w:tab/>
        <w:t xml:space="preserve">S obzirom na političku važnost </w:t>
      </w:r>
      <w:r w:rsidRPr="00154259">
        <w:rPr>
          <w:b/>
          <w:i/>
        </w:rPr>
        <w:t>uspostave gigatvornica UI-ja u Uniji</w:t>
      </w:r>
      <w:r w:rsidRPr="00154259">
        <w:t xml:space="preserve">, trebalo bi, podložno raspoloživosti proračunskih sredstava, povećati iznose koji su prvotno dodijeljeni iz programa </w:t>
      </w:r>
      <w:r w:rsidRPr="00154259">
        <w:rPr>
          <w:rFonts w:ascii="Arial" w:hAnsi="Arial"/>
        </w:rPr>
        <w:t xml:space="preserve">▌ </w:t>
      </w:r>
      <w:r w:rsidRPr="00154259">
        <w:t xml:space="preserve">Digitalna Europa te Instrumenta za povezivanje Europe kako bi Unija mogla postići </w:t>
      </w:r>
      <w:r w:rsidRPr="00154259">
        <w:rPr>
          <w:b/>
          <w:i/>
        </w:rPr>
        <w:t>taj</w:t>
      </w:r>
      <w:r w:rsidRPr="00154259">
        <w:t xml:space="preserve"> cilj. Nadalje, dodatni doprinos iz programa Obzor Europa posebno namijenjen za tu svrhu trebao bi se upotrebljavati kako bi se pružila sigurnost u pogledu preuzimanja usluga koje gigatvornice UI-ja pružaju istraživačima, inovatorima i start-up poduzećima.</w:t>
      </w:r>
      <w:r w:rsidRPr="00154259">
        <w:rPr>
          <w:b/>
          <w:i/>
        </w:rPr>
        <w:t xml:space="preserve"> Time će se ojačati poslovni model gigatvornica </w:t>
      </w:r>
      <w:r w:rsidRPr="00154259">
        <w:rPr>
          <w:b/>
          <w:i/>
        </w:rPr>
        <w:lastRenderedPageBreak/>
        <w:t>UI-ja, što će konzorcijima omogućiti oslobađanje dodatnih financijskih sredstava. Svi navedeni dodatni doprinosi trebali bi biti</w:t>
      </w:r>
      <w:r w:rsidRPr="00154259">
        <w:t xml:space="preserve"> </w:t>
      </w:r>
      <w:r w:rsidRPr="00154259">
        <w:rPr>
          <w:b/>
          <w:i/>
        </w:rPr>
        <w:t>u skladu s primjenjivim pravnim odredbama i podlijegati</w:t>
      </w:r>
      <w:r w:rsidRPr="00154259">
        <w:t xml:space="preserve"> raspoloživosti proračunskih sredstava. </w:t>
      </w:r>
    </w:p>
    <w:p w14:paraId="2C5926B3" w14:textId="77777777" w:rsidR="008D5B1F" w:rsidRPr="00154259" w:rsidRDefault="008D5B1F" w:rsidP="007D500F">
      <w:pPr>
        <w:pStyle w:val="ManualConsidrant"/>
        <w:spacing w:line="360" w:lineRule="auto"/>
        <w:jc w:val="left"/>
        <w:rPr>
          <w:noProof/>
        </w:rPr>
      </w:pPr>
      <w:r w:rsidRPr="00154259">
        <w:rPr>
          <w:b/>
          <w:i/>
        </w:rPr>
        <w:t>(10a)</w:t>
      </w:r>
      <w:r w:rsidRPr="00154259">
        <w:tab/>
      </w:r>
      <w:r w:rsidRPr="00154259">
        <w:rPr>
          <w:b/>
          <w:i/>
        </w:rPr>
        <w:t>Usmjeren i namjenski dio dodatnog doprinosa Unije Zajedničkom poduzeću trebao bi biti namijenjen isključivo za istraživačke i inovacijske aktivnosti u području kvantnih tehnologija. Ne bi trebali biti dopušteni nikakvi prijenosi između tog namjenskog proračuna i proračuna dostupnog za računalstvo visokih performansi i aktivnosti u području umjetne inteligencije. Državama članicama trebalo bi omogućiti da povećaju svoj doprinos Zajedničkom poduzeću kako bi poduprle istraživačke i inovacijske aktivnosti u području kvantnih tehnologija. Svaki takav dodatni doprinos također bi trebao biti namjenski.</w:t>
      </w:r>
    </w:p>
    <w:p w14:paraId="732E76D1" w14:textId="77777777" w:rsidR="008D5B1F" w:rsidRPr="00154259" w:rsidRDefault="008D5B1F" w:rsidP="007D500F">
      <w:pPr>
        <w:pStyle w:val="ManualConsidrant"/>
        <w:spacing w:line="360" w:lineRule="auto"/>
        <w:jc w:val="left"/>
        <w:rPr>
          <w:rFonts w:eastAsia="Calibri"/>
          <w:noProof/>
          <w:color w:val="000000" w:themeColor="text1"/>
          <w:szCs w:val="24"/>
        </w:rPr>
      </w:pPr>
      <w:r w:rsidRPr="00154259">
        <w:t>(11)</w:t>
      </w:r>
      <w:r w:rsidRPr="00154259">
        <w:tab/>
        <w:t xml:space="preserve">S obzirom na brz tehnološki razvoj i prilagodbu politika Unije u području UI-ja, u narednim bi se godinama mogla pojaviti potreba za znatnim dodatnim financiranjem gigatvornica UI-ja iz proračuna EU-a. Uzimajući u obzir taj specifični kontekst politike, trebala bi postojati mogućnost da se Zajedničkom poduzeću povjere dodatna financijska sredstva Unije koja premašuju iznose iz članka 5. stavka 1., </w:t>
      </w:r>
      <w:r w:rsidRPr="00154259">
        <w:rPr>
          <w:b/>
          <w:i/>
        </w:rPr>
        <w:t>pod uvjetom da se provede procjena gospodarskog učinka, da se jasno opiše namjena povjerenih sredstava te utvrdi vremenski okvir za provedbu</w:t>
      </w:r>
      <w:r w:rsidRPr="00154259">
        <w:t>. Takav dodatni doprinos trebao bi biti barem jednak doprinosu ostalih članova Zajedničkog poduzeća osim doprinosa Unije.</w:t>
      </w:r>
    </w:p>
    <w:p w14:paraId="58912F4D" w14:textId="77777777" w:rsidR="008D5B1F" w:rsidRPr="00154259" w:rsidRDefault="008D5B1F" w:rsidP="007D500F">
      <w:pPr>
        <w:pStyle w:val="ManualConsidrant"/>
        <w:spacing w:line="360" w:lineRule="auto"/>
        <w:jc w:val="left"/>
        <w:rPr>
          <w:noProof/>
        </w:rPr>
      </w:pPr>
      <w:r w:rsidRPr="00154259">
        <w:t>(12)</w:t>
      </w:r>
      <w:r w:rsidRPr="00154259">
        <w:tab/>
        <w:t>Kako bi se ubrzao razvoj gigatvornica UI-ja u cijeloj Uniji, države članice mogu odlučiti da će preostala sredstva dodijeljena u okviru Mehanizma za oporavak i otpornost iskoristiti za financiranje svojih nacionalnih doprinosa gigatvornici UI-ja. U tu bi svrhu državama članicama trebalo dopustiti da daju doprinose Zajedničkom poduzeću kako bi poduprle projekte gigatvornica UI-ja.</w:t>
      </w:r>
    </w:p>
    <w:p w14:paraId="54D09515" w14:textId="77777777" w:rsidR="008D5B1F" w:rsidRPr="00154259" w:rsidRDefault="008D5B1F" w:rsidP="007D500F">
      <w:pPr>
        <w:pStyle w:val="ManualConsidrant"/>
        <w:spacing w:line="360" w:lineRule="auto"/>
        <w:jc w:val="left"/>
        <w:rPr>
          <w:noProof/>
        </w:rPr>
      </w:pPr>
      <w:r w:rsidRPr="00154259">
        <w:t>(13)</w:t>
      </w:r>
      <w:r w:rsidRPr="00154259">
        <w:tab/>
        <w:t>Isto tako, trebalo bi omogućiti dodatne doprinose Unije gigatvornicama UI-ja iz programa koji nisu navedeni u članku 5. stavku 1., i to potpisivanjem posebnih ad hoc sporazuma o doprinosu, ovisno o razmjernom doprinosu jednog ili više članova Zajedničkog poduzeća koji nisu Unija. Jasan opis predviđene upotrebe povjerenih sredstava i vremenski okvir za provedbu navode se u odgovarajućim sporazumima o doprinosu u skladu s relevantnim programom rada Komisije.</w:t>
      </w:r>
    </w:p>
    <w:p w14:paraId="60F426FC" w14:textId="77777777" w:rsidR="008D5B1F" w:rsidRPr="00154259" w:rsidRDefault="008D5B1F" w:rsidP="007D500F">
      <w:pPr>
        <w:pStyle w:val="ManualConsidrant"/>
        <w:spacing w:line="360" w:lineRule="auto"/>
        <w:jc w:val="left"/>
        <w:rPr>
          <w:noProof/>
        </w:rPr>
      </w:pPr>
      <w:r w:rsidRPr="00154259">
        <w:rPr>
          <w:b/>
          <w:i/>
        </w:rPr>
        <w:lastRenderedPageBreak/>
        <w:t>(13a)</w:t>
      </w:r>
      <w:r w:rsidRPr="00154259">
        <w:tab/>
      </w:r>
      <w:r w:rsidRPr="00154259">
        <w:rPr>
          <w:b/>
          <w:i/>
        </w:rPr>
        <w:t>Budući da opsežno uvođenje računalnih sustava visokih performansi i infrastruktura za umjetnu inteligenciju velikog kapaciteta podrazumijeva znatnu potrošnju energije, vode i drugih resursa, takve bi infrastrukture trebalo projektirati i njima upravljati u skladu s ciljevima Unije u pogledu klimatske neutralnosti i energetske učinkovitosti, uključujući nabavu energije iz obnovljivih izvora, učinkovito hlađenje i oporabu otpadne topline.</w:t>
      </w:r>
    </w:p>
    <w:p w14:paraId="11888204" w14:textId="77777777" w:rsidR="008D5B1F" w:rsidRPr="00154259" w:rsidRDefault="008D5B1F" w:rsidP="007D500F">
      <w:pPr>
        <w:spacing w:line="360" w:lineRule="auto"/>
        <w:rPr>
          <w:noProof/>
        </w:rPr>
      </w:pPr>
    </w:p>
    <w:p w14:paraId="3CF09F95" w14:textId="77777777" w:rsidR="008D5B1F" w:rsidRPr="00154259" w:rsidRDefault="008D5B1F" w:rsidP="007D500F">
      <w:pPr>
        <w:pStyle w:val="Formuledadoption"/>
        <w:spacing w:line="360" w:lineRule="auto"/>
        <w:rPr>
          <w:noProof/>
        </w:rPr>
      </w:pPr>
      <w:r w:rsidRPr="00154259">
        <w:t>DONIJELA JE OVU UREDBU:</w:t>
      </w:r>
    </w:p>
    <w:p w14:paraId="7626DF95" w14:textId="77777777" w:rsidR="008D5B1F" w:rsidRPr="00154259" w:rsidRDefault="008D5B1F" w:rsidP="007D500F">
      <w:pPr>
        <w:pStyle w:val="Titrearticle"/>
        <w:spacing w:line="360" w:lineRule="auto"/>
        <w:rPr>
          <w:noProof/>
        </w:rPr>
      </w:pPr>
      <w:bookmarkStart w:id="8" w:name="_Hlk199335603"/>
      <w:r w:rsidRPr="00154259">
        <w:t>Članak 1.</w:t>
      </w:r>
    </w:p>
    <w:p w14:paraId="4C5C49C5" w14:textId="151D278E" w:rsidR="008D5B1F" w:rsidRPr="00154259" w:rsidRDefault="008D5B1F" w:rsidP="007D500F">
      <w:pPr>
        <w:spacing w:line="360" w:lineRule="auto"/>
        <w:rPr>
          <w:noProof/>
        </w:rPr>
      </w:pPr>
      <w:r w:rsidRPr="00154259">
        <w:t>Uredba (EU) 2021/1173 mijenja se kako slijedi:</w:t>
      </w:r>
    </w:p>
    <w:bookmarkEnd w:id="8"/>
    <w:p w14:paraId="0B86E11D" w14:textId="4A078132" w:rsidR="008D5B1F" w:rsidRPr="00154259" w:rsidRDefault="008D5B1F" w:rsidP="007D500F">
      <w:pPr>
        <w:pStyle w:val="Point0"/>
        <w:spacing w:line="360" w:lineRule="auto"/>
        <w:jc w:val="left"/>
        <w:rPr>
          <w:noProof/>
        </w:rPr>
      </w:pPr>
      <w:r w:rsidRPr="00154259">
        <w:t>1</w:t>
      </w:r>
      <w:r w:rsidR="0001457A">
        <w:t>.</w:t>
      </w:r>
      <w:r w:rsidRPr="00154259">
        <w:tab/>
        <w:t>članak 2. mijenja se kako slijedi:</w:t>
      </w:r>
    </w:p>
    <w:p w14:paraId="5076C125" w14:textId="62C714D2" w:rsidR="008D5B1F" w:rsidRPr="00154259" w:rsidRDefault="008D5B1F" w:rsidP="007D500F">
      <w:pPr>
        <w:pStyle w:val="Point0"/>
        <w:spacing w:line="360" w:lineRule="auto"/>
        <w:jc w:val="left"/>
        <w:rPr>
          <w:noProof/>
        </w:rPr>
      </w:pPr>
      <w:r w:rsidRPr="00154259">
        <w:t>2</w:t>
      </w:r>
      <w:r w:rsidR="0001457A">
        <w:t>.</w:t>
      </w:r>
      <w:r w:rsidRPr="00154259">
        <w:tab/>
        <w:t>dodaje se sljedeća točka 3.c:</w:t>
      </w:r>
    </w:p>
    <w:p w14:paraId="76DC7756" w14:textId="07A5C566" w:rsidR="008D5B1F" w:rsidRPr="00154259" w:rsidRDefault="008D5B1F" w:rsidP="007D500F">
      <w:pPr>
        <w:pStyle w:val="Text1"/>
        <w:spacing w:line="360" w:lineRule="auto"/>
        <w:jc w:val="left"/>
        <w:rPr>
          <w:noProof/>
          <w:color w:val="000000" w:themeColor="text1"/>
        </w:rPr>
      </w:pPr>
      <w:r w:rsidRPr="00154259">
        <w:t>3</w:t>
      </w:r>
      <w:r w:rsidR="005D0F5A">
        <w:t>.</w:t>
      </w:r>
      <w:r w:rsidRPr="00154259">
        <w:t>c)</w:t>
      </w:r>
      <w:r w:rsidRPr="00154259">
        <w:tab/>
        <w:t xml:space="preserve">„gigatvornica umjetne inteligencije” ili „gigatvornica UI-ja” znači najsuvremeniji veliki objekt </w:t>
      </w:r>
      <w:r w:rsidRPr="00154259">
        <w:rPr>
          <w:b/>
          <w:i/>
        </w:rPr>
        <w:t>s više od 100 000 naprednih procesora za umjetnu inteligenciju, kako je navedeno u komunikaciji Komisije od 9. travnja 2025. naslovljenoj „Akcijski plan za kontinent umjetne inteligencije”,</w:t>
      </w:r>
      <w:r w:rsidRPr="00154259">
        <w:t xml:space="preserve"> s dostatnim kapacitetom </w:t>
      </w:r>
      <w:r w:rsidRPr="00154259">
        <w:rPr>
          <w:color w:val="000000" w:themeColor="text1"/>
        </w:rPr>
        <w:t>za upravljanje cijelim životnim ciklusom, tj. razvojem, treniranjem, ugađanjem i opsežnim zaključivanjem vrlo velikih UI modela i aplikacija, koji pruža infrastrukturu za superračunalne usluge, koja se sastoji od računalnog kapaciteta optimiziranog za UI, prateće infrastrukture podatkovnih centara (uključujući pohranu i umrežavanje visokog kapaciteta) i namjenskih sigurnih okruženja za pristup korisnika u oblaku, te specijalizirane sigurne usluge podrške usmjerene na UI za svoje napredne operacije, a podupire ga okolišno održiv sustav opskrbe energijom;</w:t>
      </w:r>
    </w:p>
    <w:p w14:paraId="02DB28B7" w14:textId="79E4F0BB" w:rsidR="008D5B1F" w:rsidRPr="00154259" w:rsidRDefault="008D5B1F" w:rsidP="007D500F">
      <w:pPr>
        <w:pStyle w:val="Point0"/>
        <w:spacing w:line="360" w:lineRule="auto"/>
        <w:jc w:val="left"/>
        <w:rPr>
          <w:noProof/>
        </w:rPr>
      </w:pPr>
      <w:r w:rsidRPr="00154259">
        <w:t>3</w:t>
      </w:r>
      <w:r w:rsidR="005D0F5A">
        <w:t>.</w:t>
      </w:r>
      <w:r w:rsidRPr="00154259">
        <w:tab/>
        <w:t>dodaje se sljedeća točka 3.d:</w:t>
      </w:r>
    </w:p>
    <w:p w14:paraId="2CB59B5F" w14:textId="58FEB7C6" w:rsidR="008D5B1F" w:rsidRPr="00154259" w:rsidRDefault="008D5B1F" w:rsidP="007D500F">
      <w:pPr>
        <w:pStyle w:val="Text1"/>
        <w:spacing w:line="360" w:lineRule="auto"/>
        <w:jc w:val="left"/>
        <w:rPr>
          <w:noProof/>
        </w:rPr>
      </w:pPr>
      <w:r w:rsidRPr="00154259">
        <w:t>3</w:t>
      </w:r>
      <w:r w:rsidR="005D0F5A">
        <w:t>.</w:t>
      </w:r>
      <w:r w:rsidRPr="00154259">
        <w:t>d</w:t>
      </w:r>
      <w:r w:rsidRPr="00154259">
        <w:tab/>
        <w:t xml:space="preserve">„konzorcij za gigatvornicu umjetne inteligencije” ili „konzorcij za gigatvornicu UI-ja” znači udruženje pravnih subjekata koji su propisno osnovani u Uniji i koji su se udružili u konzorcij radi uspostave gigatvornice UI-ja i upravljanja njezinim radom te radi određivanja uloga i odgovornosti tih subjekata tijekom životnog vijeka gigatvornice UI-ja, ili novi pravni subjekt osnovan za potrebe uspostave gigatvornice UI-ja i upravljanja njezinim radom, čiji je pravni oblik priznat u svim državama </w:t>
      </w:r>
      <w:r w:rsidRPr="00154259">
        <w:lastRenderedPageBreak/>
        <w:t>članicama. Konzorcij za gigatvornicu UI-ja osniva se na razdoblje od najmanje pet godina. Jedan ili više privatnih partnera tog konzorcija mogu biti privatni članovi Zajedničkog poduzeća;</w:t>
      </w:r>
    </w:p>
    <w:p w14:paraId="4E164968" w14:textId="3EE67D93" w:rsidR="008D5B1F" w:rsidRPr="00154259" w:rsidRDefault="008D5B1F" w:rsidP="007D500F">
      <w:pPr>
        <w:pStyle w:val="Point0"/>
        <w:spacing w:line="360" w:lineRule="auto"/>
        <w:jc w:val="left"/>
        <w:rPr>
          <w:noProof/>
        </w:rPr>
      </w:pPr>
      <w:r w:rsidRPr="00154259">
        <w:t>4</w:t>
      </w:r>
      <w:r w:rsidR="005D0F5A">
        <w:t>.</w:t>
      </w:r>
      <w:r w:rsidRPr="00154259">
        <w:tab/>
        <w:t>dodaje se sljedeća točka 3.e:</w:t>
      </w:r>
    </w:p>
    <w:p w14:paraId="480AE69C" w14:textId="75DBCD82" w:rsidR="008D5B1F" w:rsidRPr="00154259" w:rsidRDefault="008D5B1F" w:rsidP="007D500F">
      <w:pPr>
        <w:pStyle w:val="Text1"/>
        <w:spacing w:line="360" w:lineRule="auto"/>
        <w:jc w:val="left"/>
        <w:rPr>
          <w:noProof/>
        </w:rPr>
      </w:pPr>
      <w:r w:rsidRPr="00154259">
        <w:t>3</w:t>
      </w:r>
      <w:r w:rsidR="005D0F5A">
        <w:t>.</w:t>
      </w:r>
      <w:r w:rsidRPr="00154259">
        <w:t xml:space="preserve">e „koordinator za gigatvornicu UI-ja” znači pravni subjekt koji je propisno osnovan u Uniji i valjano posluje u skladu sa zakonima države članice poslovnog nastana, </w:t>
      </w:r>
      <w:r w:rsidRPr="00154259">
        <w:rPr>
          <w:b/>
          <w:i/>
        </w:rPr>
        <w:t>ne podliježe pravnim ili financijskim uvjetima predviđenim u pravu trećih zemalja,</w:t>
      </w:r>
      <w:r w:rsidRPr="00154259">
        <w:t xml:space="preserve"> zakonski je ovlašten zastupati konzorcij za gigatvornicu UI-ja te ima pravnu sposobnost i ovlast za sklapanje i izvršavanje sporazuma o domaćinstvu za gigatvornicu UI-ja. Koordinator za gigatvornicu UI-ja ima sjedište u Uniji i pod izravnom je ili neizravnom kontrolom pravnih subjekata ili fizičkih osoba s poslovnim nastanom odnosno boravištem u Uniji putem vlasničkog udjela ili drugim sredstvima, kako je utvrđeno u poglavlju IV. Uredbe (EU) 2024/1624 i relevantnim načelima prava tržišnog natjecanja Unije. Koordinator može biti i postojeći subjekt domaćin koji predstavlja jednu državu sudionicu koja je država članica ili konzorcij domaćin država sudionica;</w:t>
      </w:r>
    </w:p>
    <w:p w14:paraId="653DC19E" w14:textId="0BD9891F" w:rsidR="008D5B1F" w:rsidRPr="00154259" w:rsidRDefault="008D5B1F" w:rsidP="007D500F">
      <w:pPr>
        <w:pStyle w:val="Point0"/>
        <w:spacing w:line="360" w:lineRule="auto"/>
        <w:jc w:val="left"/>
        <w:rPr>
          <w:noProof/>
        </w:rPr>
      </w:pPr>
      <w:r w:rsidRPr="00154259">
        <w:t>5</w:t>
      </w:r>
      <w:r w:rsidR="005D0F5A">
        <w:t>.</w:t>
      </w:r>
      <w:r w:rsidRPr="00154259">
        <w:tab/>
        <w:t>dodaje se sljedeća točka 3.f:</w:t>
      </w:r>
    </w:p>
    <w:p w14:paraId="0D39A72A" w14:textId="235AC31E" w:rsidR="008D5B1F" w:rsidRPr="00154259" w:rsidRDefault="008D5B1F" w:rsidP="007D500F">
      <w:pPr>
        <w:pStyle w:val="Text1"/>
        <w:spacing w:line="360" w:lineRule="auto"/>
        <w:jc w:val="left"/>
        <w:rPr>
          <w:noProof/>
        </w:rPr>
      </w:pPr>
      <w:r w:rsidRPr="00154259">
        <w:t>3</w:t>
      </w:r>
      <w:r w:rsidR="005D0F5A">
        <w:t>.</w:t>
      </w:r>
      <w:r w:rsidRPr="00154259">
        <w:t>f „sporazum o domaćinstvu za gigatvornicu UI-ja” znači administrativni sporazum između Zajedničkog poduzeća i koordinatora za gigatvornicu UI-ja o smještaju i upravljanju radom gigatvornice UI-ja;</w:t>
      </w:r>
    </w:p>
    <w:p w14:paraId="77CEA4C9" w14:textId="41E3384F" w:rsidR="008D5B1F" w:rsidRPr="00154259" w:rsidRDefault="008D5B1F" w:rsidP="007D500F">
      <w:pPr>
        <w:pStyle w:val="Point0"/>
        <w:spacing w:line="360" w:lineRule="auto"/>
        <w:jc w:val="left"/>
        <w:rPr>
          <w:noProof/>
        </w:rPr>
      </w:pPr>
      <w:r w:rsidRPr="00154259">
        <w:t>6</w:t>
      </w:r>
      <w:r w:rsidR="005D0F5A">
        <w:t>.</w:t>
      </w:r>
      <w:r w:rsidRPr="00154259">
        <w:tab/>
        <w:t>dodaje se sljedeća točka 3.g:</w:t>
      </w:r>
    </w:p>
    <w:p w14:paraId="4D94AB81" w14:textId="632BCE74" w:rsidR="008D5B1F" w:rsidRPr="00154259" w:rsidRDefault="008D5B1F" w:rsidP="007D500F">
      <w:pPr>
        <w:pStyle w:val="Text1"/>
        <w:spacing w:line="360" w:lineRule="auto"/>
        <w:jc w:val="left"/>
        <w:rPr>
          <w:noProof/>
        </w:rPr>
      </w:pPr>
      <w:r w:rsidRPr="00154259">
        <w:t>3</w:t>
      </w:r>
      <w:r w:rsidR="005D0F5A">
        <w:t>.</w:t>
      </w:r>
      <w:r w:rsidRPr="00154259">
        <w:t>g „subjekt domaćin gigatvornice UI-ja” znači pravni subjekt kojeg je konzorcij za gigatvornicu UI-ja odabrao da bude domaćin i upravlja radom gigatvornice UI-ja i njezinim uslugama, a ima poslovni nastan u državi sudionici koja je država članica;</w:t>
      </w:r>
    </w:p>
    <w:p w14:paraId="5B8450B3" w14:textId="5DC89E09" w:rsidR="008D5B1F" w:rsidRPr="00154259" w:rsidRDefault="008D5B1F" w:rsidP="007D500F">
      <w:pPr>
        <w:pStyle w:val="Point0"/>
        <w:spacing w:line="360" w:lineRule="auto"/>
        <w:jc w:val="left"/>
        <w:rPr>
          <w:noProof/>
        </w:rPr>
      </w:pPr>
      <w:r w:rsidRPr="00154259">
        <w:t>7</w:t>
      </w:r>
      <w:r w:rsidR="005D0F5A">
        <w:t>.</w:t>
      </w:r>
      <w:r w:rsidRPr="00154259">
        <w:tab/>
        <w:t>dodaje se sljedeća točka 3.h:</w:t>
      </w:r>
    </w:p>
    <w:p w14:paraId="7E18BEE3" w14:textId="2FA46E6D" w:rsidR="008D5B1F" w:rsidRPr="00154259" w:rsidRDefault="008D5B1F" w:rsidP="007D500F">
      <w:pPr>
        <w:pStyle w:val="Text1"/>
        <w:spacing w:line="360" w:lineRule="auto"/>
        <w:jc w:val="left"/>
        <w:rPr>
          <w:noProof/>
          <w:color w:val="000000" w:themeColor="text1"/>
        </w:rPr>
      </w:pPr>
      <w:r w:rsidRPr="00154259">
        <w:t>3</w:t>
      </w:r>
      <w:r w:rsidR="005D0F5A">
        <w:t>.</w:t>
      </w:r>
      <w:r w:rsidRPr="00154259">
        <w:t xml:space="preserve">h „sporazum o suradnji u pogledu gigatvornice umjetne inteligencije” sporazum je između Zajedničkog poduzeća i treće zemlje u kojem su utvrđeni uvjeti pristupa gigatvornicama UI-ja za pravne subjekte pod izravnom ili neizravnom kontrolom pravnih subjekata ili fizičkih osoba s poslovnim nastanom odnosno boravištem u toj trećoj zemlji putem vlasničkog udjela ili drugim sredstvima; </w:t>
      </w:r>
    </w:p>
    <w:p w14:paraId="165FFED5" w14:textId="279D9B66" w:rsidR="008D5B1F" w:rsidRPr="00154259" w:rsidRDefault="008D5B1F" w:rsidP="007D500F">
      <w:pPr>
        <w:pStyle w:val="Point0"/>
        <w:spacing w:line="360" w:lineRule="auto"/>
        <w:jc w:val="left"/>
        <w:rPr>
          <w:noProof/>
        </w:rPr>
      </w:pPr>
      <w:r w:rsidRPr="00154259">
        <w:t>8</w:t>
      </w:r>
      <w:r w:rsidR="005D0F5A">
        <w:t>.</w:t>
      </w:r>
      <w:r w:rsidRPr="00154259">
        <w:tab/>
        <w:t>dodaje se sljedeća točka 19.a:</w:t>
      </w:r>
    </w:p>
    <w:p w14:paraId="7BBFE84C" w14:textId="77777777" w:rsidR="008D5B1F" w:rsidRPr="00154259" w:rsidRDefault="008D5B1F" w:rsidP="007D500F">
      <w:pPr>
        <w:pStyle w:val="Text1"/>
        <w:spacing w:line="360" w:lineRule="auto"/>
        <w:jc w:val="left"/>
        <w:rPr>
          <w:noProof/>
        </w:rPr>
      </w:pPr>
      <w:r w:rsidRPr="00154259">
        <w:lastRenderedPageBreak/>
        <w:t xml:space="preserve">19.a </w:t>
      </w:r>
      <w:bookmarkStart w:id="9" w:name="_Hlk202951396"/>
      <w:r w:rsidRPr="00154259">
        <w:t>„nacionalni centar za kvantne kompetencije” znači pravni subjekt ili konzorcij pravnih subjekata s poslovnim nastanom u državi sudionici koji korisnicima iz industrije, uključujući MSP-ove, akademskoj zajednici i javnim upravama na zahtjev omogućuje pristup kvantnim tehnologijama, alatima, aplikacijama i uslugama te nacionalnim ili europskim infrastrukturama za kvantne tehnologije i pruža stručno znanje, vještine, osposobljavanje, umrežavanje i informiranje;</w:t>
      </w:r>
      <w:bookmarkEnd w:id="9"/>
    </w:p>
    <w:p w14:paraId="0C3FB149" w14:textId="38A79DA5" w:rsidR="008D5B1F" w:rsidRPr="00154259" w:rsidRDefault="008D5B1F" w:rsidP="007D500F">
      <w:pPr>
        <w:pStyle w:val="Point0"/>
        <w:spacing w:line="360" w:lineRule="auto"/>
        <w:jc w:val="left"/>
        <w:rPr>
          <w:noProof/>
        </w:rPr>
      </w:pPr>
      <w:r w:rsidRPr="00154259">
        <w:t>9</w:t>
      </w:r>
      <w:r w:rsidR="005D0F5A">
        <w:t>.</w:t>
      </w:r>
      <w:r w:rsidRPr="00154259">
        <w:tab/>
        <w:t>članak 3. mijenja se kako slijedi:</w:t>
      </w:r>
    </w:p>
    <w:p w14:paraId="0280F2CC" w14:textId="693D754B" w:rsidR="008D5B1F" w:rsidRPr="00154259" w:rsidRDefault="008D5B1F" w:rsidP="007D500F">
      <w:pPr>
        <w:pStyle w:val="Point0"/>
        <w:spacing w:line="360" w:lineRule="auto"/>
        <w:jc w:val="left"/>
        <w:rPr>
          <w:noProof/>
        </w:rPr>
      </w:pPr>
      <w:r w:rsidRPr="00154259">
        <w:t>10</w:t>
      </w:r>
      <w:r w:rsidR="005D0F5A">
        <w:t>.</w:t>
      </w:r>
      <w:r w:rsidRPr="00154259">
        <w:tab/>
        <w:t>stavak 1. zamjenjuje se sljedećim:</w:t>
      </w:r>
    </w:p>
    <w:p w14:paraId="27EF3535" w14:textId="77777777" w:rsidR="008D5B1F" w:rsidRPr="00154259" w:rsidRDefault="008D5B1F" w:rsidP="007D500F">
      <w:pPr>
        <w:pStyle w:val="Text1"/>
        <w:spacing w:line="360" w:lineRule="auto"/>
        <w:jc w:val="left"/>
        <w:rPr>
          <w:noProof/>
        </w:rPr>
      </w:pPr>
      <w:r w:rsidRPr="00154259">
        <w:t xml:space="preserve">Misija je Zajedničkog poduzeća unutar Unije razvijati, uvoditi, širiti i očuvati ekosustav vrhunske udružene, sigurne i hiperpovezane superračunalne i kvantnoračunalne podatkovne i uslužne infrastrukture. To poduzeće isto tako podupire razvoj i prihvaćanje inovativnih i konkurentnih superračunalnih sustava </w:t>
      </w:r>
      <w:r w:rsidRPr="00154259">
        <w:rPr>
          <w:rFonts w:ascii="Arial" w:hAnsi="Arial"/>
        </w:rPr>
        <w:t>▌</w:t>
      </w:r>
      <w:r w:rsidRPr="00154259">
        <w:t xml:space="preserve">te sustava na temelju lanca opskrbe koji su usmjereni na potražnju i na potrebe korisnika i osigurat će komponente, tehnologije i znanje, ograničava rizik od poremećaja i podupire razvoj raznovrsnih aplikacija optimiziranih za takve sustave; te velikom broju javnih i privatnih korisnika omogućuje </w:t>
      </w:r>
      <w:r w:rsidRPr="00154259">
        <w:rPr>
          <w:b/>
          <w:i/>
        </w:rPr>
        <w:t>pristup i</w:t>
      </w:r>
      <w:r w:rsidRPr="00154259">
        <w:t xml:space="preserve"> korištenje predmetne superračunalne infrastrukture i podupire </w:t>
      </w:r>
      <w:r w:rsidRPr="00154259">
        <w:rPr>
          <w:b/>
          <w:i/>
        </w:rPr>
        <w:t>zelenu i digitalnu</w:t>
      </w:r>
      <w:r w:rsidRPr="00154259">
        <w:t xml:space="preserve"> tranziciju i razvoj ključnih vještina </w:t>
      </w:r>
      <w:r w:rsidRPr="00154259">
        <w:rPr>
          <w:b/>
          <w:i/>
        </w:rPr>
        <w:t>i prilika</w:t>
      </w:r>
      <w:r w:rsidRPr="00154259">
        <w:t xml:space="preserve"> za europsku znanost i industriju. </w:t>
      </w:r>
      <w:r w:rsidRPr="00154259">
        <w:rPr>
          <w:b/>
          <w:i/>
        </w:rPr>
        <w:t>Njime će se poduprijeti i europski ekosustav kvantnih tehnologija, uključujući izvrsne svjetske znanstvene i primijenjene istraživačke aktivnosti, kao i konkurentnost europske kvantne industrije u nastajanju. Pri pružanju potpore europskom ekosustavu kvantnih tehnologija propisno prepoznaje različite razine zrelosti različitih područja kvantne tehnologije, kao i nasljeđe vodećeg projekta Quantum.</w:t>
      </w:r>
    </w:p>
    <w:p w14:paraId="1ED8F578" w14:textId="529A0D21" w:rsidR="008D5B1F" w:rsidRPr="00154259" w:rsidRDefault="008D5B1F" w:rsidP="007D500F">
      <w:pPr>
        <w:pStyle w:val="Point0"/>
        <w:spacing w:line="360" w:lineRule="auto"/>
        <w:jc w:val="left"/>
        <w:rPr>
          <w:noProof/>
        </w:rPr>
      </w:pPr>
      <w:r w:rsidRPr="00154259">
        <w:t>11</w:t>
      </w:r>
      <w:r w:rsidR="005D0F5A">
        <w:t>.</w:t>
      </w:r>
      <w:r w:rsidRPr="00154259">
        <w:tab/>
        <w:t>stavku 2. dodaje se sljedeća točka (fa):</w:t>
      </w:r>
    </w:p>
    <w:p w14:paraId="044DC474" w14:textId="77777777" w:rsidR="008D5B1F" w:rsidRPr="00154259" w:rsidRDefault="008D5B1F" w:rsidP="007D500F">
      <w:pPr>
        <w:pStyle w:val="Text1"/>
        <w:spacing w:line="360" w:lineRule="auto"/>
        <w:jc w:val="left"/>
        <w:rPr>
          <w:noProof/>
        </w:rPr>
      </w:pPr>
      <w:r w:rsidRPr="00154259">
        <w:t xml:space="preserve">(fa) podupiranje najsuvremenijih znanstvenih i primijenjenih istraživanja i inovacija u području kvantnih tehnologija, njihova prijelaza iz laboratorija u proizvodnju te njihova uvođenja, prihvaćanja i integracije u vrhunske kvantne infrastrukture radi izgradnje dinamičnog, inovativnog i otpornog kvantnog ekosustava u cijelom EU-u i osiguravanja vodećeg položaja u znanosti i industriji, konkurentnosti, strateške autonomije i tehnološke suverenosti Unije u području kvantnog računalstva, komunikacije i opažanja; </w:t>
      </w:r>
    </w:p>
    <w:p w14:paraId="36765109" w14:textId="5DBD1169" w:rsidR="008D5B1F" w:rsidRPr="00154259" w:rsidRDefault="008D5B1F" w:rsidP="007D500F">
      <w:pPr>
        <w:pStyle w:val="Point0"/>
        <w:spacing w:line="360" w:lineRule="auto"/>
        <w:jc w:val="left"/>
        <w:rPr>
          <w:noProof/>
        </w:rPr>
      </w:pPr>
      <w:r w:rsidRPr="00154259">
        <w:t>12</w:t>
      </w:r>
      <w:r w:rsidR="005D0F5A">
        <w:t>.</w:t>
      </w:r>
      <w:r w:rsidRPr="00154259">
        <w:tab/>
        <w:t>u stavku 2. točka (h) zamjenjuje se sljedećim:</w:t>
      </w:r>
    </w:p>
    <w:p w14:paraId="740F9744" w14:textId="77777777" w:rsidR="008D5B1F" w:rsidRPr="00154259" w:rsidRDefault="008D5B1F" w:rsidP="007D500F">
      <w:pPr>
        <w:pStyle w:val="Text1"/>
        <w:spacing w:line="360" w:lineRule="auto"/>
        <w:jc w:val="left"/>
        <w:rPr>
          <w:noProof/>
        </w:rPr>
      </w:pPr>
      <w:r w:rsidRPr="00154259">
        <w:lastRenderedPageBreak/>
        <w:t xml:space="preserve">(h) razvoj i upravljanje radom tvornica umjetne inteligencije te podupiranje uspostave i pristupa gigatvornicama umjetne inteligencije i njihovim uslugama radi potpore daljnjem razvoju visokokonkurentnog i inovativnog ekosustava umjetne inteligencije u Uniji, </w:t>
      </w:r>
      <w:r w:rsidRPr="00154259">
        <w:rPr>
          <w:b/>
          <w:i/>
        </w:rPr>
        <w:t>koristeći pritom u najvećoj mogućoj mjeri sustave i komponente proizvedene u Uniji.</w:t>
      </w:r>
    </w:p>
    <w:p w14:paraId="152AF31B" w14:textId="1404E8F1" w:rsidR="008D5B1F" w:rsidRPr="00154259" w:rsidRDefault="008D5B1F" w:rsidP="007D500F">
      <w:pPr>
        <w:pStyle w:val="Point0"/>
        <w:spacing w:line="360" w:lineRule="auto"/>
        <w:jc w:val="left"/>
        <w:rPr>
          <w:noProof/>
        </w:rPr>
      </w:pPr>
      <w:r w:rsidRPr="00154259">
        <w:t>13</w:t>
      </w:r>
      <w:r w:rsidR="005D0F5A">
        <w:t>.</w:t>
      </w:r>
      <w:r w:rsidRPr="00154259">
        <w:tab/>
        <w:t>stavak 3. zamjenjuje se sljedećim:</w:t>
      </w:r>
    </w:p>
    <w:p w14:paraId="2BBD1FC3" w14:textId="77777777" w:rsidR="008D5B1F" w:rsidRPr="00154259" w:rsidRDefault="008D5B1F" w:rsidP="007D500F">
      <w:pPr>
        <w:pStyle w:val="Text1"/>
        <w:spacing w:line="360" w:lineRule="auto"/>
        <w:jc w:val="left"/>
        <w:rPr>
          <w:noProof/>
        </w:rPr>
      </w:pPr>
      <w:r w:rsidRPr="00154259">
        <w:t>Zajedničko poduzeće doprinosi zaštiti interesa Unije pri nabavi superračunala i podupiranju razvoja i prihvaćanja tehnologija, sustava i aplikacija računalstva visokih performansi i kvantnog</w:t>
      </w:r>
      <w:r w:rsidRPr="00154259">
        <w:rPr>
          <w:i/>
        </w:rPr>
        <w:t xml:space="preserve"> </w:t>
      </w:r>
      <w:r w:rsidRPr="00154259">
        <w:t>računalstva. Ono omogućuje zajedničko projektiranje pri nabavi vrhunskih superračunala i pritom štiti sigurnost opskrbnog lanca nabavljenih tehnologija i sustava</w:t>
      </w:r>
      <w:r w:rsidRPr="00154259">
        <w:rPr>
          <w:b/>
          <w:i/>
        </w:rPr>
        <w:t>,</w:t>
      </w:r>
      <w:r w:rsidRPr="00154259">
        <w:t xml:space="preserve"> </w:t>
      </w:r>
      <w:r w:rsidRPr="00154259">
        <w:rPr>
          <w:b/>
          <w:i/>
        </w:rPr>
        <w:t>promicanjem raznolikosti dobavljača na svim razinama.</w:t>
      </w:r>
      <w:r w:rsidRPr="00154259">
        <w:t xml:space="preserve"> Doprinosi strateškoj autonomiji Unije, </w:t>
      </w:r>
      <w:r w:rsidRPr="00154259">
        <w:rPr>
          <w:b/>
          <w:i/>
        </w:rPr>
        <w:t>čuva otvoreno i inovativno gospodarstvo u Uniji putem tržišnog natjecanja</w:t>
      </w:r>
      <w:r w:rsidRPr="00154259">
        <w:t xml:space="preserve">, </w:t>
      </w:r>
      <w:r w:rsidRPr="00154259">
        <w:rPr>
          <w:b/>
          <w:i/>
        </w:rPr>
        <w:t>širi pristup superračunalnim kapacitetima diljem Unije,</w:t>
      </w:r>
      <w:r w:rsidRPr="00154259">
        <w:t xml:space="preserve"> podupire razvoj tehnologija i aplikacija kojima se jačaju lanci opskrbe europskog računalstva visokih performansi i kvantnih tehnologija te promiče njihovu integraciju u sustave kojima se odgovara na brojne potrebe znanosti, društva, okoliša i industrije te na sigurnosne potrebe. </w:t>
      </w:r>
    </w:p>
    <w:p w14:paraId="11784439" w14:textId="2B0BA68B" w:rsidR="008D5B1F" w:rsidRPr="00154259" w:rsidRDefault="008D5B1F" w:rsidP="007D500F">
      <w:pPr>
        <w:pStyle w:val="Point0"/>
        <w:spacing w:line="360" w:lineRule="auto"/>
        <w:jc w:val="left"/>
        <w:rPr>
          <w:noProof/>
        </w:rPr>
      </w:pPr>
      <w:r w:rsidRPr="00154259">
        <w:t>14</w:t>
      </w:r>
      <w:r w:rsidR="005D0F5A">
        <w:t>.</w:t>
      </w:r>
      <w:r w:rsidRPr="00154259">
        <w:tab/>
        <w:t>članak 4. mijenja se kako slijedi:</w:t>
      </w:r>
    </w:p>
    <w:p w14:paraId="4DDE0404" w14:textId="32C3E49C" w:rsidR="008D5B1F" w:rsidRPr="00154259" w:rsidRDefault="008D5B1F" w:rsidP="007D500F">
      <w:pPr>
        <w:pStyle w:val="Point0"/>
        <w:spacing w:line="360" w:lineRule="auto"/>
        <w:jc w:val="left"/>
        <w:rPr>
          <w:noProof/>
        </w:rPr>
      </w:pPr>
      <w:r w:rsidRPr="00154259">
        <w:t>15</w:t>
      </w:r>
      <w:r w:rsidR="005D0F5A">
        <w:t>.</w:t>
      </w:r>
      <w:r w:rsidRPr="00154259">
        <w:tab/>
        <w:t>stavku 1. dodaje se sljedeća točka (i):</w:t>
      </w:r>
    </w:p>
    <w:p w14:paraId="594CE7F7" w14:textId="77777777" w:rsidR="008D5B1F" w:rsidRPr="00154259" w:rsidRDefault="008D5B1F" w:rsidP="007D500F">
      <w:pPr>
        <w:pStyle w:val="Text1"/>
        <w:spacing w:line="360" w:lineRule="auto"/>
        <w:jc w:val="left"/>
        <w:rPr>
          <w:noProof/>
        </w:rPr>
      </w:pPr>
      <w:r w:rsidRPr="00154259">
        <w:t>i. stupom gigatvornica UI-ja, koji obuhvaća aktivnosti gigatvornica UI-ja, koje u svojem radu mogu biti povezane s mrežom tvornica umjetne inteligencije EuroHPC-a kako bi se osigurala neometana integracija i razmjena znanja u cijelom europskom ekosustavu umjetne inteligencije; taj stup uključuje sljedeće aktivnosti:</w:t>
      </w:r>
    </w:p>
    <w:p w14:paraId="766BD8C0" w14:textId="007445FF" w:rsidR="008D5B1F" w:rsidRPr="00154259" w:rsidRDefault="008D5B1F" w:rsidP="007D500F">
      <w:pPr>
        <w:pStyle w:val="Point1"/>
        <w:spacing w:line="360" w:lineRule="auto"/>
        <w:jc w:val="left"/>
        <w:rPr>
          <w:noProof/>
        </w:rPr>
      </w:pPr>
      <w:r w:rsidRPr="00154259">
        <w:t>i.</w:t>
      </w:r>
      <w:r w:rsidRPr="00154259">
        <w:tab/>
        <w:t>osiguravanje vrhunske računalne infrastrukture za umjetnu inteligenciju za europske istraživače, poduzetnike i industrije,</w:t>
      </w:r>
      <w:r w:rsidR="00505FB0">
        <w:t xml:space="preserve"> </w:t>
      </w:r>
      <w:r w:rsidRPr="00154259">
        <w:rPr>
          <w:b/>
          <w:i/>
        </w:rPr>
        <w:t>osiguravajući da je pristup računalnim resursima olakšan za MSP-ove i poduzeća srednje tržišne kapitalizacije</w:t>
      </w:r>
      <w:r w:rsidRPr="00154259">
        <w:t>;</w:t>
      </w:r>
    </w:p>
    <w:p w14:paraId="22673EC7" w14:textId="77777777" w:rsidR="008D5B1F" w:rsidRPr="00154259" w:rsidRDefault="008D5B1F" w:rsidP="007D500F">
      <w:pPr>
        <w:pStyle w:val="Point1"/>
        <w:spacing w:line="360" w:lineRule="auto"/>
        <w:jc w:val="left"/>
        <w:rPr>
          <w:noProof/>
        </w:rPr>
      </w:pPr>
      <w:r w:rsidRPr="00154259">
        <w:t>ii.</w:t>
      </w:r>
      <w:r w:rsidRPr="00154259">
        <w:tab/>
        <w:t xml:space="preserve">omogućivanje razvoja novih rješenja umjetne inteligencije u svim javnim i privatnim sektorima; i </w:t>
      </w:r>
    </w:p>
    <w:p w14:paraId="6DE02A0A" w14:textId="77777777" w:rsidR="008D5B1F" w:rsidRPr="00154259" w:rsidRDefault="008D5B1F" w:rsidP="007D500F">
      <w:pPr>
        <w:pStyle w:val="Point1"/>
        <w:spacing w:line="360" w:lineRule="auto"/>
        <w:jc w:val="left"/>
        <w:rPr>
          <w:noProof/>
        </w:rPr>
      </w:pPr>
      <w:r w:rsidRPr="00154259">
        <w:t>iii.</w:t>
      </w:r>
      <w:r w:rsidRPr="00154259">
        <w:tab/>
        <w:t xml:space="preserve">osiguravanje konkurentnosti i suverenosti Unije kao kontinenta umjetne inteligencije, </w:t>
      </w:r>
      <w:r w:rsidRPr="00154259">
        <w:rPr>
          <w:b/>
          <w:i/>
        </w:rPr>
        <w:t xml:space="preserve">među ostalim osiguravanjem pristupa potrebnom računalnim </w:t>
      </w:r>
      <w:r w:rsidRPr="00154259">
        <w:rPr>
          <w:b/>
          <w:i/>
        </w:rPr>
        <w:lastRenderedPageBreak/>
        <w:t>kapacitetima i povezanim uslugama za razvoj umjetne inteligencije te promicanjem stvaranja industrijskih kapaciteta za proizvodnju osnovnih hardverskih i softverskih komponenti.</w:t>
      </w:r>
      <w:r w:rsidRPr="00154259">
        <w:t xml:space="preserve"> </w:t>
      </w:r>
    </w:p>
    <w:p w14:paraId="4BB9A1FD" w14:textId="6CF6A10E" w:rsidR="008D5B1F" w:rsidRPr="00154259" w:rsidRDefault="008D5B1F" w:rsidP="007D500F">
      <w:pPr>
        <w:pStyle w:val="Point0"/>
        <w:spacing w:line="360" w:lineRule="auto"/>
        <w:rPr>
          <w:noProof/>
        </w:rPr>
      </w:pPr>
      <w:r w:rsidRPr="00154259">
        <w:t>16</w:t>
      </w:r>
      <w:r w:rsidR="005D0F5A">
        <w:t>.</w:t>
      </w:r>
      <w:r w:rsidRPr="00154259">
        <w:tab/>
        <w:t>stavku 1. dodaje se sljedeća točka (j):</w:t>
      </w:r>
    </w:p>
    <w:p w14:paraId="2B885787" w14:textId="77777777" w:rsidR="008D5B1F" w:rsidRPr="00154259" w:rsidRDefault="008D5B1F" w:rsidP="007D500F">
      <w:pPr>
        <w:pStyle w:val="Text1"/>
        <w:spacing w:line="360" w:lineRule="auto"/>
        <w:jc w:val="left"/>
        <w:rPr>
          <w:noProof/>
        </w:rPr>
      </w:pPr>
      <w:r w:rsidRPr="00154259">
        <w:t>(j) stupom kvantnih tehnologija, koji se odnosi na cijeli kvantni ekosustav i područja primjene kvantnog računalstva i simulacije, kvantne komunikacije te kvantnog opažanja i mjeriteljstva, pri čemu se jamči sigurnost i otpornost lanca opskrbe za kvantne tehnologije i njegovih razvojnih tehnologija. Aktivnosti se, među ostalim, odnose na:</w:t>
      </w:r>
    </w:p>
    <w:p w14:paraId="2892B01C" w14:textId="77777777" w:rsidR="008D5B1F" w:rsidRPr="00154259" w:rsidRDefault="008D5B1F" w:rsidP="007D500F">
      <w:pPr>
        <w:spacing w:line="360" w:lineRule="auto"/>
        <w:ind w:left="1701"/>
        <w:rPr>
          <w:noProof/>
        </w:rPr>
      </w:pPr>
      <w:r w:rsidRPr="00154259">
        <w:t>(a) znanstvena i tehnološka istraživanja i inovacije: unapređenje izvrsnosti istraživanja u području kvantne znanosti i tehnologije;</w:t>
      </w:r>
    </w:p>
    <w:p w14:paraId="1E7AE263" w14:textId="77777777" w:rsidR="008D5B1F" w:rsidRPr="00154259" w:rsidRDefault="008D5B1F" w:rsidP="007D500F">
      <w:pPr>
        <w:spacing w:line="360" w:lineRule="auto"/>
        <w:ind w:left="1701"/>
        <w:rPr>
          <w:noProof/>
        </w:rPr>
      </w:pPr>
      <w:r w:rsidRPr="00154259">
        <w:t xml:space="preserve">(b) prijelaz iz laboratorija u proizvodnju i razvoj ekosustava: podupiranje razvoja i uvođenja najsuvremenijih kvantnih infrastruktura, poticanje industrijalizacije kvantnih tehnologija podupiranjem prihvaćanja kvantnih aplikacija u ključnim javnim i industrijskim sektorima, </w:t>
      </w:r>
      <w:r w:rsidRPr="00154259">
        <w:rPr>
          <w:color w:val="000000" w:themeColor="text1"/>
        </w:rPr>
        <w:t>prijenos napretka postignutog u svim područjima kvantne tehnologije u stvarne primjene, uključujući razvoj vodećih tržišta</w:t>
      </w:r>
      <w:r w:rsidRPr="00154259">
        <w:t>, promicanje europskih i međunarodnih normi te podupiranje razvoja i umrežavanja nacionalnih centara za kvantne kompetencije u cijeloj Europi;</w:t>
      </w:r>
    </w:p>
    <w:p w14:paraId="6B4BBCFD" w14:textId="77777777" w:rsidR="008D5B1F" w:rsidRPr="00154259" w:rsidRDefault="008D5B1F" w:rsidP="007D500F">
      <w:pPr>
        <w:spacing w:line="360" w:lineRule="auto"/>
        <w:ind w:left="1701"/>
        <w:rPr>
          <w:noProof/>
        </w:rPr>
      </w:pPr>
      <w:r w:rsidRPr="00154259">
        <w:t>(c) vještine i talente: razvoj konkurentne i uključive radne snage u području kvantnog istraživanja i inženjerstva u okviru koordiniranih inicijativa za obrazovanje, osposobljavanje i mobilnost u svim ključnim disciplinama i tehničkim područjima povezanima s kvantnim tehnologijama;</w:t>
      </w:r>
    </w:p>
    <w:p w14:paraId="539E2B9F" w14:textId="77777777" w:rsidR="008D5B1F" w:rsidRPr="00154259" w:rsidRDefault="008D5B1F" w:rsidP="007D500F">
      <w:pPr>
        <w:spacing w:line="360" w:lineRule="auto"/>
        <w:ind w:left="1701"/>
        <w:rPr>
          <w:noProof/>
        </w:rPr>
      </w:pPr>
      <w:r w:rsidRPr="00154259">
        <w:t>(d) međunarodnu suradnju: razvoj međunarodne suradnje u području kvantnih tehnologija radi rješavanja globalnih znanstvenih i društvenih problema, u skladu s ciljevima vanjske politike i međunarodnim obvezama Unije;</w:t>
      </w:r>
    </w:p>
    <w:p w14:paraId="6D2469D2" w14:textId="180FEB64" w:rsidR="008D5B1F" w:rsidRPr="00154259" w:rsidRDefault="008D5B1F" w:rsidP="00453D95">
      <w:pPr>
        <w:spacing w:line="360" w:lineRule="auto"/>
        <w:ind w:left="851" w:hanging="851"/>
        <w:rPr>
          <w:b/>
          <w:i/>
          <w:noProof/>
        </w:rPr>
      </w:pPr>
      <w:r w:rsidRPr="00154259">
        <w:rPr>
          <w:b/>
          <w:i/>
        </w:rPr>
        <w:t>16</w:t>
      </w:r>
      <w:r w:rsidR="005D0F5A">
        <w:rPr>
          <w:b/>
          <w:i/>
        </w:rPr>
        <w:t>.</w:t>
      </w:r>
      <w:r w:rsidRPr="00154259">
        <w:rPr>
          <w:b/>
          <w:i/>
        </w:rPr>
        <w:t>a</w:t>
      </w:r>
      <w:r w:rsidRPr="00154259">
        <w:tab/>
      </w:r>
      <w:r w:rsidRPr="00154259">
        <w:rPr>
          <w:b/>
          <w:i/>
        </w:rPr>
        <w:t>stavak 2. zamjenjuje se sljedećim:</w:t>
      </w:r>
    </w:p>
    <w:p w14:paraId="79C06FBB" w14:textId="35C616D2" w:rsidR="008D5B1F" w:rsidRPr="00154259" w:rsidRDefault="008D5B1F" w:rsidP="007D500F">
      <w:pPr>
        <w:spacing w:line="360" w:lineRule="auto"/>
        <w:ind w:left="851"/>
        <w:rPr>
          <w:b/>
          <w:i/>
          <w:noProof/>
        </w:rPr>
      </w:pPr>
      <w:r w:rsidRPr="00154259">
        <w:rPr>
          <w:b/>
          <w:i/>
        </w:rPr>
        <w:t>„2.</w:t>
      </w:r>
      <w:r w:rsidRPr="00154259">
        <w:rPr>
          <w:b/>
          <w:i/>
        </w:rPr>
        <w:tab/>
        <w:t>Kako bi se provele aktivnosti iz stavka 1., Zajedničkom poduzeću povjerava se provedba kumulativnog, komplementarnog ili kombiniranog financiranja među programima Unije u skladu s relevantnim programom rada Komisije. Zajedničkom poduzeću može se povjeriti i provedba dodatnih zadaća u slučaju dodjele dodatnih sredstava Unije u skladu s člankom 5. stavkom 3.”;</w:t>
      </w:r>
    </w:p>
    <w:p w14:paraId="668B4DF8" w14:textId="706484EA" w:rsidR="008D5B1F" w:rsidRPr="00154259" w:rsidRDefault="008D5B1F" w:rsidP="007D500F">
      <w:pPr>
        <w:pStyle w:val="Point0"/>
        <w:spacing w:line="360" w:lineRule="auto"/>
        <w:jc w:val="left"/>
        <w:rPr>
          <w:noProof/>
        </w:rPr>
      </w:pPr>
      <w:r w:rsidRPr="00154259">
        <w:lastRenderedPageBreak/>
        <w:t>17</w:t>
      </w:r>
      <w:r w:rsidR="005D0F5A">
        <w:t>.</w:t>
      </w:r>
      <w:r w:rsidRPr="00154259">
        <w:tab/>
        <w:t>članak 5. mijenja se kako slijedi:</w:t>
      </w:r>
    </w:p>
    <w:p w14:paraId="093B18CF" w14:textId="0CF54B70" w:rsidR="008D5B1F" w:rsidRPr="00154259" w:rsidRDefault="008D5B1F" w:rsidP="007D500F">
      <w:pPr>
        <w:pStyle w:val="Point0"/>
        <w:spacing w:line="360" w:lineRule="auto"/>
        <w:jc w:val="left"/>
        <w:rPr>
          <w:noProof/>
        </w:rPr>
      </w:pPr>
      <w:r w:rsidRPr="00154259">
        <w:t>18</w:t>
      </w:r>
      <w:r w:rsidR="005D0F5A">
        <w:t>.</w:t>
      </w:r>
      <w:r w:rsidRPr="00154259">
        <w:tab/>
        <w:t>stavak 1. zamjenjuje se sljedećim:</w:t>
      </w:r>
    </w:p>
    <w:p w14:paraId="3B337E63" w14:textId="77777777" w:rsidR="008D5B1F" w:rsidRPr="00154259" w:rsidRDefault="008D5B1F" w:rsidP="007D500F">
      <w:pPr>
        <w:pStyle w:val="Text1"/>
        <w:spacing w:line="360" w:lineRule="auto"/>
        <w:jc w:val="left"/>
        <w:rPr>
          <w:noProof/>
        </w:rPr>
      </w:pPr>
      <w:r w:rsidRPr="00154259">
        <w:t>Financijski doprinos Unije Zajedničkom poduzeću, uključujući odobrena sredstva EGP-a, iznosi do 3 972 300 000 EUR, uključujući 92 000 000 EUR za administrativne troškove, pod uvjetom da je taj iznos barem jednak doprinosu država sudionica, okvirno raspoređeno kako slijedi:</w:t>
      </w:r>
    </w:p>
    <w:p w14:paraId="418476DA" w14:textId="395BC893" w:rsidR="008D5B1F" w:rsidRPr="00154259" w:rsidRDefault="008D5B1F" w:rsidP="00453D95">
      <w:pPr>
        <w:pStyle w:val="Point2"/>
        <w:spacing w:line="360" w:lineRule="auto"/>
        <w:ind w:left="1418"/>
        <w:jc w:val="left"/>
        <w:rPr>
          <w:rFonts w:eastAsia="Calibri"/>
          <w:noProof/>
        </w:rPr>
      </w:pPr>
      <w:r w:rsidRPr="00154259">
        <w:t>(a)</w:t>
      </w:r>
      <w:r w:rsidRPr="00154259">
        <w:tab/>
        <w:t xml:space="preserve">do 1 660 000 000 EUR iz programa Obzor Europa, </w:t>
      </w:r>
      <w:r w:rsidRPr="00154259">
        <w:rPr>
          <w:b/>
          <w:i/>
        </w:rPr>
        <w:t>od čega se 160 000 000 EUR upotrebljava isključivo za djelovanja iz članka 5. stavka 6. koja doprinose aktivnostima u okviru stupa kvantne tehnologije kako je uveden u članku 4. stavku 1. točki (j)</w:t>
      </w:r>
    </w:p>
    <w:p w14:paraId="11D06FB3" w14:textId="77777777" w:rsidR="008D5B1F" w:rsidRPr="00154259" w:rsidRDefault="008D5B1F" w:rsidP="00453D95">
      <w:pPr>
        <w:pStyle w:val="Point2"/>
        <w:spacing w:line="360" w:lineRule="auto"/>
        <w:ind w:left="1418"/>
        <w:jc w:val="left"/>
        <w:rPr>
          <w:rFonts w:eastAsia="Calibri"/>
          <w:noProof/>
        </w:rPr>
      </w:pPr>
      <w:r w:rsidRPr="00154259">
        <w:t>(b)</w:t>
      </w:r>
      <w:r w:rsidRPr="00154259">
        <w:tab/>
      </w:r>
      <w:r w:rsidRPr="00154259">
        <w:tab/>
        <w:t>do 2 012 300 000 EUR iz programa Digitalna Europa;</w:t>
      </w:r>
    </w:p>
    <w:p w14:paraId="0459EC17" w14:textId="77777777" w:rsidR="008D5B1F" w:rsidRPr="00154259" w:rsidRDefault="008D5B1F" w:rsidP="00453D95">
      <w:pPr>
        <w:pStyle w:val="Point2"/>
        <w:spacing w:line="360" w:lineRule="auto"/>
        <w:ind w:left="1418"/>
        <w:jc w:val="left"/>
        <w:rPr>
          <w:rFonts w:eastAsia="Calibri"/>
          <w:noProof/>
        </w:rPr>
      </w:pPr>
      <w:r w:rsidRPr="00154259">
        <w:t>(c)</w:t>
      </w:r>
      <w:r w:rsidRPr="00154259">
        <w:tab/>
      </w:r>
      <w:r w:rsidRPr="00154259">
        <w:tab/>
        <w:t>do 300 000 000 EUR iz Instrumenta za povezivanje Europe;</w:t>
      </w:r>
    </w:p>
    <w:p w14:paraId="08C2DB77" w14:textId="299A8D48" w:rsidR="008D5B1F" w:rsidRPr="00154259" w:rsidRDefault="008D5B1F" w:rsidP="007D500F">
      <w:pPr>
        <w:pStyle w:val="Point0"/>
        <w:spacing w:line="360" w:lineRule="auto"/>
        <w:rPr>
          <w:noProof/>
        </w:rPr>
      </w:pPr>
      <w:r w:rsidRPr="00154259">
        <w:t>19</w:t>
      </w:r>
      <w:r w:rsidR="005D0F5A">
        <w:t>.</w:t>
      </w:r>
      <w:r w:rsidRPr="00154259">
        <w:tab/>
        <w:t xml:space="preserve">stavku 1. dodaje se novi podstavak: </w:t>
      </w:r>
    </w:p>
    <w:p w14:paraId="366A250B" w14:textId="77777777" w:rsidR="008D5B1F" w:rsidRPr="00154259" w:rsidRDefault="008D5B1F" w:rsidP="007D500F">
      <w:pPr>
        <w:pStyle w:val="Text1"/>
        <w:spacing w:line="360" w:lineRule="auto"/>
        <w:jc w:val="left"/>
        <w:rPr>
          <w:rFonts w:eastAsia="Calibri"/>
          <w:noProof/>
        </w:rPr>
      </w:pPr>
      <w:r w:rsidRPr="00154259">
        <w:t xml:space="preserve">Doprinos Unije iz prvog podstavka može se dopuniti dodatnim sredstvima iz programa Obzor Europa i Digitalna Europa te Instrumenta za povezivanje Europe, pod uvjetom da su dodatni iznosi barem jednaki doprinosu jednog ili više članova Zajedničkog poduzeća osim Unije. Taj dodatni doprinos Unije </w:t>
      </w:r>
      <w:r w:rsidRPr="00154259">
        <w:rPr>
          <w:b/>
          <w:i/>
        </w:rPr>
        <w:t>izričito je namijenjen jednom ili više stupova</w:t>
      </w:r>
      <w:r w:rsidRPr="00154259">
        <w:t xml:space="preserve"> iz članka 4. ▌. Ta se dodatna sredstva ne uzimaju u obzir pri izračunu maksimalnog financijskog doprinosa Unije. </w:t>
      </w:r>
    </w:p>
    <w:p w14:paraId="211BF568" w14:textId="693C9909" w:rsidR="008D5B1F" w:rsidRPr="00154259" w:rsidRDefault="008D5B1F" w:rsidP="007D500F">
      <w:pPr>
        <w:pStyle w:val="Point0"/>
        <w:spacing w:line="360" w:lineRule="auto"/>
        <w:jc w:val="left"/>
        <w:rPr>
          <w:noProof/>
        </w:rPr>
      </w:pPr>
      <w:r w:rsidRPr="00154259">
        <w:t>20</w:t>
      </w:r>
      <w:r w:rsidR="005D0F5A">
        <w:t>.</w:t>
      </w:r>
      <w:r w:rsidRPr="00154259">
        <w:tab/>
        <w:t>stavak 3. zamjenjuje se sljedećim:</w:t>
      </w:r>
    </w:p>
    <w:p w14:paraId="48A26B86" w14:textId="77777777" w:rsidR="008D5B1F" w:rsidRPr="00154259" w:rsidRDefault="008D5B1F" w:rsidP="007D500F">
      <w:pPr>
        <w:pStyle w:val="Text1"/>
        <w:spacing w:line="360" w:lineRule="auto"/>
        <w:jc w:val="left"/>
        <w:rPr>
          <w:noProof/>
        </w:rPr>
      </w:pPr>
      <w:r w:rsidRPr="00154259">
        <w:t xml:space="preserve">Dodatna sredstva iz bilo kojeg programa Unije osim i uz one iz stavka 1. ovog članka mogu se dodijeliti Zajedničkom poduzeću za potporu njegovih stupova aktivnosti iz članka 4., osim onih iz članka 4. stavka 1. točke (a). Ta se dodatna sredstva ne uzimaju u obzir pri izračunu maksimalnog financijskog doprinosa Unije. </w:t>
      </w:r>
    </w:p>
    <w:p w14:paraId="1A03DE3B" w14:textId="122ECB00" w:rsidR="008D5B1F" w:rsidRPr="00154259" w:rsidRDefault="008D5B1F" w:rsidP="007D500F">
      <w:pPr>
        <w:pStyle w:val="Point0"/>
        <w:spacing w:line="360" w:lineRule="auto"/>
        <w:jc w:val="left"/>
        <w:rPr>
          <w:noProof/>
        </w:rPr>
      </w:pPr>
      <w:r w:rsidRPr="00154259">
        <w:t>21</w:t>
      </w:r>
      <w:r w:rsidR="005D0F5A">
        <w:t>.</w:t>
      </w:r>
      <w:r w:rsidRPr="00154259">
        <w:tab/>
        <w:t>dodaje se novi stavak 4.a:</w:t>
      </w:r>
    </w:p>
    <w:p w14:paraId="21713C27" w14:textId="77777777" w:rsidR="008D5B1F" w:rsidRPr="00154259" w:rsidRDefault="008D5B1F" w:rsidP="007D500F">
      <w:pPr>
        <w:pStyle w:val="Text1"/>
        <w:spacing w:line="360" w:lineRule="auto"/>
        <w:jc w:val="left"/>
        <w:rPr>
          <w:noProof/>
        </w:rPr>
      </w:pPr>
      <w:r w:rsidRPr="00154259">
        <w:t xml:space="preserve">Za doprinose povjerene Zajedničkom poduzeću u skladu sa stavcima 3. i 4. ovog članka primjenjuju se zahtjevi iz članka 158. Uredbe (EU, Euratom) 2024/2509. Ako su ti dodatni doprinosi Unije povezani sa stupom iz članka 4. stavka 1. točke (i), jedan ili više članova koji nisu Unija daju dodatne doprinose razmjerne iznosu doprinosa Unije. </w:t>
      </w:r>
    </w:p>
    <w:p w14:paraId="101D58EC" w14:textId="77777777" w:rsidR="008D5B1F" w:rsidRPr="00154259" w:rsidRDefault="008D5B1F" w:rsidP="007D500F">
      <w:pPr>
        <w:pStyle w:val="Point0"/>
        <w:spacing w:line="360" w:lineRule="auto"/>
        <w:jc w:val="left"/>
        <w:rPr>
          <w:noProof/>
        </w:rPr>
      </w:pPr>
      <w:r w:rsidRPr="00154259">
        <w:lastRenderedPageBreak/>
        <w:t>▌</w:t>
      </w:r>
    </w:p>
    <w:p w14:paraId="50E9046A" w14:textId="173597A7" w:rsidR="008D5B1F" w:rsidRPr="00154259" w:rsidRDefault="008D5B1F" w:rsidP="007D500F">
      <w:pPr>
        <w:pStyle w:val="Point0"/>
        <w:spacing w:line="360" w:lineRule="auto"/>
        <w:jc w:val="left"/>
        <w:rPr>
          <w:noProof/>
        </w:rPr>
      </w:pPr>
      <w:r w:rsidRPr="00154259">
        <w:t>23</w:t>
      </w:r>
      <w:r w:rsidR="005D0F5A">
        <w:t>.</w:t>
      </w:r>
      <w:r w:rsidRPr="00154259">
        <w:tab/>
        <w:t>stavak 7. briše se.</w:t>
      </w:r>
    </w:p>
    <w:p w14:paraId="165B3692" w14:textId="05C3292B" w:rsidR="008D5B1F" w:rsidRPr="00154259" w:rsidRDefault="008D5B1F" w:rsidP="007D500F">
      <w:pPr>
        <w:pStyle w:val="Point0"/>
        <w:spacing w:line="360" w:lineRule="auto"/>
        <w:jc w:val="left"/>
        <w:rPr>
          <w:noProof/>
        </w:rPr>
      </w:pPr>
      <w:r w:rsidRPr="00154259">
        <w:t>24</w:t>
      </w:r>
      <w:r w:rsidR="005D0F5A">
        <w:t>.</w:t>
      </w:r>
      <w:r w:rsidRPr="00154259">
        <w:tab/>
        <w:t>stavak 8. briše se.</w:t>
      </w:r>
    </w:p>
    <w:p w14:paraId="44492D45" w14:textId="78A1CE2B" w:rsidR="008D5B1F" w:rsidRPr="00154259" w:rsidRDefault="008D5B1F" w:rsidP="007D500F">
      <w:pPr>
        <w:pStyle w:val="Point0"/>
        <w:spacing w:line="360" w:lineRule="auto"/>
        <w:jc w:val="left"/>
        <w:rPr>
          <w:noProof/>
        </w:rPr>
      </w:pPr>
      <w:r w:rsidRPr="00154259">
        <w:t>25</w:t>
      </w:r>
      <w:r w:rsidR="005D0F5A">
        <w:t>.</w:t>
      </w:r>
      <w:r w:rsidRPr="00154259">
        <w:tab/>
        <w:t>dodaje se članak 12.b:</w:t>
      </w:r>
    </w:p>
    <w:p w14:paraId="465A8CAD" w14:textId="77777777" w:rsidR="008D5B1F" w:rsidRPr="00154259" w:rsidRDefault="008D5B1F" w:rsidP="007D500F">
      <w:pPr>
        <w:spacing w:line="360" w:lineRule="auto"/>
        <w:jc w:val="center"/>
        <w:rPr>
          <w:noProof/>
        </w:rPr>
      </w:pPr>
      <w:r w:rsidRPr="00154259">
        <w:t>„Članak 12.b”</w:t>
      </w:r>
    </w:p>
    <w:p w14:paraId="1AD3B62C" w14:textId="77777777" w:rsidR="008D5B1F" w:rsidRPr="00154259" w:rsidRDefault="008D5B1F" w:rsidP="007D500F">
      <w:pPr>
        <w:spacing w:line="360" w:lineRule="auto"/>
        <w:jc w:val="center"/>
        <w:rPr>
          <w:noProof/>
        </w:rPr>
      </w:pPr>
      <w:r w:rsidRPr="00154259">
        <w:t>Gigatvornica umjetne inteligencije</w:t>
      </w:r>
    </w:p>
    <w:p w14:paraId="470069FC" w14:textId="77777777" w:rsidR="008D5B1F" w:rsidRPr="00154259" w:rsidRDefault="008D5B1F" w:rsidP="007D500F">
      <w:pPr>
        <w:pStyle w:val="ManualNumPar1"/>
        <w:spacing w:line="360" w:lineRule="auto"/>
        <w:jc w:val="left"/>
        <w:rPr>
          <w:noProof/>
        </w:rPr>
      </w:pPr>
      <w:r w:rsidRPr="00154259">
        <w:t>1.</w:t>
      </w:r>
      <w:r w:rsidRPr="00154259">
        <w:tab/>
        <w:t xml:space="preserve">Gigatvornica UI-ja nalazi se u državi članici. Financijski se podupire u okviru partnerstva između Unije i jedne ili više država sudionica, koje zastupa Zajedničko poduzeće, i konzorcija za gigatvornicu UI-ja, koji može uključivati jednog ili više dobavljača tehnološke infrastrukture i kojeg pravno zastupa koordinator za gigatvornicu UI-ja. </w:t>
      </w:r>
    </w:p>
    <w:p w14:paraId="75EEC4A1" w14:textId="726F3EAE" w:rsidR="008D5B1F" w:rsidRPr="00154259" w:rsidRDefault="008D5B1F" w:rsidP="007D500F">
      <w:pPr>
        <w:pStyle w:val="Text1"/>
        <w:spacing w:line="360" w:lineRule="auto"/>
        <w:ind w:left="720" w:hanging="720"/>
        <w:jc w:val="left"/>
      </w:pPr>
      <w:r w:rsidRPr="00154259">
        <w:rPr>
          <w:b/>
          <w:i/>
        </w:rPr>
        <w:t>1</w:t>
      </w:r>
      <w:r w:rsidR="005D0F5A">
        <w:rPr>
          <w:b/>
          <w:i/>
        </w:rPr>
        <w:t>.</w:t>
      </w:r>
      <w:r w:rsidRPr="00154259">
        <w:rPr>
          <w:b/>
          <w:i/>
        </w:rPr>
        <w:t>a</w:t>
      </w:r>
      <w:r w:rsidRPr="00154259">
        <w:rPr>
          <w:b/>
          <w:i/>
        </w:rPr>
        <w:tab/>
        <w:t>Zajedničko poduzeće osigurava da sve gigatvornice UI-ja poštuju standarde interoperabilnosti, kibernetičke sigurnosti i zaštite podataka na razini Unije, čime se stvara siguran i pouzdan računalni ekosustav.</w:t>
      </w:r>
    </w:p>
    <w:p w14:paraId="63FA5DC1" w14:textId="77777777" w:rsidR="008D5B1F" w:rsidRPr="00154259" w:rsidRDefault="008D5B1F" w:rsidP="007D500F">
      <w:pPr>
        <w:pStyle w:val="ManualNumPar1"/>
        <w:spacing w:line="360" w:lineRule="auto"/>
        <w:jc w:val="left"/>
        <w:rPr>
          <w:noProof/>
        </w:rPr>
      </w:pPr>
      <w:r w:rsidRPr="00154259">
        <w:t>2.</w:t>
      </w:r>
      <w:r w:rsidRPr="00154259">
        <w:tab/>
        <w:t xml:space="preserve">Sudjelovanje pravnih subjekata u konzorciju za gigatvornicu UI-ja iz država nesudionica </w:t>
      </w:r>
      <w:r w:rsidRPr="00154259">
        <w:rPr>
          <w:b/>
          <w:i/>
        </w:rPr>
        <w:t>nije dopušteno. Međutim, u opravdanim slučajevima Komisija može na pojedinačnoj osnovi procijeniti</w:t>
      </w:r>
      <w:r w:rsidRPr="00154259">
        <w:t xml:space="preserve"> </w:t>
      </w:r>
      <w:r w:rsidRPr="00154259">
        <w:rPr>
          <w:b/>
          <w:i/>
        </w:rPr>
        <w:t>da</w:t>
      </w:r>
      <w:r w:rsidRPr="00154259">
        <w:t xml:space="preserve"> takvo sudjelovanje </w:t>
      </w:r>
      <w:r w:rsidRPr="00154259">
        <w:rPr>
          <w:b/>
          <w:i/>
        </w:rPr>
        <w:t>nije</w:t>
      </w:r>
      <w:r w:rsidRPr="00154259">
        <w:t xml:space="preserve"> u suprotnosti sa strateškom imovinom, interesima, autonomijom ili sigurnošću Unije. U skladu s Uredbom (EU) 2021/695, Uredbom (EU) 2021/694 i Uredbom (EU) 2021/1153 u pozivu na iskaz interesa za odabir konzorcija za gigatvornicu UI-ja sudjelovanje u tom konzorciju </w:t>
      </w:r>
      <w:r w:rsidRPr="00154259">
        <w:rPr>
          <w:b/>
          <w:i/>
        </w:rPr>
        <w:t>ograničava se</w:t>
      </w:r>
      <w:r w:rsidRPr="00154259">
        <w:t xml:space="preserve"> na pravne subjekte s poslovnim nastanom isključivo u državama sudionicama ili na pravne subjekte s poslovnim nastanom u utvrđenim pridruženim zemljama okvirnog programa Obzor Europa, programa Digitalna Europa i drugog kasnijeg relevantnog Unijina programa financiranja ili na dodatne treće zemlje uz države sudionice. Ograničenja i isključenja iz ovog stavka u načelu se ne primjenjuju na pravne subjekte s poslovnim nastanom u trećim zemljama koji su potpisali sporazum o suradnji u pogledu gigatvornice UI-ja ili sličan sporazum s Unijom. U pozivu na iskaz interesa za odabir gigatvornice UI-ja može se navesti da pravni subjekti u ostalim trećim zemljama mogu biti prihvatljivi pod uvjetom da ispunjavaju zahtjeve koji se odnose na zaštitu sigurnosnih interesa Unije i država članica te osiguranje zaštite informacija iz klasificiranih dokumenata. Ti se zahtjevi utvrđuju u programu rada. </w:t>
      </w:r>
    </w:p>
    <w:p w14:paraId="16EBAC54" w14:textId="77777777" w:rsidR="008D5B1F" w:rsidRPr="00154259" w:rsidRDefault="008D5B1F" w:rsidP="007D500F">
      <w:pPr>
        <w:pStyle w:val="ManualNumPar1"/>
        <w:spacing w:line="360" w:lineRule="auto"/>
        <w:jc w:val="left"/>
        <w:rPr>
          <w:noProof/>
        </w:rPr>
      </w:pPr>
      <w:bookmarkStart w:id="10" w:name="_Hlk200573867"/>
      <w:r w:rsidRPr="00154259">
        <w:lastRenderedPageBreak/>
        <w:t>3.</w:t>
      </w:r>
      <w:r w:rsidRPr="00154259">
        <w:tab/>
        <w:t xml:space="preserve">Za konzorcij za gigatvornicu UI-ja može se izdati odgovarajući popratni dokument kojim se potvrđuje obveza države članice u kojoj subjekt domaćin gigatvornice UI-ja ima poslovni nastan ili nadležnih tijela država sudionica konzorcija za gigatvornicu UI-ja. </w:t>
      </w:r>
      <w:bookmarkEnd w:id="10"/>
    </w:p>
    <w:p w14:paraId="6A3EC59D" w14:textId="77777777" w:rsidR="008D5B1F" w:rsidRPr="00154259" w:rsidRDefault="008D5B1F" w:rsidP="007D500F">
      <w:pPr>
        <w:pStyle w:val="ManualNumPar1"/>
        <w:spacing w:line="360" w:lineRule="auto"/>
        <w:jc w:val="left"/>
        <w:rPr>
          <w:noProof/>
        </w:rPr>
      </w:pPr>
      <w:r w:rsidRPr="00154259">
        <w:t>4.</w:t>
      </w:r>
      <w:r w:rsidRPr="00154259">
        <w:tab/>
        <w:t xml:space="preserve">Financijskim doprinosom Unije iz članka 5. </w:t>
      </w:r>
      <w:r w:rsidRPr="00154259">
        <w:rPr>
          <w:b/>
          <w:i/>
        </w:rPr>
        <w:t>koji proizlazi iz programa Digitalna Europa ili Instrumenta za povezivanje Europe – Digitalni sektor</w:t>
      </w:r>
      <w:r w:rsidRPr="00154259">
        <w:t xml:space="preserve"> pokriva se do 17 % ulaganja u kapitalne rashode za ukupnu računalnu infrastrukturu gigatvornice UI-ja. Dio financijskog doprinosa Unije iz članka 5. koji proizlazi iz programa Obzor Europa i koji doprinosi stupu gigatvornice UI-ja stupu obuhvaća prethodno dogovorenu zajamčenu kupnju vremena pristupa gigatvornici UI-ja koja će se upotrebljavati isključivo u djelovanjima iz članka 5. stavka 6., koja je jednaka zakupljenom kapacitetu na koji se odnose kapitalni rashodi. Doprinos jedne ili više država sudionica trebao bi biti barem jednak doprinosu Unije. Preostala ulaganja i rashode poslovanja gigatvornice UI-ja pokriva konzorcij za tu gigatvornicu. </w:t>
      </w:r>
    </w:p>
    <w:p w14:paraId="05301399" w14:textId="77777777" w:rsidR="008D5B1F" w:rsidRPr="00154259" w:rsidRDefault="008D5B1F" w:rsidP="007D500F">
      <w:pPr>
        <w:pStyle w:val="ManualNumPar1"/>
        <w:spacing w:line="360" w:lineRule="auto"/>
        <w:jc w:val="left"/>
        <w:rPr>
          <w:noProof/>
        </w:rPr>
      </w:pPr>
      <w:r w:rsidRPr="00154259">
        <w:t>5.</w:t>
      </w:r>
      <w:r w:rsidRPr="00154259">
        <w:tab/>
        <w:t>Odabrana tvornica UI-ja može se znatno proširiti i postati gigatvornica UI-ja. U tom se slučaju financijska potpora Unije koja je već dodijeljena za predmetnu tvornicu UI-ja računa kao dio doprinosa Unije kapitalnim rashodima za računalnu infrastrukturu gigatvornice UI-ja. Ako je potrebno, sporazum o domaćinstvu za tvornicu umjetne inteligencije iz članka 10. mijenja se u skladu s tim. Dodatna ulaganja u predmetnu tvornicu umjetne inteligencije kako bi postala gigatvornica UI-ja te rashode poslovanja gigatvornice UI-ja pokriva konzorcij za gigatvornicu UI-ja.</w:t>
      </w:r>
    </w:p>
    <w:p w14:paraId="206C75DA" w14:textId="77777777" w:rsidR="008D5B1F" w:rsidRPr="00154259" w:rsidRDefault="008D5B1F" w:rsidP="007D500F">
      <w:pPr>
        <w:pStyle w:val="ManualNumPar1"/>
        <w:spacing w:line="360" w:lineRule="auto"/>
        <w:jc w:val="left"/>
        <w:rPr>
          <w:noProof/>
        </w:rPr>
      </w:pPr>
      <w:r w:rsidRPr="00154259">
        <w:t>6.</w:t>
      </w:r>
      <w:r w:rsidRPr="00154259">
        <w:tab/>
        <w:t>Države sudionice koje su države članice mogu na temelju uzajamnog dogovora sa Zajedničkim poduzećem u cijelosti ili djelomično usmjeriti svoje dobrovoljne doprinose, uključujući one iz stavka 4. ovog članka i druge dodatne doprinose, prema određenoj gigatvornici UI-ja preko Zajedničkog poduzeća, koje zatim upravlja tim sredstvima i isplaćuje ih određenoj gigatvornici UI-ja u njihovo ime.</w:t>
      </w:r>
    </w:p>
    <w:p w14:paraId="7BF1F88B" w14:textId="77777777" w:rsidR="008D5B1F" w:rsidRPr="00154259" w:rsidRDefault="008D5B1F" w:rsidP="007D500F">
      <w:pPr>
        <w:pStyle w:val="ManualNumPar1"/>
        <w:spacing w:line="360" w:lineRule="auto"/>
        <w:jc w:val="left"/>
        <w:rPr>
          <w:noProof/>
        </w:rPr>
      </w:pPr>
      <w:bookmarkStart w:id="11" w:name="_Hlk200573989"/>
      <w:r w:rsidRPr="00154259">
        <w:t>7.</w:t>
      </w:r>
      <w:r w:rsidRPr="00154259">
        <w:tab/>
        <w:t xml:space="preserve">Zajedničko poduzeće vlasnik je dijela računalne infrastrukture gigatvornice UI-ja koji odgovara doprinosu Unije navedenom u stavcima 4. i 5. Vlasništvo ili zakup kapaciteta iz stavka 4. traje najmanje pet godina od početka rada gigatvornice UI-ja, što se dodatno utvrđuje u sporazumu o domaćinstvu za gigatvornicu UI-ja. To se trajanje produljuje u slučaju znatne nadogradnje računalne infrastrukture gigatvornice UI-ja. Ne dovodeći u pitanje likvidaciju Zajedničkog poduzeća iz članka 23. stavka 4. Statuta, to se vlasništvo prenosi u skladu sa sporazumom o </w:t>
      </w:r>
      <w:r w:rsidRPr="00154259">
        <w:lastRenderedPageBreak/>
        <w:t>domaćinstvu za gigatvornicu UI-ja ili se produljuje za dogovoreno razdoblje pod uvjetima utvrđenima u tom sporazumu. U slučaju prijenosa vlasništva na konzorcij za gigatvornicu UI-ja, preostala vrijednost računalne infrastrukture gigatvornice UI-ja pretvara se u jednakovrijedna prava pristupa za Uniju. Ako u skladu sa sporazumom o domaćinstvu za gigatvornicu UI-ja nema prijenosa vlasništva na konzorcij za gigatvornicu UI-ja, nego je donesena odluka o stavljanju izvan pogona, relevantne troškove pokriva konzorcij za gigatvornicu UI-ja.</w:t>
      </w:r>
    </w:p>
    <w:bookmarkEnd w:id="11"/>
    <w:p w14:paraId="0CD8F039" w14:textId="77777777" w:rsidR="008D5B1F" w:rsidRPr="00154259" w:rsidRDefault="008D5B1F" w:rsidP="007D500F">
      <w:pPr>
        <w:pStyle w:val="ManualNumPar1"/>
        <w:spacing w:line="360" w:lineRule="auto"/>
        <w:jc w:val="left"/>
        <w:rPr>
          <w:noProof/>
        </w:rPr>
      </w:pPr>
      <w:r w:rsidRPr="00154259">
        <w:t>8.</w:t>
      </w:r>
      <w:r w:rsidRPr="00154259">
        <w:tab/>
        <w:t xml:space="preserve">Prava pristupa Unije i država sudionica u gigatvornici UI-ja izravno su razmjerna njihovim financijskim doprinosima kapitalnim rashodima računalne infrastrukture gigatvornice UI-ja ili prethodno dogovorenoj zajamčenoj kupnji vremena pristupa gigatvornici UI-ja. </w:t>
      </w:r>
    </w:p>
    <w:p w14:paraId="79847AC4" w14:textId="77777777" w:rsidR="008D5B1F" w:rsidRPr="00154259" w:rsidRDefault="008D5B1F" w:rsidP="007D500F">
      <w:pPr>
        <w:pStyle w:val="ManualNumPar1"/>
        <w:spacing w:line="360" w:lineRule="auto"/>
        <w:jc w:val="left"/>
        <w:rPr>
          <w:noProof/>
        </w:rPr>
      </w:pPr>
      <w:r w:rsidRPr="00154259">
        <w:t>9.</w:t>
      </w:r>
      <w:r w:rsidRPr="00154259">
        <w:tab/>
        <w:t>Upravni odbor Zajedničkog poduzeća utvrđuje:</w:t>
      </w:r>
    </w:p>
    <w:p w14:paraId="6A66BD04" w14:textId="77777777" w:rsidR="008D5B1F" w:rsidRPr="00154259" w:rsidRDefault="008D5B1F" w:rsidP="007D500F">
      <w:pPr>
        <w:pStyle w:val="Point1"/>
        <w:spacing w:line="360" w:lineRule="auto"/>
        <w:jc w:val="left"/>
        <w:rPr>
          <w:noProof/>
        </w:rPr>
      </w:pPr>
      <w:r w:rsidRPr="00154259">
        <w:t>(a)</w:t>
      </w:r>
      <w:r w:rsidRPr="00154259">
        <w:tab/>
        <w:t xml:space="preserve">uvjete Unijina vremena pristupa gigatvornicama UI-ja; </w:t>
      </w:r>
    </w:p>
    <w:p w14:paraId="026E4090" w14:textId="77777777" w:rsidR="008D5B1F" w:rsidRPr="00154259" w:rsidRDefault="008D5B1F" w:rsidP="00453D95">
      <w:pPr>
        <w:pStyle w:val="Point1"/>
        <w:spacing w:line="360" w:lineRule="auto"/>
        <w:ind w:left="1418"/>
        <w:jc w:val="left"/>
        <w:rPr>
          <w:noProof/>
        </w:rPr>
      </w:pPr>
      <w:r w:rsidRPr="00154259">
        <w:t>(b)</w:t>
      </w:r>
      <w:r w:rsidRPr="00154259">
        <w:tab/>
        <w:t>posebna pravila za uvjete pristupa gigatvornicama UI-ja koja se odnose na dodjeljivanje vremena pristupa za projekte i aktivnosti koje Unija smatra strateški važnima.</w:t>
      </w:r>
    </w:p>
    <w:p w14:paraId="5AAF7C53" w14:textId="7F1C21D3" w:rsidR="008D5B1F" w:rsidRPr="00154259" w:rsidRDefault="008D5B1F" w:rsidP="007D500F">
      <w:pPr>
        <w:pStyle w:val="Point1"/>
        <w:spacing w:line="360" w:lineRule="auto"/>
        <w:jc w:val="left"/>
        <w:rPr>
          <w:b/>
          <w:i/>
          <w:noProof/>
        </w:rPr>
      </w:pPr>
      <w:r w:rsidRPr="00154259">
        <w:rPr>
          <w:b/>
          <w:i/>
        </w:rPr>
        <w:t>(ba)</w:t>
      </w:r>
      <w:r w:rsidR="005D0F5A">
        <w:rPr>
          <w:b/>
          <w:i/>
        </w:rPr>
        <w:tab/>
      </w:r>
      <w:r w:rsidRPr="00154259">
        <w:rPr>
          <w:b/>
          <w:i/>
        </w:rPr>
        <w:t>mehanizme za praćenje stopa i ishoda korištenja kako bi se osigurala njihova učinkovita upotreba i kapacitet te istovremeno izbjegavanje neiskorištenih resursa. Redovno izvješćuje o korištenju i rezultatima svake gigatvornice.</w:t>
      </w:r>
    </w:p>
    <w:p w14:paraId="194155D9" w14:textId="77777777" w:rsidR="008D5B1F" w:rsidRPr="00154259" w:rsidRDefault="008D5B1F" w:rsidP="007D500F">
      <w:pPr>
        <w:pStyle w:val="ManualNumPar1"/>
        <w:spacing w:line="360" w:lineRule="auto"/>
        <w:jc w:val="left"/>
        <w:rPr>
          <w:noProof/>
        </w:rPr>
      </w:pPr>
      <w:r w:rsidRPr="00154259">
        <w:t>10.</w:t>
      </w:r>
      <w:r w:rsidRPr="00154259">
        <w:tab/>
        <w:t>Pri utvrđivanju uvjeta za Unijino vrijeme pristupa na temelju stavka 9. Upravni odbor osigurava:</w:t>
      </w:r>
    </w:p>
    <w:p w14:paraId="7A871A34" w14:textId="77777777" w:rsidR="008D5B1F" w:rsidRPr="00154259" w:rsidRDefault="008D5B1F" w:rsidP="007D500F">
      <w:pPr>
        <w:pStyle w:val="Point1"/>
        <w:spacing w:line="360" w:lineRule="auto"/>
        <w:jc w:val="left"/>
        <w:rPr>
          <w:rFonts w:eastAsia="Times New Roman"/>
          <w:noProof/>
          <w:szCs w:val="24"/>
        </w:rPr>
      </w:pPr>
      <w:r w:rsidRPr="00154259">
        <w:t>(a)</w:t>
      </w:r>
      <w:r w:rsidRPr="00154259">
        <w:tab/>
        <w:t>odobravanje pristupa korisnicima s boravištem, poslovnim nastanom ili sjedištem u državi članici ili trećoj zemlji pridruženoj programu Digitalna Europa, programu Obzor Europa ili Instrumentu za povezivanje Europe;</w:t>
      </w:r>
    </w:p>
    <w:p w14:paraId="2C053BD2" w14:textId="77777777" w:rsidR="008D5B1F" w:rsidRPr="00154259" w:rsidRDefault="008D5B1F" w:rsidP="007D500F">
      <w:pPr>
        <w:pStyle w:val="Point1"/>
        <w:spacing w:line="360" w:lineRule="auto"/>
        <w:jc w:val="left"/>
        <w:rPr>
          <w:rFonts w:eastAsia="Times New Roman"/>
          <w:noProof/>
          <w:szCs w:val="24"/>
        </w:rPr>
      </w:pPr>
      <w:r w:rsidRPr="00154259">
        <w:t>(b)</w:t>
      </w:r>
      <w:r w:rsidRPr="00154259">
        <w:tab/>
        <w:t>besplatan pristup korisnicima iz javnopravnih subjekata. Pristup je besplatan i za korisnike iz industrije za primjene povezane s istraživačkim i inovacijskim aktivnostima koje se financiraju iz programa Obzor Europa, programa Digitalna Europa ili Instrumenta za povezivanje Europe, kao i one kojima je u okviru programa Obzor Europa ili programa Digitalna Europa dodijeljen pečat izvrsnosti, te za privatne inovacijske aktivnosti MSP-ova i scale-up poduzeća;</w:t>
      </w:r>
    </w:p>
    <w:p w14:paraId="5FD4B5BD" w14:textId="77777777" w:rsidR="008D5B1F" w:rsidRPr="00154259" w:rsidRDefault="008D5B1F" w:rsidP="007D500F">
      <w:pPr>
        <w:pStyle w:val="Point1"/>
        <w:spacing w:line="360" w:lineRule="auto"/>
        <w:jc w:val="left"/>
        <w:rPr>
          <w:noProof/>
        </w:rPr>
      </w:pPr>
      <w:r w:rsidRPr="00154259">
        <w:lastRenderedPageBreak/>
        <w:t>(c)</w:t>
      </w:r>
      <w:r w:rsidRPr="00154259">
        <w:tab/>
        <w:t xml:space="preserve">računalne resurse posebno rezervirane za istraživačke projekte financirane sredstvima EU-a </w:t>
      </w:r>
      <w:r w:rsidRPr="00154259">
        <w:rPr>
          <w:b/>
          <w:i/>
        </w:rPr>
        <w:t>i mala poduzeća i subjekte koji posluju u skladu s načelom otvorene znanosti,</w:t>
      </w:r>
      <w:r w:rsidRPr="00154259">
        <w:t xml:space="preserve"> pri čemu se jamči dostupnost i daje prioritet pri planiranju rasporeda.</w:t>
      </w:r>
    </w:p>
    <w:p w14:paraId="7E4CF450" w14:textId="77777777" w:rsidR="008D5B1F" w:rsidRPr="00154259" w:rsidRDefault="008D5B1F" w:rsidP="007D500F">
      <w:pPr>
        <w:pStyle w:val="Point1"/>
        <w:spacing w:line="360" w:lineRule="auto"/>
        <w:jc w:val="left"/>
        <w:rPr>
          <w:b/>
          <w:i/>
          <w:noProof/>
        </w:rPr>
      </w:pPr>
      <w:r w:rsidRPr="00154259">
        <w:rPr>
          <w:b/>
          <w:i/>
        </w:rPr>
        <w:t>(ca)</w:t>
      </w:r>
      <w:r w:rsidRPr="00154259">
        <w:rPr>
          <w:b/>
          <w:i/>
        </w:rPr>
        <w:tab/>
        <w:t>odobrava prioritetni pristup i, ako je izvedivo, ciljane mjere potpore za MSP-ove, start-up poduzeća, mikropoduzeća i istraživačke organizacije, uključujući one u neprofitnim ili pretkonkurentskim istraživanjima, razvijajući aplikacije s velikim društvenim ili industrijskim učinkom na Uniju.</w:t>
      </w:r>
    </w:p>
    <w:p w14:paraId="6945AD67" w14:textId="77777777" w:rsidR="008D5B1F" w:rsidRPr="00154259" w:rsidRDefault="008D5B1F" w:rsidP="007D500F">
      <w:pPr>
        <w:pStyle w:val="ManualNumPar1"/>
        <w:spacing w:line="360" w:lineRule="auto"/>
        <w:jc w:val="left"/>
        <w:rPr>
          <w:noProof/>
        </w:rPr>
      </w:pPr>
      <w:r w:rsidRPr="00154259">
        <w:t>11.</w:t>
      </w:r>
      <w:r w:rsidRPr="00154259">
        <w:tab/>
        <w:t>Upravni odbor prati udio Unijina vremena pristupa za različite vrste korisnika utvrđene u stavku 10. točki (a). Ako postoji znatna neravnoteža u udjelima vremena pristupa između različitih vrsta korisnika u odnosu na potražnju, poduzima odgovarajuće korektivne mjere kako bi pronašao rješenje za tu neravnotežu.</w:t>
      </w:r>
    </w:p>
    <w:p w14:paraId="311A2A80" w14:textId="77777777" w:rsidR="008D5B1F" w:rsidRPr="00154259" w:rsidRDefault="008D5B1F" w:rsidP="007D500F">
      <w:pPr>
        <w:pStyle w:val="ManualNumPar1"/>
        <w:spacing w:line="360" w:lineRule="auto"/>
        <w:jc w:val="left"/>
        <w:rPr>
          <w:noProof/>
        </w:rPr>
      </w:pPr>
      <w:r w:rsidRPr="00154259">
        <w:t>12.</w:t>
      </w:r>
      <w:r w:rsidRPr="00154259">
        <w:tab/>
        <w:t>Na doprinose Unije ili država sudionica primjenjuju se uvjeti kojima se osigurava zaštita strateških interesa Unije. Posebni uvjeti iz ovog stavka utvrđuju se u namjenskom sporazumu o domaćinstvu za gigatvornicu UI-ja između Zajedničkog poduzeća i konzorcija za gigatvornicu UI-ja. Na sporazum o domaćinstvu za gigatvornicu UI-ja primjenjuje se pravo Unije, koje se za sva pitanja koja nisu obuhvaćena ovom Uredbom ili drugim pravnim aktima Unije dopunjuje pravom države članice u kojoj subjekt domaćin ima poslovni nastan. U sporazumu o domaćinstvu za gigatvornicu UI-ja navodi se sljedeće:</w:t>
      </w:r>
    </w:p>
    <w:p w14:paraId="53DD416C" w14:textId="77777777" w:rsidR="008D5B1F" w:rsidRPr="00154259" w:rsidRDefault="008D5B1F" w:rsidP="007D500F">
      <w:pPr>
        <w:pStyle w:val="Point1"/>
        <w:spacing w:line="360" w:lineRule="auto"/>
        <w:jc w:val="left"/>
        <w:rPr>
          <w:noProof/>
        </w:rPr>
      </w:pPr>
      <w:r w:rsidRPr="00154259">
        <w:t>(a)</w:t>
      </w:r>
      <w:r w:rsidRPr="00154259">
        <w:tab/>
        <w:t>pojedinosti o vlasničkoj i upravljačkoj strukturi gigatvornice UI-ja;</w:t>
      </w:r>
    </w:p>
    <w:p w14:paraId="6A23ACAA" w14:textId="77777777" w:rsidR="008D5B1F" w:rsidRPr="00154259" w:rsidRDefault="008D5B1F" w:rsidP="007D500F">
      <w:pPr>
        <w:pStyle w:val="Point1"/>
        <w:spacing w:line="360" w:lineRule="auto"/>
        <w:jc w:val="left"/>
        <w:rPr>
          <w:noProof/>
        </w:rPr>
      </w:pPr>
      <w:r w:rsidRPr="00154259">
        <w:t>(b)</w:t>
      </w:r>
      <w:r w:rsidRPr="00154259">
        <w:tab/>
        <w:t>odredbe kojima se osigurava djelotvoran nadzor i kontrola Unije nad gigatvornicom UI-ja radi zaštite strateške imovine, interesa, autonomije ili sigurnosti Unije;</w:t>
      </w:r>
    </w:p>
    <w:p w14:paraId="75A3ED31" w14:textId="77777777" w:rsidR="008D5B1F" w:rsidRPr="00154259" w:rsidRDefault="008D5B1F" w:rsidP="007D500F">
      <w:pPr>
        <w:pStyle w:val="Point1"/>
        <w:spacing w:line="360" w:lineRule="auto"/>
        <w:jc w:val="left"/>
        <w:rPr>
          <w:noProof/>
        </w:rPr>
      </w:pPr>
      <w:r w:rsidRPr="00154259">
        <w:t>(c)</w:t>
      </w:r>
      <w:r w:rsidRPr="00154259">
        <w:tab/>
        <w:t>financijski doprinosi Unije, država sudionica i javnih i/ili privatnih partnera konzorcija za gigatvornicu UI-ja, uključujući, prema potrebi, zajamčeno vrijeme pristupa gigatvornici UI-ja iz stavka 8. te njegovo trajanje;</w:t>
      </w:r>
    </w:p>
    <w:p w14:paraId="2CCF5F2C" w14:textId="77777777" w:rsidR="008D5B1F" w:rsidRPr="00154259" w:rsidRDefault="008D5B1F" w:rsidP="007D500F">
      <w:pPr>
        <w:pStyle w:val="Point1"/>
        <w:spacing w:line="360" w:lineRule="auto"/>
        <w:jc w:val="left"/>
        <w:rPr>
          <w:noProof/>
        </w:rPr>
      </w:pPr>
      <w:r w:rsidRPr="00154259">
        <w:t>(d)</w:t>
      </w:r>
      <w:r w:rsidRPr="00154259">
        <w:tab/>
        <w:t>prema potrebi, svi drugi interesi Unije koji proizlaze iz njezinih ulaganja uređenih posebnim sporazumima o ulaganju između konzorcija za gigatvornicu UI-ja i fonda InvestEU;</w:t>
      </w:r>
    </w:p>
    <w:p w14:paraId="2A82E3E4" w14:textId="77777777" w:rsidR="008D5B1F" w:rsidRPr="00154259" w:rsidRDefault="008D5B1F" w:rsidP="007D500F">
      <w:pPr>
        <w:pStyle w:val="Point1"/>
        <w:spacing w:line="360" w:lineRule="auto"/>
        <w:jc w:val="left"/>
        <w:rPr>
          <w:noProof/>
        </w:rPr>
      </w:pPr>
      <w:r w:rsidRPr="00154259">
        <w:lastRenderedPageBreak/>
        <w:t>(e)</w:t>
      </w:r>
      <w:r w:rsidRPr="00154259">
        <w:tab/>
        <w:t xml:space="preserve">uvjeti prihvatljivosti za korisnike gigatvornice UI-ja koji nisu iz Unije. Ti korisnici moraju ispunjavati uvjete jednake uvjetima prihvatljivosti navedenima u stavku 2.; </w:t>
      </w:r>
    </w:p>
    <w:p w14:paraId="7A6D718C" w14:textId="77777777" w:rsidR="008D5B1F" w:rsidRPr="00154259" w:rsidRDefault="008D5B1F" w:rsidP="007D500F">
      <w:pPr>
        <w:pStyle w:val="Point1"/>
        <w:spacing w:line="360" w:lineRule="auto"/>
        <w:jc w:val="left"/>
        <w:rPr>
          <w:noProof/>
        </w:rPr>
      </w:pPr>
      <w:r w:rsidRPr="00154259">
        <w:t>(f)</w:t>
      </w:r>
      <w:r w:rsidRPr="00154259">
        <w:tab/>
        <w:t>detaljni uvjeti za pristup korisnika iz Unije i načini obračunavanja vremena pristupa uslugama gigatvornice UI-ja;</w:t>
      </w:r>
    </w:p>
    <w:p w14:paraId="53AA1240" w14:textId="77777777" w:rsidR="008D5B1F" w:rsidRPr="00154259" w:rsidRDefault="008D5B1F" w:rsidP="007D500F">
      <w:pPr>
        <w:pStyle w:val="Point1"/>
        <w:spacing w:line="360" w:lineRule="auto"/>
        <w:jc w:val="left"/>
        <w:rPr>
          <w:noProof/>
        </w:rPr>
      </w:pPr>
      <w:r w:rsidRPr="00154259">
        <w:t>(g)</w:t>
      </w:r>
      <w:r w:rsidRPr="00154259">
        <w:tab/>
        <w:t>kvaliteta usluge koja se pruža korisnicima iz Zajedničkog poduzeća pri upravljanju gigatvornicom UI-ja, kako je utvrđeno u sporazumu o razini usluga koji je dio sporazuma o domaćinstvu za gigatvornicu UI-ja;</w:t>
      </w:r>
    </w:p>
    <w:p w14:paraId="3E8B0DF9" w14:textId="77777777" w:rsidR="008D5B1F" w:rsidRPr="00154259" w:rsidRDefault="008D5B1F" w:rsidP="007D500F">
      <w:pPr>
        <w:pStyle w:val="Point1"/>
        <w:spacing w:line="360" w:lineRule="auto"/>
        <w:jc w:val="left"/>
        <w:rPr>
          <w:noProof/>
        </w:rPr>
      </w:pPr>
      <w:r w:rsidRPr="00154259">
        <w:t>(h)</w:t>
      </w:r>
      <w:r w:rsidRPr="00154259">
        <w:tab/>
        <w:t xml:space="preserve">načini nabave, upravljanja i upotrebe podataka i računalne infrastrukture gigatvornice UI-ja, uključujući, prema potrebi, zahtjeve u pogledu korisnika iz javnog sektora. Ako je jedan ili više članova konzorcija za gigatvornicu UI-ja dobavljač tehnološke infrastrukture, sporazum o domaćinstvu za gigatvornicu UI-ja uključuje pružanje pojačanih mjera zaštite od sukoba interesa u pogledu tih dobavljača; </w:t>
      </w:r>
    </w:p>
    <w:p w14:paraId="77A3D26F" w14:textId="77777777" w:rsidR="008D5B1F" w:rsidRPr="00154259" w:rsidRDefault="008D5B1F" w:rsidP="007D500F">
      <w:pPr>
        <w:pStyle w:val="Point1"/>
        <w:spacing w:line="360" w:lineRule="auto"/>
        <w:jc w:val="left"/>
        <w:rPr>
          <w:noProof/>
        </w:rPr>
      </w:pPr>
      <w:r w:rsidRPr="00154259">
        <w:t>(i)</w:t>
      </w:r>
      <w:r w:rsidRPr="00154259">
        <w:tab/>
        <w:t>prema potrebi, uvjeti za prijenos vlasništva iz stavka 7.;</w:t>
      </w:r>
    </w:p>
    <w:p w14:paraId="62CCE961" w14:textId="77777777" w:rsidR="008D5B1F" w:rsidRPr="00154259" w:rsidRDefault="008D5B1F" w:rsidP="007D500F">
      <w:pPr>
        <w:pStyle w:val="Point1"/>
        <w:spacing w:line="360" w:lineRule="auto"/>
        <w:jc w:val="left"/>
        <w:rPr>
          <w:noProof/>
        </w:rPr>
      </w:pPr>
      <w:r w:rsidRPr="00154259">
        <w:t>(j)</w:t>
      </w:r>
      <w:r w:rsidRPr="00154259">
        <w:tab/>
        <w:t>prema potrebi, pojedinosti o produljenju vlasništva ili prethodno dogovorenog zajamčenog vremena pristupa i, prema potrebi, uvjeti za postupno stavljanje izvan pogona gigatvornice UI-ja;</w:t>
      </w:r>
    </w:p>
    <w:p w14:paraId="6A220E38" w14:textId="77777777" w:rsidR="008D5B1F" w:rsidRPr="00154259" w:rsidRDefault="008D5B1F" w:rsidP="007D500F">
      <w:pPr>
        <w:pStyle w:val="Point1"/>
        <w:spacing w:line="360" w:lineRule="auto"/>
        <w:jc w:val="left"/>
        <w:rPr>
          <w:noProof/>
        </w:rPr>
      </w:pPr>
      <w:r w:rsidRPr="00154259">
        <w:t>(k)</w:t>
      </w:r>
      <w:r w:rsidRPr="00154259">
        <w:tab/>
        <w:t>prema potrebi, uvjeti odgovornosti za upravljanje gigatvornicom UI-ja;</w:t>
      </w:r>
    </w:p>
    <w:p w14:paraId="37886E55" w14:textId="77777777" w:rsidR="008D5B1F" w:rsidRPr="00154259" w:rsidRDefault="008D5B1F" w:rsidP="007D500F">
      <w:pPr>
        <w:pStyle w:val="Point1"/>
        <w:spacing w:line="360" w:lineRule="auto"/>
        <w:jc w:val="left"/>
        <w:rPr>
          <w:noProof/>
        </w:rPr>
      </w:pPr>
      <w:r w:rsidRPr="00154259">
        <w:t>(l)</w:t>
      </w:r>
      <w:r w:rsidRPr="00154259">
        <w:tab/>
        <w:t>obveza subjekta domaćina gigatvornice UI-ja da do 31. siječnja svake godine Upravnom odboru podnese izvješće o reviziji i podatke o korištenju vremena pristupa u prethodnoj financijskoj godini;</w:t>
      </w:r>
    </w:p>
    <w:p w14:paraId="07FD939D" w14:textId="77777777" w:rsidR="008D5B1F" w:rsidRPr="00154259" w:rsidRDefault="008D5B1F" w:rsidP="007D500F">
      <w:pPr>
        <w:pStyle w:val="Point1"/>
        <w:spacing w:line="360" w:lineRule="auto"/>
        <w:jc w:val="left"/>
        <w:rPr>
          <w:noProof/>
        </w:rPr>
      </w:pPr>
      <w:r w:rsidRPr="00154259">
        <w:t>(m)</w:t>
      </w:r>
      <w:r w:rsidRPr="00154259">
        <w:tab/>
        <w:t>klauzula o arbitraži u smislu članka 272. UFEU-a, kojom se nadležnost za sva pitanja obuhvaćena sporazumom o domaćinstvu daje Sudu Europske unije.</w:t>
      </w:r>
    </w:p>
    <w:p w14:paraId="2614B49F" w14:textId="77777777" w:rsidR="008D5B1F" w:rsidRPr="00154259" w:rsidRDefault="008D5B1F" w:rsidP="007D500F">
      <w:pPr>
        <w:pStyle w:val="ManualNumPar1"/>
        <w:spacing w:line="360" w:lineRule="auto"/>
        <w:jc w:val="left"/>
        <w:rPr>
          <w:noProof/>
        </w:rPr>
      </w:pPr>
      <w:r w:rsidRPr="00154259">
        <w:t>13.</w:t>
      </w:r>
      <w:r w:rsidRPr="00154259">
        <w:tab/>
        <w:t xml:space="preserve">Gigatvornica UI-ja uključuje tijelo za javno upravljanje koje se sastoji od predstavnika Komisije i država sudionica koje toj gigatvornici UI-ja osiguravaju javna sredstva. Ne dovodeći u pitanje upravljanje i operativnu autonomiju konzorcija za gigatvornicu UI-ja te kako bi se osigurala usklađenost s ciljevima od javnog interesa na kojima se temelji javno financiranje, za sljedeće elemente potrebno je izričito prethodno odobrenje imenovanog </w:t>
      </w:r>
      <w:bookmarkStart w:id="12" w:name="_Hlk201233923"/>
      <w:r w:rsidRPr="00154259">
        <w:t>tijela za javno upravljanje:</w:t>
      </w:r>
    </w:p>
    <w:bookmarkEnd w:id="12"/>
    <w:p w14:paraId="0361EF4A" w14:textId="77777777" w:rsidR="008D5B1F" w:rsidRPr="00154259" w:rsidRDefault="008D5B1F" w:rsidP="007D500F">
      <w:pPr>
        <w:pStyle w:val="Point1"/>
        <w:spacing w:line="360" w:lineRule="auto"/>
        <w:jc w:val="left"/>
        <w:rPr>
          <w:noProof/>
        </w:rPr>
      </w:pPr>
      <w:r w:rsidRPr="00154259">
        <w:lastRenderedPageBreak/>
        <w:t>(a)</w:t>
      </w:r>
      <w:r w:rsidRPr="00154259">
        <w:tab/>
        <w:t>sve predložene sporazume o pristupu sa subjektima iz trećih zemalja koji mogu izazvati zabrinutost u pogledu strateške imovine, interesa, autonomije ili sigurnosti Unije;</w:t>
      </w:r>
    </w:p>
    <w:p w14:paraId="5F258DD9" w14:textId="77777777" w:rsidR="008D5B1F" w:rsidRPr="00154259" w:rsidRDefault="008D5B1F" w:rsidP="007D500F">
      <w:pPr>
        <w:pStyle w:val="Point1"/>
        <w:spacing w:line="360" w:lineRule="auto"/>
        <w:jc w:val="left"/>
        <w:rPr>
          <w:noProof/>
        </w:rPr>
      </w:pPr>
      <w:r w:rsidRPr="00154259">
        <w:t>(b)</w:t>
      </w:r>
      <w:r w:rsidRPr="00154259">
        <w:tab/>
        <w:t>bitne promjene u pravnoj i financijskoj strukturi ili kontroli koje utječu na interese Unije ili država sudionica, kao što su promjena krajnjeg vlasništva ili kontrole nad gigatvornicom UI-ja, svako premještanje ključne imovine izvan Unije ili odluke o velikom financijskom restrukturiranju;</w:t>
      </w:r>
    </w:p>
    <w:p w14:paraId="3EBF9EDD" w14:textId="77777777" w:rsidR="008D5B1F" w:rsidRPr="00154259" w:rsidRDefault="008D5B1F" w:rsidP="007D500F">
      <w:pPr>
        <w:pStyle w:val="Point1"/>
        <w:spacing w:line="360" w:lineRule="auto"/>
        <w:jc w:val="left"/>
        <w:rPr>
          <w:noProof/>
        </w:rPr>
      </w:pPr>
      <w:r w:rsidRPr="00154259">
        <w:t>(c)</w:t>
      </w:r>
      <w:r w:rsidRPr="00154259">
        <w:tab/>
        <w:t>znatna promjena strateške svrhe gigatvornica UI-ja.</w:t>
      </w:r>
    </w:p>
    <w:p w14:paraId="583E66BD" w14:textId="77777777" w:rsidR="008D5B1F" w:rsidRPr="00154259" w:rsidRDefault="008D5B1F" w:rsidP="007D500F">
      <w:pPr>
        <w:pStyle w:val="ManualNumPar1"/>
        <w:spacing w:line="360" w:lineRule="auto"/>
        <w:jc w:val="left"/>
        <w:rPr>
          <w:noProof/>
        </w:rPr>
      </w:pPr>
      <w:r w:rsidRPr="00154259">
        <w:t>14.</w:t>
      </w:r>
      <w:r w:rsidRPr="00154259">
        <w:tab/>
        <w:t>Nakon poziva na iskaz interesa Upravni odbor Zajedničkog poduzeća pravednim i transparentnim postupkom odabire konzorcij za gigatvornicu UI-ja uz potporu povjerenstva neovisnih stručnjaka i akreditirane financijske institucije koje je Upravni odbor imenovao za evaluaciju, među ostalim na temelju sljedećih kriterija:</w:t>
      </w:r>
    </w:p>
    <w:p w14:paraId="6CF8546C" w14:textId="77777777" w:rsidR="008D5B1F" w:rsidRPr="00154259" w:rsidRDefault="008D5B1F" w:rsidP="00453D95">
      <w:pPr>
        <w:pStyle w:val="Point1"/>
        <w:spacing w:line="360" w:lineRule="auto"/>
        <w:ind w:left="1418"/>
        <w:jc w:val="left"/>
        <w:rPr>
          <w:noProof/>
        </w:rPr>
      </w:pPr>
      <w:r w:rsidRPr="00154259">
        <w:t>(a)</w:t>
      </w:r>
      <w:r w:rsidRPr="00154259">
        <w:tab/>
        <w:t>tehnička evaluacija:</w:t>
      </w:r>
    </w:p>
    <w:p w14:paraId="0DCBA56E" w14:textId="47DFEE09" w:rsidR="008D5B1F" w:rsidRPr="00154259" w:rsidRDefault="008D5B1F" w:rsidP="007D500F">
      <w:pPr>
        <w:pStyle w:val="Point2"/>
        <w:spacing w:line="360" w:lineRule="auto"/>
        <w:jc w:val="left"/>
        <w:rPr>
          <w:noProof/>
        </w:rPr>
      </w:pPr>
      <w:r w:rsidRPr="00154259">
        <w:t>1</w:t>
      </w:r>
      <w:r w:rsidR="005D0F5A">
        <w:t>.</w:t>
      </w:r>
      <w:r w:rsidRPr="00154259">
        <w:tab/>
        <w:t>ciljevi i tehnička kvaliteta prijedloga;</w:t>
      </w:r>
    </w:p>
    <w:p w14:paraId="5896198B" w14:textId="5ED1E327" w:rsidR="008D5B1F" w:rsidRPr="00154259" w:rsidRDefault="008D5B1F" w:rsidP="007D500F">
      <w:pPr>
        <w:pStyle w:val="Point2"/>
        <w:spacing w:line="360" w:lineRule="auto"/>
        <w:jc w:val="left"/>
        <w:rPr>
          <w:noProof/>
        </w:rPr>
      </w:pPr>
      <w:r w:rsidRPr="00154259">
        <w:t>2</w:t>
      </w:r>
      <w:r w:rsidR="005D0F5A">
        <w:t>.</w:t>
      </w:r>
      <w:r w:rsidRPr="00154259">
        <w:tab/>
        <w:t>kvaliteta plana rada;</w:t>
      </w:r>
    </w:p>
    <w:p w14:paraId="115EC643" w14:textId="7D2CF1CF" w:rsidR="008D5B1F" w:rsidRPr="00154259" w:rsidRDefault="008D5B1F" w:rsidP="007D500F">
      <w:pPr>
        <w:pStyle w:val="Point2"/>
        <w:spacing w:line="360" w:lineRule="auto"/>
        <w:jc w:val="left"/>
        <w:rPr>
          <w:noProof/>
        </w:rPr>
      </w:pPr>
      <w:r w:rsidRPr="00154259">
        <w:t>3</w:t>
      </w:r>
      <w:r w:rsidR="005D0F5A">
        <w:t>.</w:t>
      </w:r>
      <w:r w:rsidRPr="00154259">
        <w:tab/>
        <w:t xml:space="preserve">kvaliteta </w:t>
      </w:r>
      <w:r w:rsidRPr="00154259">
        <w:rPr>
          <w:b/>
          <w:i/>
        </w:rPr>
        <w:t>i sigurnost</w:t>
      </w:r>
      <w:r w:rsidRPr="00154259">
        <w:t xml:space="preserve"> fizičke i informatičke infrastrukture te infrastrukture za umrežavanje;</w:t>
      </w:r>
    </w:p>
    <w:p w14:paraId="7BE8A6DE" w14:textId="447C344A" w:rsidR="008D5B1F" w:rsidRPr="00154259" w:rsidRDefault="008D5B1F" w:rsidP="007D500F">
      <w:pPr>
        <w:pStyle w:val="Point2"/>
        <w:spacing w:line="360" w:lineRule="auto"/>
        <w:jc w:val="left"/>
        <w:rPr>
          <w:noProof/>
        </w:rPr>
      </w:pPr>
      <w:r w:rsidRPr="00154259">
        <w:t>4</w:t>
      </w:r>
      <w:r w:rsidR="005D0F5A">
        <w:t>.</w:t>
      </w:r>
      <w:r w:rsidRPr="00154259">
        <w:tab/>
        <w:t xml:space="preserve">održivost, energetska učinkovitost </w:t>
      </w:r>
      <w:r w:rsidRPr="00154259">
        <w:rPr>
          <w:b/>
          <w:i/>
        </w:rPr>
        <w:t>i učinkovitost potrošnje vode</w:t>
      </w:r>
      <w:r w:rsidRPr="00154259">
        <w:t>;</w:t>
      </w:r>
    </w:p>
    <w:p w14:paraId="27568B23" w14:textId="46495906" w:rsidR="008D5B1F" w:rsidRPr="00154259" w:rsidRDefault="008D5B1F" w:rsidP="007D500F">
      <w:pPr>
        <w:pStyle w:val="Point2"/>
        <w:spacing w:line="360" w:lineRule="auto"/>
        <w:jc w:val="left"/>
        <w:rPr>
          <w:noProof/>
        </w:rPr>
      </w:pPr>
      <w:r w:rsidRPr="00154259">
        <w:t>5</w:t>
      </w:r>
      <w:r w:rsidR="005D0F5A">
        <w:t>.</w:t>
      </w:r>
      <w:r w:rsidRPr="00154259">
        <w:tab/>
        <w:t>iskustvo i znanje konzorcija u uspostavi sličnih velikih objekata;</w:t>
      </w:r>
    </w:p>
    <w:p w14:paraId="3E247430" w14:textId="77777777" w:rsidR="008D5B1F" w:rsidRPr="00154259" w:rsidRDefault="008D5B1F" w:rsidP="007D500F">
      <w:pPr>
        <w:pStyle w:val="Point1"/>
        <w:spacing w:line="360" w:lineRule="auto"/>
        <w:jc w:val="left"/>
        <w:rPr>
          <w:noProof/>
        </w:rPr>
      </w:pPr>
      <w:r w:rsidRPr="00154259">
        <w:t>(b)</w:t>
      </w:r>
      <w:r w:rsidRPr="00154259">
        <w:tab/>
        <w:t>mogući učinak:</w:t>
      </w:r>
    </w:p>
    <w:p w14:paraId="178A314D" w14:textId="35E6BD5A" w:rsidR="008D5B1F" w:rsidRPr="00154259" w:rsidRDefault="008D5B1F" w:rsidP="007D500F">
      <w:pPr>
        <w:pStyle w:val="Point2"/>
        <w:spacing w:line="360" w:lineRule="auto"/>
        <w:jc w:val="left"/>
        <w:rPr>
          <w:b/>
          <w:i/>
          <w:noProof/>
        </w:rPr>
      </w:pPr>
      <w:r w:rsidRPr="00154259">
        <w:t>1</w:t>
      </w:r>
      <w:r w:rsidR="005D0F5A">
        <w:t>.</w:t>
      </w:r>
      <w:r w:rsidRPr="00154259">
        <w:tab/>
        <w:t>kvaliteta usluge, uključujući sigurnost</w:t>
      </w:r>
      <w:r w:rsidRPr="00154259">
        <w:rPr>
          <w:b/>
          <w:i/>
        </w:rPr>
        <w:t>,</w:t>
      </w:r>
      <w:r w:rsidRPr="00154259">
        <w:t xml:space="preserve"> pouzdanost </w:t>
      </w:r>
      <w:r w:rsidRPr="00154259">
        <w:rPr>
          <w:b/>
          <w:i/>
        </w:rPr>
        <w:t>i usmjerenost na korisnike</w:t>
      </w:r>
      <w:r w:rsidRPr="00154259">
        <w:t>;</w:t>
      </w:r>
    </w:p>
    <w:p w14:paraId="2B9224F9" w14:textId="0B3B3BAB" w:rsidR="008D5B1F" w:rsidRPr="00154259" w:rsidRDefault="008D5B1F" w:rsidP="007D500F">
      <w:pPr>
        <w:pStyle w:val="Point2"/>
        <w:spacing w:line="360" w:lineRule="auto"/>
        <w:jc w:val="left"/>
        <w:rPr>
          <w:noProof/>
        </w:rPr>
      </w:pPr>
      <w:r w:rsidRPr="00154259">
        <w:t>2</w:t>
      </w:r>
      <w:r w:rsidR="005D0F5A">
        <w:t>.</w:t>
      </w:r>
      <w:r w:rsidRPr="00154259">
        <w:tab/>
        <w:t>učinak na europski ekosustav UI-ja, uključujući geografsku ravnotežu i proširenje pristupa na razini Unije;</w:t>
      </w:r>
      <w:r w:rsidRPr="00154259">
        <w:rPr>
          <w:b/>
          <w:i/>
        </w:rPr>
        <w:t xml:space="preserve"> </w:t>
      </w:r>
    </w:p>
    <w:p w14:paraId="20A141AC" w14:textId="3B6C227E" w:rsidR="008D5B1F" w:rsidRPr="00154259" w:rsidRDefault="008D5B1F" w:rsidP="007D500F">
      <w:pPr>
        <w:pStyle w:val="Point2"/>
        <w:spacing w:line="360" w:lineRule="auto"/>
        <w:jc w:val="left"/>
        <w:rPr>
          <w:noProof/>
        </w:rPr>
      </w:pPr>
      <w:r w:rsidRPr="00154259">
        <w:t>3</w:t>
      </w:r>
      <w:r w:rsidR="005D0F5A">
        <w:t>.</w:t>
      </w:r>
      <w:r w:rsidRPr="00154259">
        <w:tab/>
        <w:t xml:space="preserve">dodana vrijednost EU-a </w:t>
      </w:r>
      <w:r w:rsidRPr="00154259">
        <w:rPr>
          <w:b/>
          <w:i/>
        </w:rPr>
        <w:t>kojom se povećava tehnološki suverenitet Unije i pozitivno utječe na njezinu stratešku autonomiju</w:t>
      </w:r>
      <w:r w:rsidRPr="00154259">
        <w:t>;</w:t>
      </w:r>
    </w:p>
    <w:p w14:paraId="65611576" w14:textId="77777777" w:rsidR="008D5B1F" w:rsidRPr="00154259" w:rsidRDefault="008D5B1F" w:rsidP="007D500F">
      <w:pPr>
        <w:pStyle w:val="Point1"/>
        <w:spacing w:line="360" w:lineRule="auto"/>
        <w:jc w:val="left"/>
        <w:rPr>
          <w:noProof/>
        </w:rPr>
      </w:pPr>
      <w:r w:rsidRPr="00154259">
        <w:t>(c)</w:t>
      </w:r>
      <w:r w:rsidRPr="00154259">
        <w:tab/>
        <w:t>financijska izvedivost:</w:t>
      </w:r>
    </w:p>
    <w:p w14:paraId="58812FA0" w14:textId="06EC7405" w:rsidR="008D5B1F" w:rsidRPr="00154259" w:rsidRDefault="008D5B1F" w:rsidP="00453D95">
      <w:pPr>
        <w:pStyle w:val="Point2"/>
        <w:spacing w:line="360" w:lineRule="auto"/>
        <w:ind w:left="1985"/>
        <w:jc w:val="left"/>
        <w:rPr>
          <w:noProof/>
        </w:rPr>
      </w:pPr>
      <w:r w:rsidRPr="00154259">
        <w:t>1</w:t>
      </w:r>
      <w:r w:rsidR="005D0F5A">
        <w:t>.</w:t>
      </w:r>
      <w:r w:rsidRPr="00154259">
        <w:tab/>
        <w:t>ulagačke obveze država sudionica i konzorcija za gigatvornicu UI-ja;</w:t>
      </w:r>
    </w:p>
    <w:p w14:paraId="6F0CEC35" w14:textId="2F91231C" w:rsidR="008D5B1F" w:rsidRPr="00154259" w:rsidRDefault="008D5B1F" w:rsidP="007D500F">
      <w:pPr>
        <w:pStyle w:val="Point2"/>
        <w:spacing w:line="360" w:lineRule="auto"/>
        <w:jc w:val="left"/>
        <w:rPr>
          <w:b/>
          <w:i/>
          <w:noProof/>
        </w:rPr>
      </w:pPr>
      <w:r w:rsidRPr="00154259">
        <w:rPr>
          <w:b/>
          <w:i/>
        </w:rPr>
        <w:t>1</w:t>
      </w:r>
      <w:r w:rsidR="005D0F5A">
        <w:rPr>
          <w:b/>
          <w:i/>
        </w:rPr>
        <w:t>.</w:t>
      </w:r>
      <w:r w:rsidRPr="00154259">
        <w:rPr>
          <w:b/>
          <w:i/>
        </w:rPr>
        <w:t>a</w:t>
      </w:r>
      <w:r w:rsidR="005D0F5A">
        <w:rPr>
          <w:b/>
          <w:i/>
        </w:rPr>
        <w:tab/>
      </w:r>
      <w:r w:rsidRPr="00154259">
        <w:rPr>
          <w:b/>
          <w:i/>
        </w:rPr>
        <w:t xml:space="preserve">detaljne i uvjerljive procjene utemeljene na obvezama; </w:t>
      </w:r>
    </w:p>
    <w:p w14:paraId="5DCE9A59" w14:textId="14DD9B3F" w:rsidR="008D5B1F" w:rsidRPr="00154259" w:rsidRDefault="008D5B1F" w:rsidP="007D500F">
      <w:pPr>
        <w:pStyle w:val="Point2"/>
        <w:spacing w:line="360" w:lineRule="auto"/>
        <w:jc w:val="left"/>
        <w:rPr>
          <w:noProof/>
        </w:rPr>
      </w:pPr>
      <w:r w:rsidRPr="00154259">
        <w:lastRenderedPageBreak/>
        <w:t>2</w:t>
      </w:r>
      <w:r w:rsidR="005D0F5A">
        <w:t>.</w:t>
      </w:r>
      <w:r w:rsidRPr="00154259">
        <w:tab/>
        <w:t>kvaliteta i financijska održivost predloženog poslovnog modela (uključujući dubinsku analizu koju provodi imenovana akreditirana financijska institucija).</w:t>
      </w:r>
    </w:p>
    <w:p w14:paraId="5A043427" w14:textId="77777777" w:rsidR="008D5B1F" w:rsidRPr="00154259" w:rsidRDefault="008D5B1F" w:rsidP="007D500F">
      <w:pPr>
        <w:pStyle w:val="Point2"/>
        <w:spacing w:line="360" w:lineRule="auto"/>
        <w:ind w:left="0" w:firstLine="720"/>
        <w:jc w:val="left"/>
        <w:rPr>
          <w:b/>
          <w:i/>
          <w:noProof/>
        </w:rPr>
      </w:pPr>
      <w:r w:rsidRPr="00154259">
        <w:rPr>
          <w:b/>
          <w:i/>
        </w:rPr>
        <w:t xml:space="preserve">(d) </w:t>
      </w:r>
      <w:r w:rsidRPr="00154259">
        <w:rPr>
          <w:b/>
          <w:i/>
        </w:rPr>
        <w:tab/>
        <w:t>učinak na tržište rada:</w:t>
      </w:r>
    </w:p>
    <w:p w14:paraId="6E51A49E" w14:textId="61276336" w:rsidR="008D5B1F" w:rsidRPr="00154259" w:rsidRDefault="008D5B1F" w:rsidP="00453D95">
      <w:pPr>
        <w:pStyle w:val="Point2"/>
        <w:spacing w:line="360" w:lineRule="auto"/>
        <w:ind w:left="1985"/>
        <w:jc w:val="left"/>
        <w:rPr>
          <w:b/>
          <w:i/>
          <w:noProof/>
        </w:rPr>
      </w:pPr>
      <w:r w:rsidRPr="00154259">
        <w:rPr>
          <w:b/>
          <w:i/>
        </w:rPr>
        <w:t>1</w:t>
      </w:r>
      <w:r w:rsidR="005D0F5A">
        <w:rPr>
          <w:b/>
          <w:i/>
        </w:rPr>
        <w:t>.</w:t>
      </w:r>
      <w:r w:rsidR="005D0F5A">
        <w:rPr>
          <w:b/>
          <w:i/>
        </w:rPr>
        <w:tab/>
      </w:r>
      <w:r w:rsidRPr="00154259">
        <w:rPr>
          <w:b/>
          <w:i/>
        </w:rPr>
        <w:t>privlačenje, razvijanje i zadržavanje visokokvalificiranih talenata u području UI-ja;</w:t>
      </w:r>
    </w:p>
    <w:p w14:paraId="4D25232E" w14:textId="46CE5ED0" w:rsidR="008D5B1F" w:rsidRPr="00154259" w:rsidRDefault="008D5B1F" w:rsidP="00453D95">
      <w:pPr>
        <w:pStyle w:val="Point2"/>
        <w:spacing w:line="360" w:lineRule="auto"/>
        <w:ind w:left="1985"/>
        <w:jc w:val="left"/>
        <w:rPr>
          <w:b/>
          <w:i/>
          <w:noProof/>
        </w:rPr>
      </w:pPr>
      <w:r w:rsidRPr="00154259">
        <w:rPr>
          <w:b/>
          <w:i/>
        </w:rPr>
        <w:t>2</w:t>
      </w:r>
      <w:r w:rsidR="005D0F5A">
        <w:rPr>
          <w:b/>
          <w:i/>
        </w:rPr>
        <w:t>.</w:t>
      </w:r>
      <w:r w:rsidR="005D0F5A">
        <w:rPr>
          <w:b/>
          <w:i/>
        </w:rPr>
        <w:tab/>
      </w:r>
      <w:r w:rsidRPr="00154259">
        <w:rPr>
          <w:b/>
          <w:i/>
        </w:rPr>
        <w:t>stvaranje visokokvalitetnih radnih mjesta;</w:t>
      </w:r>
    </w:p>
    <w:p w14:paraId="24C37733" w14:textId="761832E4" w:rsidR="008D5B1F" w:rsidRPr="00154259" w:rsidRDefault="008D5B1F" w:rsidP="00453D95">
      <w:pPr>
        <w:pStyle w:val="Point2"/>
        <w:spacing w:line="360" w:lineRule="auto"/>
        <w:ind w:left="851" w:hanging="851"/>
        <w:jc w:val="left"/>
        <w:rPr>
          <w:b/>
          <w:i/>
          <w:noProof/>
        </w:rPr>
      </w:pPr>
      <w:r w:rsidRPr="00154259">
        <w:rPr>
          <w:b/>
          <w:i/>
        </w:rPr>
        <w:t>14</w:t>
      </w:r>
      <w:r w:rsidR="00127EA9">
        <w:rPr>
          <w:b/>
          <w:i/>
        </w:rPr>
        <w:t>.</w:t>
      </w:r>
      <w:r w:rsidRPr="00154259">
        <w:rPr>
          <w:b/>
          <w:i/>
        </w:rPr>
        <w:t>a</w:t>
      </w:r>
      <w:r w:rsidRPr="00154259">
        <w:tab/>
      </w:r>
      <w:r w:rsidRPr="00154259">
        <w:rPr>
          <w:b/>
          <w:i/>
        </w:rPr>
        <w:t>Zajedničko poduzeće podnosi godišnje izvješće o:</w:t>
      </w:r>
    </w:p>
    <w:p w14:paraId="79C0B10C" w14:textId="77777777" w:rsidR="008D5B1F" w:rsidRPr="00154259" w:rsidRDefault="008D5B1F" w:rsidP="00453D95">
      <w:pPr>
        <w:pStyle w:val="Point2"/>
        <w:spacing w:line="360" w:lineRule="auto"/>
        <w:ind w:left="1418"/>
        <w:jc w:val="left"/>
        <w:rPr>
          <w:b/>
          <w:i/>
          <w:noProof/>
        </w:rPr>
      </w:pPr>
      <w:r w:rsidRPr="00154259">
        <w:rPr>
          <w:b/>
          <w:i/>
        </w:rPr>
        <w:t xml:space="preserve">(a) </w:t>
      </w:r>
      <w:r w:rsidRPr="00154259">
        <w:rPr>
          <w:b/>
          <w:i/>
        </w:rPr>
        <w:tab/>
        <w:t>iskorištenosti kapaciteta računalne infrastrukture za potrebe razvoja velikih europskih modela umjetne inteligencije;</w:t>
      </w:r>
    </w:p>
    <w:p w14:paraId="70550B2C" w14:textId="77777777" w:rsidR="008D5B1F" w:rsidRPr="00154259" w:rsidRDefault="008D5B1F" w:rsidP="00453D95">
      <w:pPr>
        <w:pStyle w:val="Point2"/>
        <w:spacing w:line="360" w:lineRule="auto"/>
        <w:ind w:left="1418"/>
        <w:jc w:val="left"/>
        <w:rPr>
          <w:b/>
          <w:i/>
          <w:noProof/>
        </w:rPr>
      </w:pPr>
      <w:r w:rsidRPr="00154259">
        <w:rPr>
          <w:b/>
          <w:i/>
        </w:rPr>
        <w:t xml:space="preserve">(b) </w:t>
      </w:r>
      <w:r w:rsidRPr="00154259">
        <w:rPr>
          <w:b/>
          <w:i/>
        </w:rPr>
        <w:tab/>
        <w:t>broju razvijenih novih izvornih velikih modela umjetne inteligencije;</w:t>
      </w:r>
    </w:p>
    <w:p w14:paraId="099A93E5" w14:textId="77777777" w:rsidR="008D5B1F" w:rsidRPr="00154259" w:rsidRDefault="008D5B1F" w:rsidP="00453D95">
      <w:pPr>
        <w:pStyle w:val="Point2"/>
        <w:spacing w:line="360" w:lineRule="auto"/>
        <w:ind w:left="1418"/>
        <w:jc w:val="left"/>
        <w:rPr>
          <w:b/>
          <w:i/>
          <w:noProof/>
        </w:rPr>
      </w:pPr>
      <w:r w:rsidRPr="00154259">
        <w:rPr>
          <w:b/>
          <w:i/>
        </w:rPr>
        <w:t xml:space="preserve">(c) </w:t>
      </w:r>
      <w:r w:rsidRPr="00154259">
        <w:rPr>
          <w:b/>
          <w:i/>
        </w:rPr>
        <w:tab/>
        <w:t>održivosti, energetskoj učinkovitost i učinkovitoj potrošnji vode</w:t>
      </w:r>
      <w:r w:rsidRPr="00154259">
        <w:rPr>
          <w:i/>
        </w:rPr>
        <w:t xml:space="preserve"> </w:t>
      </w:r>
      <w:r w:rsidRPr="00154259">
        <w:rPr>
          <w:b/>
          <w:i/>
        </w:rPr>
        <w:t>te pristupu energiji iz obnovljivih izvora.</w:t>
      </w:r>
    </w:p>
    <w:p w14:paraId="0A2863E1" w14:textId="77777777" w:rsidR="008D5B1F" w:rsidRPr="00154259" w:rsidRDefault="008D5B1F" w:rsidP="007D500F">
      <w:pPr>
        <w:pStyle w:val="ManualNumPar1"/>
        <w:spacing w:line="360" w:lineRule="auto"/>
        <w:jc w:val="left"/>
        <w:rPr>
          <w:noProof/>
        </w:rPr>
      </w:pPr>
      <w:r w:rsidRPr="00154259">
        <w:t>15.</w:t>
      </w:r>
      <w:r w:rsidRPr="00154259">
        <w:tab/>
        <w:t xml:space="preserve">Ako među članovima konzorcija za gigatvornicu UI-ja nema dobavljača tehnološke infrastrukture, taj konzorcij odabire dobavljače za gigatvornicu UI-ja na temelju pravednih i transparentnih natječajnih specifikacija u kojima se uzimaju u obzir opće specifikacije sustava, a osobito zahtjevi za korisnike iz javnog sektora, koje je Unija navela u pozivu na iskaz interesa, a navode se i u sporazumu o domaćinstvu za gigatvornicu UI-ja. Taj se odabir temelji na pravednim, otvorenim i transparentnim kriterijima te se njime osigurava dodana vrijednost EU-a i uzimaju u obzir sigurnost i otpornost lanca opskrbe. Odabrani ponuditelji moraju ispunjavati uvjete prihvatljivosti navedene u stavku 2. </w:t>
      </w:r>
    </w:p>
    <w:p w14:paraId="4A8C5E3E" w14:textId="77777777" w:rsidR="008D5B1F" w:rsidRPr="00154259" w:rsidRDefault="008D5B1F" w:rsidP="007D500F">
      <w:pPr>
        <w:pStyle w:val="ManualNumPar1"/>
        <w:spacing w:line="360" w:lineRule="auto"/>
        <w:jc w:val="left"/>
        <w:rPr>
          <w:noProof/>
        </w:rPr>
      </w:pPr>
      <w:r w:rsidRPr="00154259">
        <w:t>16.</w:t>
      </w:r>
      <w:r w:rsidRPr="00154259">
        <w:tab/>
        <w:t>Zajedničko poduzeće može sklopiti okvirne ugovore za pružanje ključnih komponenti i komponenti za kojima postoji velika potražnja, kao što su napredni procesori za UI. Konzorciji za gigatvornice UI-ja mogu koristiti okvirne ugovore iz ovog stavka za nabavu tih komponenti.</w:t>
      </w:r>
    </w:p>
    <w:p w14:paraId="06085083" w14:textId="19655329" w:rsidR="008D5B1F" w:rsidRPr="00154259" w:rsidRDefault="008D5B1F" w:rsidP="007D500F">
      <w:pPr>
        <w:pStyle w:val="Text1"/>
        <w:spacing w:line="360" w:lineRule="auto"/>
        <w:ind w:left="720" w:hanging="720"/>
        <w:jc w:val="left"/>
      </w:pPr>
      <w:r w:rsidRPr="00154259">
        <w:rPr>
          <w:b/>
          <w:i/>
        </w:rPr>
        <w:t>17.</w:t>
      </w:r>
      <w:r w:rsidRPr="00154259">
        <w:tab/>
      </w:r>
      <w:r w:rsidRPr="00154259">
        <w:rPr>
          <w:b/>
          <w:i/>
        </w:rPr>
        <w:t>Zajedničko poduzeće promiče uravnoteženo sudjelovanje država članica u uspostavi i pristupu gigatvornicama UI-ja i centrima za kvantnu stručnost.</w:t>
      </w:r>
    </w:p>
    <w:p w14:paraId="080558DB" w14:textId="6A48A0A1" w:rsidR="008D5B1F" w:rsidRPr="00154259" w:rsidRDefault="008D5B1F" w:rsidP="007D500F">
      <w:pPr>
        <w:pStyle w:val="Point0"/>
        <w:spacing w:line="360" w:lineRule="auto"/>
        <w:jc w:val="left"/>
        <w:rPr>
          <w:noProof/>
        </w:rPr>
      </w:pPr>
      <w:r w:rsidRPr="00154259">
        <w:t>26</w:t>
      </w:r>
      <w:r w:rsidR="00127EA9">
        <w:t>.</w:t>
      </w:r>
      <w:r w:rsidRPr="00154259">
        <w:tab/>
        <w:t>članak 16. mijenja se kako slijedi:</w:t>
      </w:r>
    </w:p>
    <w:p w14:paraId="502E83ED" w14:textId="67288A68" w:rsidR="008D5B1F" w:rsidRPr="00154259" w:rsidRDefault="008D5B1F" w:rsidP="007D500F">
      <w:pPr>
        <w:pStyle w:val="Point0"/>
        <w:spacing w:line="360" w:lineRule="auto"/>
        <w:jc w:val="left"/>
        <w:rPr>
          <w:noProof/>
        </w:rPr>
      </w:pPr>
      <w:r w:rsidRPr="00154259">
        <w:t>27</w:t>
      </w:r>
      <w:r w:rsidR="00127EA9">
        <w:t>.</w:t>
      </w:r>
      <w:r w:rsidRPr="00154259">
        <w:tab/>
        <w:t>stavak 1. zamjenjuje se sljedećim:</w:t>
      </w:r>
    </w:p>
    <w:p w14:paraId="2388080C" w14:textId="77777777" w:rsidR="008D5B1F" w:rsidRPr="00154259" w:rsidRDefault="008D5B1F" w:rsidP="007D500F">
      <w:pPr>
        <w:pStyle w:val="Text1"/>
        <w:spacing w:line="360" w:lineRule="auto"/>
        <w:jc w:val="left"/>
        <w:rPr>
          <w:noProof/>
        </w:rPr>
      </w:pPr>
      <w:r w:rsidRPr="00154259">
        <w:lastRenderedPageBreak/>
        <w:t>Ne dovodeći u pitanje članak 17. stavak 9., upotreba superračunalâ EuroHPC-a dopušta se korisnicima iz javnog i privatnog sektora. Uz iznimku superračunala EuroHPC-a industrijske klase, upotrebljavaju se, prema potrebi, ponajprije za istraživanja i inovacije u okviru programâ javnog financiranja, za primjene u javnom sektoru i za privatne inovacijske aktivnosti MSP-ova.</w:t>
      </w:r>
    </w:p>
    <w:p w14:paraId="34A96BE2" w14:textId="77777777" w:rsidR="008D5B1F" w:rsidRPr="00154259" w:rsidRDefault="008D5B1F" w:rsidP="007D500F">
      <w:pPr>
        <w:pStyle w:val="Titrearticle"/>
        <w:spacing w:line="360" w:lineRule="auto"/>
        <w:rPr>
          <w:noProof/>
        </w:rPr>
      </w:pPr>
      <w:r w:rsidRPr="00154259">
        <w:t>Prilog</w:t>
      </w:r>
    </w:p>
    <w:p w14:paraId="629C876E" w14:textId="77777777" w:rsidR="008D5B1F" w:rsidRPr="00154259" w:rsidRDefault="008D5B1F" w:rsidP="007D500F">
      <w:pPr>
        <w:spacing w:line="360" w:lineRule="auto"/>
        <w:rPr>
          <w:noProof/>
        </w:rPr>
      </w:pPr>
      <w:r w:rsidRPr="00154259">
        <w:t>Prilog se mijenja kako slijedi:</w:t>
      </w:r>
    </w:p>
    <w:p w14:paraId="2A0467FF" w14:textId="14BC97FB" w:rsidR="008D5B1F" w:rsidRPr="00154259" w:rsidRDefault="008D5B1F" w:rsidP="007D500F">
      <w:pPr>
        <w:pStyle w:val="Point0"/>
        <w:spacing w:line="360" w:lineRule="auto"/>
        <w:jc w:val="left"/>
        <w:rPr>
          <w:noProof/>
        </w:rPr>
      </w:pPr>
      <w:r w:rsidRPr="00154259">
        <w:t>28</w:t>
      </w:r>
      <w:r w:rsidR="00127EA9">
        <w:t>.</w:t>
      </w:r>
      <w:r w:rsidRPr="00154259">
        <w:tab/>
        <w:t xml:space="preserve">članak 3. Priloga mijenja se kako slijedi: </w:t>
      </w:r>
    </w:p>
    <w:p w14:paraId="06165DBC" w14:textId="2358E75C" w:rsidR="008D5B1F" w:rsidRPr="00154259" w:rsidRDefault="008D5B1F" w:rsidP="007D500F">
      <w:pPr>
        <w:pStyle w:val="Point0"/>
        <w:spacing w:line="360" w:lineRule="auto"/>
        <w:jc w:val="left"/>
        <w:rPr>
          <w:noProof/>
        </w:rPr>
      </w:pPr>
      <w:r w:rsidRPr="00154259">
        <w:t>29</w:t>
      </w:r>
      <w:r w:rsidR="00127EA9">
        <w:t>.</w:t>
      </w:r>
      <w:r w:rsidRPr="00154259">
        <w:tab/>
        <w:t xml:space="preserve">mijenja se stavak 2.: </w:t>
      </w:r>
    </w:p>
    <w:p w14:paraId="23169C56" w14:textId="77777777" w:rsidR="008D5B1F" w:rsidRPr="00154259" w:rsidRDefault="008D5B1F" w:rsidP="007D500F">
      <w:pPr>
        <w:pStyle w:val="Text1"/>
        <w:spacing w:line="360" w:lineRule="auto"/>
        <w:jc w:val="left"/>
        <w:rPr>
          <w:noProof/>
        </w:rPr>
      </w:pPr>
      <w:r w:rsidRPr="00154259">
        <w:t xml:space="preserve">Svaki zahtjev države članice ili treće zemlje pridružene programu Obzor Europa ili programu Digitalna Europa za članstvo u Zajedničkom poduzeću upućuje se Upravnom odboru. Zemlje kandidatkinje u pisanom obliku prihvaćaju ovaj Statut i sve druge odredbe kojima se uređuje funkcioniranje Zajedničkog poduzeća. Kandidati obrazlažu i svoju motivaciju za podnošenje zahtjeva za članstvo u Zajedničkom poduzeću te navode kako je njihova nacionalna strategija za superračunalstvo ili </w:t>
      </w:r>
      <w:r w:rsidRPr="00154259">
        <w:rPr>
          <w:u w:val="single"/>
        </w:rPr>
        <w:t>kvantnu tehnologiju</w:t>
      </w:r>
      <w:r w:rsidRPr="00154259">
        <w:t xml:space="preserve"> usklađena s ciljevima Zajedničkog poduzeća. Upravni odbor procjenjuje zahtjev uzimajući u obzir relevantnost i potencijalnu dodanu vrijednost kandidata za ostvarivanje misije i ciljeva Zajedničkog poduzeća te prije donošenja odluke o zahtjevu može zatražiti njegovo pojašnjenje.</w:t>
      </w:r>
    </w:p>
    <w:p w14:paraId="35785B12" w14:textId="1F5DAAEB" w:rsidR="008D5B1F" w:rsidRPr="00154259" w:rsidRDefault="008D5B1F" w:rsidP="007D500F">
      <w:pPr>
        <w:pStyle w:val="Point0"/>
        <w:spacing w:line="360" w:lineRule="auto"/>
        <w:jc w:val="left"/>
        <w:rPr>
          <w:noProof/>
        </w:rPr>
      </w:pPr>
      <w:r w:rsidRPr="00154259">
        <w:t>30</w:t>
      </w:r>
      <w:r w:rsidR="00127EA9">
        <w:t>.</w:t>
      </w:r>
      <w:r w:rsidRPr="00154259">
        <w:tab/>
        <w:t xml:space="preserve">članak 4. Priloga mijenja se kako slijedi: </w:t>
      </w:r>
    </w:p>
    <w:p w14:paraId="654A947C" w14:textId="36D381B1" w:rsidR="008D5B1F" w:rsidRPr="00154259" w:rsidRDefault="008D5B1F" w:rsidP="007D500F">
      <w:pPr>
        <w:pStyle w:val="Point0"/>
        <w:spacing w:line="360" w:lineRule="auto"/>
        <w:jc w:val="left"/>
        <w:rPr>
          <w:noProof/>
        </w:rPr>
      </w:pPr>
      <w:r w:rsidRPr="00154259">
        <w:t>31</w:t>
      </w:r>
      <w:r w:rsidR="00127EA9">
        <w:t>.</w:t>
      </w:r>
      <w:r w:rsidRPr="00154259">
        <w:tab/>
        <w:t xml:space="preserve">u stavku 1. dodaje se sljedeća točka (d): </w:t>
      </w:r>
    </w:p>
    <w:p w14:paraId="792F35CE" w14:textId="77777777" w:rsidR="008D5B1F" w:rsidRPr="00154259" w:rsidRDefault="008D5B1F" w:rsidP="007D500F">
      <w:pPr>
        <w:pStyle w:val="Point1"/>
        <w:spacing w:line="360" w:lineRule="auto"/>
        <w:jc w:val="left"/>
        <w:rPr>
          <w:noProof/>
        </w:rPr>
      </w:pPr>
      <w:r w:rsidRPr="00154259">
        <w:t>(d)</w:t>
      </w:r>
      <w:r w:rsidRPr="00154259">
        <w:tab/>
        <w:t>Savjetodavna skupina za Strategiju za kvantne tehnologije.</w:t>
      </w:r>
    </w:p>
    <w:p w14:paraId="23301B18" w14:textId="420FDE33" w:rsidR="008D5B1F" w:rsidRPr="00154259" w:rsidRDefault="008D5B1F" w:rsidP="007D500F">
      <w:pPr>
        <w:pStyle w:val="Point0"/>
        <w:spacing w:line="360" w:lineRule="auto"/>
        <w:jc w:val="left"/>
        <w:rPr>
          <w:noProof/>
        </w:rPr>
      </w:pPr>
      <w:r w:rsidRPr="00154259">
        <w:t>32</w:t>
      </w:r>
      <w:r w:rsidR="00127EA9">
        <w:t>.</w:t>
      </w:r>
      <w:r w:rsidRPr="00154259">
        <w:tab/>
        <w:t xml:space="preserve">članak 5. Priloga mijenja se kako slijedi: </w:t>
      </w:r>
    </w:p>
    <w:p w14:paraId="078C39EB" w14:textId="31E70F7B" w:rsidR="008D5B1F" w:rsidRPr="00154259" w:rsidRDefault="008D5B1F" w:rsidP="007D500F">
      <w:pPr>
        <w:pStyle w:val="Point0"/>
        <w:spacing w:line="360" w:lineRule="auto"/>
        <w:jc w:val="left"/>
        <w:rPr>
          <w:noProof/>
        </w:rPr>
      </w:pPr>
      <w:r w:rsidRPr="00154259">
        <w:t>33</w:t>
      </w:r>
      <w:r w:rsidR="00127EA9">
        <w:t>.</w:t>
      </w:r>
      <w:r w:rsidRPr="00154259">
        <w:tab/>
        <w:t xml:space="preserve">dodaje se sljedeći stavak 3.: </w:t>
      </w:r>
    </w:p>
    <w:p w14:paraId="2996A9D0" w14:textId="0BC3825C" w:rsidR="008D5B1F" w:rsidRPr="00154259" w:rsidRDefault="008D5B1F" w:rsidP="007D500F">
      <w:pPr>
        <w:pStyle w:val="Point0"/>
        <w:spacing w:line="360" w:lineRule="auto"/>
        <w:ind w:firstLine="0"/>
        <w:jc w:val="left"/>
        <w:rPr>
          <w:noProof/>
        </w:rPr>
      </w:pPr>
      <w:r w:rsidRPr="00154259">
        <w:t>3</w:t>
      </w:r>
      <w:r w:rsidR="00127EA9">
        <w:t>.</w:t>
      </w:r>
      <w:r w:rsidRPr="00154259">
        <w:t xml:space="preserve"> Za kvantni stup aktivnosti države sudionice imenuju predstavnika iz svojih nadležnih tijela za kvantne tehnologije.</w:t>
      </w:r>
    </w:p>
    <w:p w14:paraId="13FD684E" w14:textId="75D38EA7" w:rsidR="008D5B1F" w:rsidRPr="00154259" w:rsidRDefault="008D5B1F" w:rsidP="007D500F">
      <w:pPr>
        <w:pStyle w:val="Point0"/>
        <w:spacing w:line="360" w:lineRule="auto"/>
        <w:jc w:val="left"/>
        <w:rPr>
          <w:noProof/>
        </w:rPr>
      </w:pPr>
      <w:r w:rsidRPr="00154259">
        <w:t>34</w:t>
      </w:r>
      <w:r w:rsidR="00127EA9">
        <w:t>.</w:t>
      </w:r>
      <w:r w:rsidRPr="00154259">
        <w:tab/>
        <w:t xml:space="preserve">članak 6. Priloga mijenja se kako slijedi: </w:t>
      </w:r>
    </w:p>
    <w:p w14:paraId="7B9746B5" w14:textId="3F6604B1" w:rsidR="008D5B1F" w:rsidRPr="00154259" w:rsidRDefault="008D5B1F" w:rsidP="007D500F">
      <w:pPr>
        <w:pStyle w:val="Point0"/>
        <w:spacing w:line="360" w:lineRule="auto"/>
        <w:jc w:val="left"/>
        <w:rPr>
          <w:noProof/>
        </w:rPr>
      </w:pPr>
      <w:r w:rsidRPr="00154259">
        <w:t>35</w:t>
      </w:r>
      <w:r w:rsidR="00127EA9">
        <w:t>.</w:t>
      </w:r>
      <w:r w:rsidRPr="00154259">
        <w:tab/>
        <w:t xml:space="preserve">dodaje se sljedeći stavak 5.a: </w:t>
      </w:r>
    </w:p>
    <w:p w14:paraId="75808DCE" w14:textId="66D2420C" w:rsidR="008D5B1F" w:rsidRPr="00154259" w:rsidRDefault="008D5B1F" w:rsidP="007D500F">
      <w:pPr>
        <w:pStyle w:val="Point0"/>
        <w:spacing w:line="360" w:lineRule="auto"/>
        <w:ind w:firstLine="0"/>
        <w:jc w:val="left"/>
        <w:rPr>
          <w:noProof/>
        </w:rPr>
      </w:pPr>
      <w:r w:rsidRPr="00154259">
        <w:lastRenderedPageBreak/>
        <w:t>5</w:t>
      </w:r>
      <w:r w:rsidR="00127EA9">
        <w:t>.</w:t>
      </w:r>
      <w:r w:rsidRPr="00154259">
        <w:t>a</w:t>
      </w:r>
      <w:r w:rsidRPr="00154259">
        <w:tab/>
        <w:t xml:space="preserve"> Za zadaće iz članka 7. stavka 4. točke (a) ovog Statuta, kao i za svaku gigatvornicu UI-ja, prava glasa država sudionica raspodjeljuju se razmjerno njihovim preuzetim financijskim doprinosima i doprinosima u naravi toj gigatvornici UI-ja do isteka sporazuma o domaćinstvu za gigatvornicu UI-ja. Doprinosi u naravi uzimaju se u obzir samo ako ih je ex ante potvrdio neovisni stručnjak ili revizor.</w:t>
      </w:r>
    </w:p>
    <w:p w14:paraId="5FCD0202" w14:textId="77777777" w:rsidR="008D5B1F" w:rsidRPr="00154259" w:rsidRDefault="008D5B1F" w:rsidP="007D500F">
      <w:pPr>
        <w:pStyle w:val="Text1"/>
        <w:spacing w:line="360" w:lineRule="auto"/>
        <w:jc w:val="left"/>
        <w:rPr>
          <w:noProof/>
        </w:rPr>
      </w:pPr>
      <w:r w:rsidRPr="00154259">
        <w:t>Za potrebe ovog stavka odluke Upravnog odbora donose se većinom od najmanje 75 % svih glasova, uključujući glasove članova koji su odsutni.</w:t>
      </w:r>
    </w:p>
    <w:p w14:paraId="56D2EF66" w14:textId="528F5708" w:rsidR="008D5B1F" w:rsidRPr="00154259" w:rsidRDefault="008D5B1F" w:rsidP="007D500F">
      <w:pPr>
        <w:pStyle w:val="Point0"/>
        <w:spacing w:line="360" w:lineRule="auto"/>
        <w:jc w:val="left"/>
        <w:rPr>
          <w:noProof/>
        </w:rPr>
      </w:pPr>
      <w:r w:rsidRPr="00154259">
        <w:t>36</w:t>
      </w:r>
      <w:r w:rsidR="00127EA9">
        <w:t>.</w:t>
      </w:r>
      <w:r w:rsidRPr="00154259">
        <w:tab/>
        <w:t xml:space="preserve">mijenja se sljedeći stavak 6.: </w:t>
      </w:r>
    </w:p>
    <w:p w14:paraId="753712BD" w14:textId="1464B577" w:rsidR="008D5B1F" w:rsidRPr="00154259" w:rsidRDefault="008D5B1F" w:rsidP="007D500F">
      <w:pPr>
        <w:pStyle w:val="Text1"/>
        <w:spacing w:line="360" w:lineRule="auto"/>
        <w:ind w:firstLine="1"/>
        <w:jc w:val="left"/>
        <w:rPr>
          <w:noProof/>
        </w:rPr>
      </w:pPr>
      <w:r w:rsidRPr="00154259">
        <w:t>6</w:t>
      </w:r>
      <w:r w:rsidR="00127EA9">
        <w:t>.</w:t>
      </w:r>
      <w:r w:rsidRPr="00154259">
        <w:t xml:space="preserve"> Za zadaće iz članka 7. stavka 5., članka 7. stavka 5a, članka 7. stavka 6. i članka 7. stavka 7. ovog Statuta odluke Upravnog odbora donose se u dvije faze. </w:t>
      </w:r>
    </w:p>
    <w:p w14:paraId="5CD6D212" w14:textId="6810B4AB" w:rsidR="008D5B1F" w:rsidRPr="00154259" w:rsidRDefault="008D5B1F" w:rsidP="007D500F">
      <w:pPr>
        <w:pStyle w:val="Point0"/>
        <w:spacing w:line="360" w:lineRule="auto"/>
        <w:jc w:val="left"/>
        <w:rPr>
          <w:noProof/>
        </w:rPr>
      </w:pPr>
      <w:r w:rsidRPr="00154259">
        <w:t>37</w:t>
      </w:r>
      <w:r w:rsidR="00127EA9">
        <w:t>.</w:t>
      </w:r>
      <w:r w:rsidRPr="00154259">
        <w:tab/>
        <w:t xml:space="preserve">članak 7. Priloga mijenja se kako slijedi: </w:t>
      </w:r>
    </w:p>
    <w:p w14:paraId="3845EEA8" w14:textId="099DB8EF" w:rsidR="008D5B1F" w:rsidRPr="00154259" w:rsidRDefault="008D5B1F" w:rsidP="007D500F">
      <w:pPr>
        <w:pStyle w:val="Point0"/>
        <w:spacing w:line="360" w:lineRule="auto"/>
        <w:jc w:val="left"/>
        <w:rPr>
          <w:noProof/>
        </w:rPr>
      </w:pPr>
      <w:r w:rsidRPr="00154259">
        <w:t>38</w:t>
      </w:r>
      <w:r w:rsidR="00127EA9">
        <w:t>.</w:t>
      </w:r>
      <w:r w:rsidRPr="00154259">
        <w:tab/>
        <w:t xml:space="preserve">dodaje se sljedeći stavak 4.a: </w:t>
      </w:r>
    </w:p>
    <w:p w14:paraId="6DE16F02" w14:textId="727FA45A" w:rsidR="008D5B1F" w:rsidRPr="00154259" w:rsidRDefault="008D5B1F" w:rsidP="007D500F">
      <w:pPr>
        <w:pStyle w:val="Point1"/>
        <w:spacing w:line="360" w:lineRule="auto"/>
        <w:jc w:val="left"/>
        <w:rPr>
          <w:noProof/>
        </w:rPr>
      </w:pPr>
      <w:r w:rsidRPr="00154259">
        <w:t>4</w:t>
      </w:r>
      <w:r w:rsidR="00127EA9">
        <w:t>.</w:t>
      </w:r>
      <w:r w:rsidRPr="00154259">
        <w:t>a Upravni odbor obavlja sljedeće zadaće povezane s gigatvornicama UI-ja iz članka 12.b ove Uredbe:</w:t>
      </w:r>
    </w:p>
    <w:p w14:paraId="7C6C809B" w14:textId="77777777" w:rsidR="008D5B1F" w:rsidRPr="00154259" w:rsidRDefault="008D5B1F" w:rsidP="007D500F">
      <w:pPr>
        <w:pStyle w:val="Point2"/>
        <w:spacing w:line="360" w:lineRule="auto"/>
        <w:jc w:val="left"/>
        <w:rPr>
          <w:noProof/>
        </w:rPr>
      </w:pPr>
      <w:r w:rsidRPr="00154259">
        <w:t>(a)</w:t>
      </w:r>
      <w:r w:rsidRPr="00154259">
        <w:tab/>
        <w:t xml:space="preserve">raspravlja o dijelu višegodišnjeg strateškog programa koji se odnosi na uspostavu gigatvornica UI-ja iz članka 18. stavka 1. ovog Statuta te donosi taj dio; </w:t>
      </w:r>
    </w:p>
    <w:p w14:paraId="698EB544" w14:textId="77777777" w:rsidR="008D5B1F" w:rsidRPr="00154259" w:rsidRDefault="008D5B1F" w:rsidP="007D500F">
      <w:pPr>
        <w:pStyle w:val="Point2"/>
        <w:spacing w:line="360" w:lineRule="auto"/>
        <w:jc w:val="left"/>
        <w:rPr>
          <w:noProof/>
        </w:rPr>
      </w:pPr>
      <w:r w:rsidRPr="00154259">
        <w:t>(b)</w:t>
      </w:r>
      <w:r w:rsidRPr="00154259">
        <w:tab/>
        <w:t xml:space="preserve">raspravlja o dijelu godišnjeg programa rada koji se odnosi na uspostavu gigatvornica UI-ja i odabir konzorcija za gigatvornice UI-ja te odgovarajuće procjene rashoda i donosi taj dio; </w:t>
      </w:r>
    </w:p>
    <w:p w14:paraId="22CCCE64" w14:textId="77777777" w:rsidR="008D5B1F" w:rsidRPr="00154259" w:rsidRDefault="008D5B1F" w:rsidP="007D500F">
      <w:pPr>
        <w:pStyle w:val="Point2"/>
        <w:spacing w:line="360" w:lineRule="auto"/>
        <w:jc w:val="left"/>
        <w:rPr>
          <w:noProof/>
        </w:rPr>
      </w:pPr>
      <w:r w:rsidRPr="00154259">
        <w:t>(c)</w:t>
      </w:r>
      <w:r w:rsidRPr="00154259">
        <w:tab/>
        <w:t>odobrava objavu poziva na iskaz interesa, u skladu s godišnjim programom rada;</w:t>
      </w:r>
    </w:p>
    <w:p w14:paraId="2616A041" w14:textId="77777777" w:rsidR="008D5B1F" w:rsidRPr="00154259" w:rsidRDefault="008D5B1F" w:rsidP="007D500F">
      <w:pPr>
        <w:pStyle w:val="Point2"/>
        <w:spacing w:line="360" w:lineRule="auto"/>
        <w:jc w:val="left"/>
        <w:rPr>
          <w:noProof/>
        </w:rPr>
      </w:pPr>
      <w:r w:rsidRPr="00154259">
        <w:t>(d)</w:t>
      </w:r>
      <w:r w:rsidRPr="00154259">
        <w:tab/>
        <w:t>odobrava odabir konzorcija za gigatvornice UI-ja koji će uspostavljati gigatvornice UI-ja i upravljati njihovim radom;</w:t>
      </w:r>
    </w:p>
    <w:p w14:paraId="4D0EB3DB" w14:textId="77777777" w:rsidR="008D5B1F" w:rsidRPr="00154259" w:rsidRDefault="008D5B1F" w:rsidP="007D500F">
      <w:pPr>
        <w:pStyle w:val="Point2"/>
        <w:spacing w:line="360" w:lineRule="auto"/>
        <w:jc w:val="left"/>
        <w:rPr>
          <w:noProof/>
        </w:rPr>
      </w:pPr>
      <w:r w:rsidRPr="00154259">
        <w:t>(e)</w:t>
      </w:r>
      <w:r w:rsidRPr="00154259">
        <w:tab/>
        <w:t xml:space="preserve">određuje uvjete Unijina vremena pristupa gigatvornicama UI-ja; </w:t>
      </w:r>
    </w:p>
    <w:p w14:paraId="4816B505" w14:textId="77777777" w:rsidR="008D5B1F" w:rsidRPr="00154259" w:rsidRDefault="008D5B1F" w:rsidP="007D500F">
      <w:pPr>
        <w:pStyle w:val="Point2"/>
        <w:spacing w:line="360" w:lineRule="auto"/>
        <w:jc w:val="left"/>
        <w:rPr>
          <w:noProof/>
        </w:rPr>
      </w:pPr>
      <w:r w:rsidRPr="00154259">
        <w:t xml:space="preserve">(f) </w:t>
      </w:r>
      <w:r w:rsidRPr="00154259">
        <w:tab/>
        <w:t>odobrava sve ponude povezane s uspostavom gigatvornice UI-ja odabrane za financiranje;</w:t>
      </w:r>
    </w:p>
    <w:p w14:paraId="2A2B6034" w14:textId="77777777" w:rsidR="008D5B1F" w:rsidRPr="00154259" w:rsidRDefault="008D5B1F" w:rsidP="007D500F">
      <w:pPr>
        <w:pStyle w:val="Point2"/>
        <w:spacing w:line="360" w:lineRule="auto"/>
        <w:jc w:val="left"/>
        <w:rPr>
          <w:noProof/>
        </w:rPr>
      </w:pPr>
      <w:r w:rsidRPr="00154259">
        <w:t>(g)</w:t>
      </w:r>
      <w:r w:rsidRPr="00154259">
        <w:tab/>
        <w:t>odobrava okvirne ugovore koje je Zajedničko poduzeće EuroHPC sklopilo radi nabave ključnih komponenti i komponenti za kojima postoji velika potražnja namijenjenih gigatvornicama UI-a.</w:t>
      </w:r>
    </w:p>
    <w:p w14:paraId="5D166722" w14:textId="5F90BB17" w:rsidR="008D5B1F" w:rsidRPr="00154259" w:rsidRDefault="008D5B1F" w:rsidP="007D500F">
      <w:pPr>
        <w:pStyle w:val="Point0"/>
        <w:spacing w:line="360" w:lineRule="auto"/>
        <w:jc w:val="left"/>
        <w:rPr>
          <w:noProof/>
        </w:rPr>
      </w:pPr>
      <w:r w:rsidRPr="00154259">
        <w:lastRenderedPageBreak/>
        <w:t>39</w:t>
      </w:r>
      <w:r w:rsidR="00127EA9">
        <w:t>.</w:t>
      </w:r>
      <w:r w:rsidRPr="00154259">
        <w:tab/>
        <w:t xml:space="preserve">dodaje se sljedeći stavak 5.a: </w:t>
      </w:r>
    </w:p>
    <w:p w14:paraId="3F7F5EB1" w14:textId="476EEB7E" w:rsidR="008D5B1F" w:rsidRPr="00154259" w:rsidRDefault="008D5B1F" w:rsidP="007D500F">
      <w:pPr>
        <w:pStyle w:val="Text1"/>
        <w:spacing w:line="360" w:lineRule="auto"/>
        <w:jc w:val="left"/>
        <w:rPr>
          <w:noProof/>
        </w:rPr>
      </w:pPr>
      <w:r w:rsidRPr="00154259">
        <w:t>5</w:t>
      </w:r>
      <w:r w:rsidR="00127EA9">
        <w:t>.</w:t>
      </w:r>
      <w:r w:rsidRPr="00154259">
        <w:t>a</w:t>
      </w:r>
      <w:r w:rsidRPr="00154259">
        <w:tab/>
        <w:t xml:space="preserve">Na kvantni stup aktivnosti primjenjuju se odredbe članka 7. stavka 5. ovog Statuta, uz iznimku aktivnosti povezanih s nabavom i radom kvantnih računala na koje se primjenjuju odredbe članka 7. stavka 4. ovog Statuta. </w:t>
      </w:r>
    </w:p>
    <w:p w14:paraId="14606FE4" w14:textId="7BF9D412" w:rsidR="008D5B1F" w:rsidRPr="00154259" w:rsidRDefault="008D5B1F" w:rsidP="007D500F">
      <w:pPr>
        <w:pStyle w:val="Point0"/>
        <w:spacing w:line="360" w:lineRule="auto"/>
        <w:jc w:val="left"/>
        <w:rPr>
          <w:noProof/>
        </w:rPr>
      </w:pPr>
      <w:r w:rsidRPr="00154259">
        <w:t>40</w:t>
      </w:r>
      <w:r w:rsidR="00127EA9">
        <w:t>.</w:t>
      </w:r>
      <w:r w:rsidRPr="00154259">
        <w:tab/>
        <w:t xml:space="preserve">članak 10. Priloga mijenja se kako slijedi: </w:t>
      </w:r>
    </w:p>
    <w:p w14:paraId="52B12B29" w14:textId="3A0B3C27" w:rsidR="008D5B1F" w:rsidRPr="00154259" w:rsidRDefault="008D5B1F" w:rsidP="007D500F">
      <w:pPr>
        <w:pStyle w:val="Point0"/>
        <w:spacing w:line="360" w:lineRule="auto"/>
        <w:jc w:val="left"/>
        <w:rPr>
          <w:noProof/>
        </w:rPr>
      </w:pPr>
      <w:r w:rsidRPr="00154259">
        <w:t>41</w:t>
      </w:r>
      <w:r w:rsidR="00127EA9">
        <w:t>.</w:t>
      </w:r>
      <w:r w:rsidRPr="00154259">
        <w:tab/>
        <w:t xml:space="preserve">stavak 1. mijenja se kako slijedi: </w:t>
      </w:r>
    </w:p>
    <w:p w14:paraId="71D1999C" w14:textId="77777777" w:rsidR="008D5B1F" w:rsidRPr="00154259" w:rsidRDefault="008D5B1F" w:rsidP="007D500F">
      <w:pPr>
        <w:pStyle w:val="Text1"/>
        <w:spacing w:line="360" w:lineRule="auto"/>
        <w:jc w:val="left"/>
        <w:rPr>
          <w:noProof/>
        </w:rPr>
      </w:pPr>
      <w:bookmarkStart w:id="13" w:name="_Hlk201234016"/>
      <w:r w:rsidRPr="00154259">
        <w:t xml:space="preserve">Industrijski i znanstveni savjetodavni odbor </w:t>
      </w:r>
      <w:bookmarkEnd w:id="13"/>
      <w:r w:rsidRPr="00154259">
        <w:t>čine Savjetodavna skupina za istraživanja i inovacije, Savjetodavna skupina za infrastrukturu i Savjetodavna skupina za Strategiju za kvantne tehnologije.</w:t>
      </w:r>
    </w:p>
    <w:p w14:paraId="10FEEE16" w14:textId="56E6A0FA" w:rsidR="008D5B1F" w:rsidRPr="00154259" w:rsidRDefault="008D5B1F" w:rsidP="007D500F">
      <w:pPr>
        <w:pStyle w:val="Point0"/>
        <w:spacing w:line="360" w:lineRule="auto"/>
        <w:jc w:val="left"/>
        <w:rPr>
          <w:noProof/>
        </w:rPr>
      </w:pPr>
      <w:r w:rsidRPr="00154259">
        <w:t>42</w:t>
      </w:r>
      <w:r w:rsidR="00127EA9">
        <w:t>.</w:t>
      </w:r>
      <w:r w:rsidRPr="00154259">
        <w:tab/>
        <w:t xml:space="preserve">dodaje se sljedeći stavak 7.: </w:t>
      </w:r>
    </w:p>
    <w:p w14:paraId="1F007193" w14:textId="57B104D4" w:rsidR="008D5B1F" w:rsidRPr="00154259" w:rsidRDefault="008D5B1F" w:rsidP="007D500F">
      <w:pPr>
        <w:pStyle w:val="Text1"/>
        <w:spacing w:line="360" w:lineRule="auto"/>
        <w:jc w:val="left"/>
        <w:rPr>
          <w:noProof/>
        </w:rPr>
      </w:pPr>
      <w:r w:rsidRPr="00154259">
        <w:t>7</w:t>
      </w:r>
      <w:r w:rsidR="00127EA9">
        <w:t>.</w:t>
      </w:r>
      <w:r w:rsidRPr="00154259">
        <w:t xml:space="preserve"> </w:t>
      </w:r>
      <w:r w:rsidRPr="00154259">
        <w:tab/>
      </w:r>
      <w:bookmarkStart w:id="14" w:name="_Hlk202956349"/>
      <w:r w:rsidRPr="00154259">
        <w:t>Savjetodavna skupina za Strategiju za kvantne tehnologije ima najviše 12 članova, od kojih najviše šest članova imenuju privatni članovi uzimajući u obzir svoje obveze prema Zajedničkom poduzeću, a najviše šest članova imenuje Upravni odbor, u skladu s člankom 7. stavkom 3. točkom (k) ovog Statuta.</w:t>
      </w:r>
      <w:bookmarkEnd w:id="14"/>
    </w:p>
    <w:p w14:paraId="6F11D4FD" w14:textId="1F515289" w:rsidR="008D5B1F" w:rsidRPr="00154259" w:rsidRDefault="008D5B1F" w:rsidP="007D500F">
      <w:pPr>
        <w:pStyle w:val="Point0"/>
        <w:spacing w:line="360" w:lineRule="auto"/>
        <w:jc w:val="left"/>
        <w:rPr>
          <w:noProof/>
        </w:rPr>
      </w:pPr>
      <w:r w:rsidRPr="00154259">
        <w:t>43</w:t>
      </w:r>
      <w:r w:rsidR="00127EA9">
        <w:t>.</w:t>
      </w:r>
      <w:r w:rsidRPr="00154259">
        <w:tab/>
        <w:t xml:space="preserve">dodaje se sljedeći članak 12.a: </w:t>
      </w:r>
    </w:p>
    <w:p w14:paraId="1A24DDC8" w14:textId="77777777" w:rsidR="008D5B1F" w:rsidRPr="00154259" w:rsidRDefault="008D5B1F" w:rsidP="007D500F">
      <w:pPr>
        <w:spacing w:line="360" w:lineRule="auto"/>
        <w:jc w:val="center"/>
        <w:rPr>
          <w:noProof/>
        </w:rPr>
      </w:pPr>
      <w:r w:rsidRPr="00154259">
        <w:t>Članak 12.a</w:t>
      </w:r>
    </w:p>
    <w:p w14:paraId="135CFC7A" w14:textId="77777777" w:rsidR="008D5B1F" w:rsidRPr="00154259" w:rsidRDefault="008D5B1F" w:rsidP="007D500F">
      <w:pPr>
        <w:spacing w:line="360" w:lineRule="auto"/>
        <w:jc w:val="center"/>
        <w:rPr>
          <w:i/>
          <w:iCs/>
          <w:noProof/>
        </w:rPr>
      </w:pPr>
      <w:r w:rsidRPr="00154259">
        <w:rPr>
          <w:i/>
        </w:rPr>
        <w:t>Rad Savjetodavne skupine za Strategiju za kvantne tehnologije</w:t>
      </w:r>
    </w:p>
    <w:p w14:paraId="714E9E59" w14:textId="77777777" w:rsidR="008D5B1F" w:rsidRPr="00154259" w:rsidRDefault="008D5B1F" w:rsidP="007D500F">
      <w:pPr>
        <w:pStyle w:val="ManualNumPar1"/>
        <w:spacing w:line="360" w:lineRule="auto"/>
        <w:jc w:val="left"/>
        <w:rPr>
          <w:noProof/>
        </w:rPr>
      </w:pPr>
      <w:r w:rsidRPr="00154259">
        <w:t>1.</w:t>
      </w:r>
      <w:r w:rsidRPr="00154259">
        <w:tab/>
        <w:t>Savjetodavna skupina za Strategiju za kvantne tehnologije</w:t>
      </w:r>
      <w:r w:rsidRPr="00154259">
        <w:rPr>
          <w:i/>
        </w:rPr>
        <w:t xml:space="preserve"> </w:t>
      </w:r>
      <w:r w:rsidRPr="00154259">
        <w:t>sastaje se najmanje dvaput godišnje.</w:t>
      </w:r>
    </w:p>
    <w:p w14:paraId="701DA7DA" w14:textId="77777777" w:rsidR="008D5B1F" w:rsidRPr="00154259" w:rsidRDefault="008D5B1F" w:rsidP="007D500F">
      <w:pPr>
        <w:pStyle w:val="ManualNumPar1"/>
        <w:spacing w:line="360" w:lineRule="auto"/>
        <w:jc w:val="left"/>
        <w:rPr>
          <w:noProof/>
        </w:rPr>
      </w:pPr>
      <w:r w:rsidRPr="00154259">
        <w:t>2.</w:t>
      </w:r>
      <w:r w:rsidRPr="00154259">
        <w:tab/>
        <w:t>Savjetodavna skupina za Strategiju za kvantne tehnologije može prema potrebi imenovati radne skupine čiji rad koordinira jedan ili više članova.</w:t>
      </w:r>
    </w:p>
    <w:p w14:paraId="3CBD4936" w14:textId="77777777" w:rsidR="008D5B1F" w:rsidRPr="00154259" w:rsidRDefault="008D5B1F" w:rsidP="007D500F">
      <w:pPr>
        <w:pStyle w:val="ManualNumPar1"/>
        <w:spacing w:line="360" w:lineRule="auto"/>
        <w:jc w:val="left"/>
        <w:rPr>
          <w:noProof/>
        </w:rPr>
      </w:pPr>
      <w:r w:rsidRPr="00154259">
        <w:t>3.</w:t>
      </w:r>
      <w:r w:rsidRPr="00154259">
        <w:tab/>
        <w:t>Savjetodavna skupina za Strategiju za kvantne tehnologije bira svojeg predsjednika.</w:t>
      </w:r>
    </w:p>
    <w:p w14:paraId="44AE6F90" w14:textId="77777777" w:rsidR="008D5B1F" w:rsidRPr="00154259" w:rsidRDefault="008D5B1F" w:rsidP="007D500F">
      <w:pPr>
        <w:pStyle w:val="ManualNumPar1"/>
        <w:spacing w:line="360" w:lineRule="auto"/>
        <w:jc w:val="left"/>
        <w:rPr>
          <w:noProof/>
        </w:rPr>
      </w:pPr>
      <w:r w:rsidRPr="00154259">
        <w:t>4.</w:t>
      </w:r>
      <w:r w:rsidRPr="00154259">
        <w:tab/>
        <w:t xml:space="preserve">Savjetodavna skupina za Strategiju za kvantne tehnologije donosi svoj poslovnik, uključujući imenovanje sastavnih subjekata koji predstavljaju Savjetodavnu skupinu i trajanje njihova imenovanja. </w:t>
      </w:r>
    </w:p>
    <w:p w14:paraId="72FAC412" w14:textId="358FD991" w:rsidR="008D5B1F" w:rsidRPr="00154259" w:rsidRDefault="008D5B1F" w:rsidP="007D500F">
      <w:pPr>
        <w:pStyle w:val="Point0"/>
        <w:spacing w:line="360" w:lineRule="auto"/>
        <w:jc w:val="left"/>
        <w:rPr>
          <w:noProof/>
        </w:rPr>
      </w:pPr>
      <w:r w:rsidRPr="00154259">
        <w:t>44</w:t>
      </w:r>
      <w:r w:rsidR="00127EA9">
        <w:t>.</w:t>
      </w:r>
      <w:r w:rsidRPr="00154259">
        <w:tab/>
        <w:t xml:space="preserve">dodaje se sljedeći članak 14.a: </w:t>
      </w:r>
    </w:p>
    <w:p w14:paraId="1940E1CC" w14:textId="77777777" w:rsidR="008D5B1F" w:rsidRPr="00154259" w:rsidRDefault="008D5B1F" w:rsidP="007D500F">
      <w:pPr>
        <w:spacing w:line="360" w:lineRule="auto"/>
        <w:jc w:val="center"/>
        <w:rPr>
          <w:noProof/>
        </w:rPr>
      </w:pPr>
      <w:r w:rsidRPr="00154259">
        <w:t>Članak 14.a</w:t>
      </w:r>
    </w:p>
    <w:p w14:paraId="6923214E" w14:textId="77777777" w:rsidR="008D5B1F" w:rsidRPr="00154259" w:rsidRDefault="008D5B1F" w:rsidP="007D500F">
      <w:pPr>
        <w:spacing w:line="360" w:lineRule="auto"/>
        <w:jc w:val="center"/>
        <w:rPr>
          <w:i/>
          <w:iCs/>
          <w:noProof/>
        </w:rPr>
      </w:pPr>
      <w:r w:rsidRPr="00154259">
        <w:rPr>
          <w:i/>
        </w:rPr>
        <w:t>Zadaće Savjetodavne skupine za Strategiju za kvantne tehnologije</w:t>
      </w:r>
    </w:p>
    <w:p w14:paraId="03C19125" w14:textId="77777777" w:rsidR="008D5B1F" w:rsidRPr="00154259" w:rsidRDefault="008D5B1F" w:rsidP="007D500F">
      <w:pPr>
        <w:pStyle w:val="ManualNumPar1"/>
        <w:spacing w:line="360" w:lineRule="auto"/>
        <w:jc w:val="left"/>
        <w:rPr>
          <w:noProof/>
        </w:rPr>
      </w:pPr>
      <w:r w:rsidRPr="00154259">
        <w:t>1.</w:t>
      </w:r>
      <w:r w:rsidRPr="00154259">
        <w:tab/>
        <w:t xml:space="preserve">Savjetodavna skupina za Strategiju za kvantne tehnologije: </w:t>
      </w:r>
    </w:p>
    <w:p w14:paraId="33E9E9D2" w14:textId="77777777" w:rsidR="008D5B1F" w:rsidRPr="00154259" w:rsidRDefault="008D5B1F" w:rsidP="007D500F">
      <w:pPr>
        <w:pStyle w:val="Point1"/>
        <w:spacing w:line="360" w:lineRule="auto"/>
        <w:jc w:val="left"/>
        <w:rPr>
          <w:noProof/>
        </w:rPr>
      </w:pPr>
      <w:r w:rsidRPr="00154259">
        <w:lastRenderedPageBreak/>
        <w:t>(a)</w:t>
      </w:r>
      <w:r w:rsidRPr="00154259">
        <w:tab/>
        <w:t xml:space="preserve">priprema svoj doprinos nacrtu višegodišnjeg strateškog programa u vezi s aktivnostima koje se odnose na kvantne tehnologije iz članka 20. ovog Statuta te ga redovito preispituje u skladu s razvojem potražnje u području znanosti, industrije i politike; </w:t>
      </w:r>
    </w:p>
    <w:p w14:paraId="2FBBEBAA" w14:textId="77777777" w:rsidR="008D5B1F" w:rsidRPr="00154259" w:rsidRDefault="008D5B1F" w:rsidP="007D500F">
      <w:pPr>
        <w:pStyle w:val="Point1"/>
        <w:spacing w:line="360" w:lineRule="auto"/>
        <w:jc w:val="left"/>
        <w:rPr>
          <w:noProof/>
        </w:rPr>
      </w:pPr>
      <w:r w:rsidRPr="00154259">
        <w:t>(b)</w:t>
      </w:r>
      <w:r w:rsidRPr="00154259">
        <w:tab/>
        <w:t>organizira javna savjetovanja koja su otvorena za sve javne i privatne dionike s interesom u području kvantnih tehnologija kako bi ih informirala o nacrtu višegodišnjeg strateškog programa i povezanom nacrtu aktivnosti iz programa rada za kvantne tehnologije za određenu godinu i prikupila povratne informacije.</w:t>
      </w:r>
    </w:p>
    <w:p w14:paraId="574CB272" w14:textId="77777777" w:rsidR="008D5B1F" w:rsidRPr="00154259" w:rsidRDefault="008D5B1F" w:rsidP="007D500F">
      <w:pPr>
        <w:pStyle w:val="Point1"/>
        <w:spacing w:line="360" w:lineRule="auto"/>
        <w:jc w:val="left"/>
        <w:rPr>
          <w:noProof/>
        </w:rPr>
      </w:pPr>
      <w:r w:rsidRPr="00154259">
        <w:t>(c)</w:t>
      </w:r>
      <w:r w:rsidRPr="00154259">
        <w:tab/>
        <w:t xml:space="preserve">Doprinos nacrtu višegodišnjeg strateškog programa iz stavka 1. odnosi se na: </w:t>
      </w:r>
    </w:p>
    <w:p w14:paraId="3466A983" w14:textId="77777777" w:rsidR="008D5B1F" w:rsidRPr="00154259" w:rsidRDefault="008D5B1F" w:rsidP="007D500F">
      <w:pPr>
        <w:pStyle w:val="Point1"/>
        <w:spacing w:line="360" w:lineRule="auto"/>
        <w:jc w:val="left"/>
        <w:rPr>
          <w:noProof/>
        </w:rPr>
      </w:pPr>
      <w:r w:rsidRPr="00154259">
        <w:t>(d)</w:t>
      </w:r>
      <w:r w:rsidRPr="00154259">
        <w:tab/>
        <w:t>strateške prioritete u području istraživanja, inovacija, uvođenja i infrastrukture za razvoj i prihvaćanje kvantnih tehnologija i njihovu integraciju u europski digitalni ekosustav kako bi se poduprla otpornost, tehnološka suverenost i strateška autonomija Unije, uzimajući pritom u obzir potencijal dvojne namjene takvih tehnologija;</w:t>
      </w:r>
    </w:p>
    <w:p w14:paraId="6181E838" w14:textId="77777777" w:rsidR="008D5B1F" w:rsidRPr="00154259" w:rsidRDefault="008D5B1F" w:rsidP="007D500F">
      <w:pPr>
        <w:pStyle w:val="Point1"/>
        <w:spacing w:line="360" w:lineRule="auto"/>
        <w:jc w:val="left"/>
        <w:rPr>
          <w:noProof/>
        </w:rPr>
      </w:pPr>
      <w:r w:rsidRPr="00154259">
        <w:t>(e)</w:t>
      </w:r>
      <w:r w:rsidRPr="00154259">
        <w:tab/>
        <w:t>potencijalne aktivnosti međunarodne suradnje u području kvantnih tehnologija kojima se stvara dodana vrijednost i koje su od zajedničkog interesa, pri čemu treba osigurati usklađenost s vrijednostima i sigurnosnim interesima Unije;</w:t>
      </w:r>
    </w:p>
    <w:p w14:paraId="4FB6A02F" w14:textId="77777777" w:rsidR="008D5B1F" w:rsidRPr="00154259" w:rsidRDefault="008D5B1F" w:rsidP="007D500F">
      <w:pPr>
        <w:pStyle w:val="Point1"/>
        <w:spacing w:line="360" w:lineRule="auto"/>
        <w:jc w:val="left"/>
        <w:rPr>
          <w:noProof/>
        </w:rPr>
      </w:pPr>
      <w:r w:rsidRPr="00154259">
        <w:t>(f)</w:t>
      </w:r>
      <w:r w:rsidRPr="00154259">
        <w:tab/>
        <w:t>prioritete u području osposobljavanja, obrazovanja i razvoja radne snage radi rješavanja pitanja nedostatka ključnih kompetencija i vještina u području kvantnih tehnologija, uključujući informiranost o sigurnosno osjetljivim aplikacijama;</w:t>
      </w:r>
    </w:p>
    <w:p w14:paraId="2C2BFDDF" w14:textId="77777777" w:rsidR="008D5B1F" w:rsidRPr="00154259" w:rsidRDefault="008D5B1F" w:rsidP="007D500F">
      <w:pPr>
        <w:pStyle w:val="Point1"/>
        <w:spacing w:line="360" w:lineRule="auto"/>
        <w:jc w:val="left"/>
        <w:rPr>
          <w:noProof/>
        </w:rPr>
      </w:pPr>
      <w:r w:rsidRPr="00154259">
        <w:t>(g)</w:t>
      </w:r>
      <w:r w:rsidRPr="00154259">
        <w:tab/>
        <w:t xml:space="preserve">nabavu, uvođenje i rad kvantne infrastrukture, uključujući međusobno povezivanje i udruživanje s infrastrukturama računalstva visokih performansi i drugim digitalnim infrastrukturama kao što su kvantne komunikacije i kvantno opažanje; </w:t>
      </w:r>
    </w:p>
    <w:p w14:paraId="2EB722D6" w14:textId="77777777" w:rsidR="008D5B1F" w:rsidRPr="00154259" w:rsidRDefault="008D5B1F" w:rsidP="007D500F">
      <w:pPr>
        <w:pStyle w:val="Point1"/>
        <w:spacing w:line="360" w:lineRule="auto"/>
        <w:jc w:val="left"/>
        <w:rPr>
          <w:noProof/>
        </w:rPr>
      </w:pPr>
      <w:r w:rsidRPr="00154259">
        <w:t>(h)</w:t>
      </w:r>
      <w:r w:rsidRPr="00154259">
        <w:tab/>
        <w:t xml:space="preserve">mjere za izgradnju kapaciteta, interoperabilnost, normizaciju, sigurnost u području kvantnih tehnologija posebno uzimajući u obzir rizike dvojne namjene i </w:t>
      </w:r>
      <w:r w:rsidRPr="00154259">
        <w:rPr>
          <w:u w:val="single"/>
        </w:rPr>
        <w:t>zaštitu strateške</w:t>
      </w:r>
      <w:r w:rsidRPr="00154259">
        <w:t xml:space="preserve"> imovine, interesa, autonomije ili sigurnosti </w:t>
      </w:r>
      <w:r w:rsidRPr="00154259">
        <w:rPr>
          <w:u w:val="single"/>
        </w:rPr>
        <w:t>Unije</w:t>
      </w:r>
      <w:r w:rsidRPr="00154259">
        <w:t>.</w:t>
      </w:r>
    </w:p>
    <w:p w14:paraId="42C048E1" w14:textId="3D568696" w:rsidR="008D5B1F" w:rsidRPr="00154259" w:rsidRDefault="008D5B1F" w:rsidP="007D500F">
      <w:pPr>
        <w:pStyle w:val="Point0"/>
        <w:spacing w:line="360" w:lineRule="auto"/>
        <w:jc w:val="left"/>
        <w:rPr>
          <w:noProof/>
        </w:rPr>
      </w:pPr>
      <w:r w:rsidRPr="00154259">
        <w:t>45</w:t>
      </w:r>
      <w:r w:rsidR="00127EA9">
        <w:t>.</w:t>
      </w:r>
      <w:r w:rsidRPr="00154259">
        <w:tab/>
        <w:t xml:space="preserve">članak 16. Priloga mijenja se kako slijedi: </w:t>
      </w:r>
    </w:p>
    <w:p w14:paraId="65B8B11C" w14:textId="77777777" w:rsidR="008D5B1F" w:rsidRPr="00154259" w:rsidRDefault="008D5B1F" w:rsidP="007D500F">
      <w:pPr>
        <w:pStyle w:val="Text1"/>
        <w:spacing w:line="360" w:lineRule="auto"/>
        <w:jc w:val="left"/>
        <w:rPr>
          <w:noProof/>
        </w:rPr>
      </w:pPr>
      <w:r w:rsidRPr="00154259">
        <w:lastRenderedPageBreak/>
        <w:t>Proračunske obveze Zajedničkog poduzeća mogu se podijeliti na godišnje obroke. Od siječnja 2025. najmanje 20 % kumulativnog proračuna preostalih godina nije pokriveno godišnjim obrocima.</w:t>
      </w:r>
    </w:p>
    <w:p w14:paraId="796F630C" w14:textId="77777777" w:rsidR="008D5B1F" w:rsidRPr="00154259" w:rsidRDefault="008D5B1F" w:rsidP="007D500F">
      <w:pPr>
        <w:pStyle w:val="Titrearticle"/>
        <w:spacing w:line="360" w:lineRule="auto"/>
        <w:rPr>
          <w:noProof/>
        </w:rPr>
      </w:pPr>
      <w:r w:rsidRPr="00154259">
        <w:t>Članak 40.</w:t>
      </w:r>
    </w:p>
    <w:p w14:paraId="4137C86F" w14:textId="77777777" w:rsidR="008D5B1F" w:rsidRPr="00154259" w:rsidRDefault="008D5B1F" w:rsidP="007D500F">
      <w:pPr>
        <w:spacing w:line="360" w:lineRule="auto"/>
        <w:rPr>
          <w:noProof/>
        </w:rPr>
      </w:pPr>
      <w:r w:rsidRPr="00154259">
        <w:t xml:space="preserve">Ova Uredba stupa na snagu </w:t>
      </w:r>
      <w:r w:rsidRPr="00154259">
        <w:rPr>
          <w:color w:val="000000" w:themeColor="text1"/>
        </w:rPr>
        <w:t xml:space="preserve">dvadesetog </w:t>
      </w:r>
      <w:r w:rsidRPr="00154259">
        <w:t xml:space="preserve">dana od dana objave u </w:t>
      </w:r>
      <w:r w:rsidRPr="00154259">
        <w:rPr>
          <w:i/>
        </w:rPr>
        <w:t>Službenom listu Europske unije</w:t>
      </w:r>
      <w:r w:rsidRPr="00154259">
        <w:t>.</w:t>
      </w:r>
    </w:p>
    <w:p w14:paraId="14111495" w14:textId="77777777" w:rsidR="008D5B1F" w:rsidRPr="00154259" w:rsidRDefault="008D5B1F" w:rsidP="007D500F">
      <w:pPr>
        <w:pStyle w:val="Applicationdirecte"/>
        <w:spacing w:line="360" w:lineRule="auto"/>
        <w:jc w:val="left"/>
        <w:rPr>
          <w:noProof/>
        </w:rPr>
      </w:pPr>
      <w:r w:rsidRPr="00154259">
        <w:t>Ova je Uredba u cijelosti obvezujuća i izravno se primjenjuje u svim državama članicama.</w:t>
      </w:r>
    </w:p>
    <w:p w14:paraId="6E4F4BD4" w14:textId="77777777" w:rsidR="008D5B1F" w:rsidRDefault="008D5B1F" w:rsidP="007D500F">
      <w:pPr>
        <w:pStyle w:val="Fait"/>
        <w:spacing w:line="360" w:lineRule="auto"/>
      </w:pPr>
      <w:r w:rsidRPr="00154259">
        <w:t>Sastavljeno u Bruxellesu,</w:t>
      </w:r>
    </w:p>
    <w:p w14:paraId="72A3812A" w14:textId="41426A34" w:rsidR="006001C6" w:rsidRPr="00154259" w:rsidRDefault="006001C6" w:rsidP="006001C6">
      <w:pPr>
        <w:pStyle w:val="Institutionquisigne"/>
        <w:rPr>
          <w:noProof/>
        </w:rPr>
      </w:pPr>
      <w:r w:rsidRPr="00154259">
        <w:t>Za Europski parlament</w:t>
      </w:r>
      <w:r w:rsidRPr="00804497">
        <w:rPr>
          <w:szCs w:val="24"/>
        </w:rPr>
        <w:tab/>
      </w:r>
      <w:r w:rsidRPr="00154259">
        <w:t>Za Vijeće</w:t>
      </w:r>
    </w:p>
    <w:p w14:paraId="558E6C74" w14:textId="61BC0A05" w:rsidR="006001C6" w:rsidRPr="00453D95" w:rsidRDefault="006001C6" w:rsidP="00453D95">
      <w:pPr>
        <w:pStyle w:val="Institutionquisigne"/>
        <w:spacing w:before="240"/>
      </w:pPr>
      <w:r w:rsidRPr="00154259">
        <w:t>Predsjednica</w:t>
      </w:r>
      <w:r w:rsidRPr="00804497">
        <w:rPr>
          <w:szCs w:val="24"/>
        </w:rPr>
        <w:tab/>
      </w:r>
      <w:r w:rsidRPr="00154259">
        <w:t>Predsjednik</w:t>
      </w:r>
      <w:r>
        <w:t>/Predsjednica</w:t>
      </w:r>
    </w:p>
    <w:p w14:paraId="0D560949" w14:textId="15F2A854" w:rsidR="00E365E1" w:rsidRPr="00154259" w:rsidRDefault="00E365E1" w:rsidP="00706A60"/>
    <w:sectPr w:rsidR="00E365E1" w:rsidRPr="00154259" w:rsidSect="007909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EFD73" w14:textId="77777777" w:rsidR="00706A60" w:rsidRPr="0079099E" w:rsidRDefault="00706A60">
      <w:r w:rsidRPr="0079099E">
        <w:separator/>
      </w:r>
    </w:p>
  </w:endnote>
  <w:endnote w:type="continuationSeparator" w:id="0">
    <w:p w14:paraId="1CCEB7D4" w14:textId="77777777" w:rsidR="00706A60" w:rsidRPr="0079099E" w:rsidRDefault="00706A60">
      <w:r w:rsidRPr="007909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06AB0" w14:textId="77777777" w:rsidR="00064002" w:rsidRPr="0079099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29E49" w14:textId="77777777" w:rsidR="00064002" w:rsidRPr="0079099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2365D" w14:textId="77777777" w:rsidR="00064002" w:rsidRPr="007909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5ABBF" w14:textId="77777777" w:rsidR="00706A60" w:rsidRPr="0079099E" w:rsidRDefault="00706A60">
      <w:r w:rsidRPr="0079099E">
        <w:separator/>
      </w:r>
    </w:p>
  </w:footnote>
  <w:footnote w:type="continuationSeparator" w:id="0">
    <w:p w14:paraId="213A552F" w14:textId="77777777" w:rsidR="00706A60" w:rsidRPr="0079099E" w:rsidRDefault="00706A60">
      <w:r w:rsidRPr="0079099E">
        <w:continuationSeparator/>
      </w:r>
    </w:p>
  </w:footnote>
  <w:footnote w:id="1">
    <w:p w14:paraId="6601F7C3" w14:textId="2EC128FD" w:rsidR="00A055A7" w:rsidRPr="00A055A7" w:rsidRDefault="00A055A7" w:rsidP="00A055A7">
      <w:pPr>
        <w:pStyle w:val="FootnoteText"/>
        <w:ind w:left="567" w:hanging="567"/>
        <w:rPr>
          <w:lang w:val="en-GB"/>
        </w:rPr>
      </w:pPr>
      <w:r>
        <w:rPr>
          <w:rStyle w:val="FootnoteReference"/>
        </w:rPr>
        <w:t>*</w:t>
      </w:r>
      <w:r>
        <w:t xml:space="preserve"> </w:t>
      </w:r>
      <w:r>
        <w:rPr>
          <w:lang w:val="en-GB"/>
        </w:rPr>
        <w:tab/>
      </w:r>
      <w:proofErr w:type="spellStart"/>
      <w:proofErr w:type="gramStart"/>
      <w:r>
        <w:t>Amandmani</w:t>
      </w:r>
      <w:proofErr w:type="spellEnd"/>
      <w:r>
        <w:t>:</w:t>
      </w:r>
      <w:proofErr w:type="gramEnd"/>
      <w:r>
        <w:t xml:space="preserve"> </w:t>
      </w:r>
      <w:proofErr w:type="spellStart"/>
      <w:r>
        <w:t>novi</w:t>
      </w:r>
      <w:proofErr w:type="spellEnd"/>
      <w:r>
        <w:t xml:space="preserve"> </w:t>
      </w:r>
      <w:proofErr w:type="spellStart"/>
      <w:r>
        <w:t>ili</w:t>
      </w:r>
      <w:proofErr w:type="spellEnd"/>
      <w:r>
        <w:t xml:space="preserve"> </w:t>
      </w:r>
      <w:proofErr w:type="spellStart"/>
      <w:r>
        <w:t>izmijenjeni</w:t>
      </w:r>
      <w:proofErr w:type="spellEnd"/>
      <w:r>
        <w:t xml:space="preserve"> </w:t>
      </w:r>
      <w:proofErr w:type="spellStart"/>
      <w:r>
        <w:t>tekst</w:t>
      </w:r>
      <w:proofErr w:type="spellEnd"/>
      <w:r>
        <w:t xml:space="preserve"> </w:t>
      </w:r>
      <w:proofErr w:type="spellStart"/>
      <w:r>
        <w:t>označuje</w:t>
      </w:r>
      <w:proofErr w:type="spellEnd"/>
      <w:r>
        <w:t xml:space="preserve"> se </w:t>
      </w:r>
      <w:proofErr w:type="spellStart"/>
      <w:r>
        <w:rPr>
          <w:b/>
          <w:i/>
        </w:rPr>
        <w:t>podebljanim</w:t>
      </w:r>
      <w:proofErr w:type="spellEnd"/>
      <w:r>
        <w:rPr>
          <w:b/>
          <w:i/>
        </w:rPr>
        <w:t xml:space="preserve"> </w:t>
      </w:r>
      <w:proofErr w:type="spellStart"/>
      <w:r>
        <w:rPr>
          <w:b/>
          <w:i/>
        </w:rPr>
        <w:t>kurzivom</w:t>
      </w:r>
      <w:proofErr w:type="spellEnd"/>
      <w:r>
        <w:t xml:space="preserve">, </w:t>
      </w:r>
      <w:proofErr w:type="spellStart"/>
      <w:r>
        <w:t>brisanja</w:t>
      </w:r>
      <w:proofErr w:type="spellEnd"/>
      <w:r>
        <w:t xml:space="preserve"> su </w:t>
      </w:r>
      <w:proofErr w:type="spellStart"/>
      <w:r>
        <w:t>označena</w:t>
      </w:r>
      <w:proofErr w:type="spellEnd"/>
      <w:r>
        <w:t xml:space="preserve"> </w:t>
      </w:r>
      <w:proofErr w:type="spellStart"/>
      <w:r>
        <w:t>simbolom</w:t>
      </w:r>
      <w:proofErr w:type="spellEnd"/>
      <w:r>
        <w:t xml:space="preserve"> ▌.</w:t>
      </w:r>
    </w:p>
  </w:footnote>
  <w:footnote w:id="2">
    <w:p w14:paraId="056AF7FB" w14:textId="1B0C62EE" w:rsidR="008D5B1F" w:rsidRPr="0079099E" w:rsidRDefault="008D5B1F" w:rsidP="0079099E">
      <w:pPr>
        <w:pStyle w:val="FootnoteText"/>
        <w:ind w:left="567" w:hanging="567"/>
        <w:rPr>
          <w:sz w:val="24"/>
          <w:lang w:val="hr-HR"/>
        </w:rPr>
      </w:pPr>
      <w:r w:rsidRPr="0079099E">
        <w:rPr>
          <w:rStyle w:val="FootnoteReference"/>
          <w:sz w:val="24"/>
          <w:lang w:val="hr-HR"/>
        </w:rPr>
        <w:footnoteRef/>
      </w:r>
      <w:r w:rsidR="0079099E" w:rsidRPr="0079099E">
        <w:rPr>
          <w:sz w:val="24"/>
          <w:lang w:val="hr-HR"/>
        </w:rPr>
        <w:t xml:space="preserve"> </w:t>
      </w:r>
      <w:r w:rsidR="0079099E" w:rsidRPr="0079099E">
        <w:rPr>
          <w:sz w:val="24"/>
          <w:lang w:val="hr-HR"/>
        </w:rPr>
        <w:tab/>
      </w:r>
      <w:r w:rsidRPr="0079099E">
        <w:rPr>
          <w:sz w:val="24"/>
          <w:lang w:val="hr-HR"/>
        </w:rPr>
        <w:t>SL C , , str. .</w:t>
      </w:r>
    </w:p>
  </w:footnote>
  <w:footnote w:id="3">
    <w:p w14:paraId="73B81A6B" w14:textId="2D29EFBE" w:rsidR="008D5B1F" w:rsidRPr="0079099E" w:rsidRDefault="008D5B1F" w:rsidP="0079099E">
      <w:pPr>
        <w:pStyle w:val="FootnoteText"/>
        <w:ind w:left="567" w:hanging="567"/>
        <w:rPr>
          <w:sz w:val="24"/>
          <w:lang w:val="hr-HR"/>
        </w:rPr>
      </w:pPr>
      <w:r w:rsidRPr="0079099E">
        <w:rPr>
          <w:rStyle w:val="FootnoteReference"/>
          <w:sz w:val="24"/>
          <w:lang w:val="hr-HR"/>
        </w:rPr>
        <w:footnoteRef/>
      </w:r>
      <w:r w:rsidR="0079099E" w:rsidRPr="0079099E">
        <w:rPr>
          <w:sz w:val="24"/>
          <w:lang w:val="hr-HR"/>
        </w:rPr>
        <w:t xml:space="preserve"> </w:t>
      </w:r>
      <w:r w:rsidR="0079099E" w:rsidRPr="0079099E">
        <w:rPr>
          <w:sz w:val="24"/>
          <w:lang w:val="hr-HR"/>
        </w:rPr>
        <w:tab/>
      </w:r>
      <w:r w:rsidRPr="0079099E">
        <w:rPr>
          <w:sz w:val="24"/>
          <w:lang w:val="hr-HR"/>
        </w:rPr>
        <w:t>SL C […], […], str. […].</w:t>
      </w:r>
    </w:p>
  </w:footnote>
  <w:footnote w:id="4">
    <w:p w14:paraId="78DA6A96" w14:textId="58CE7E58" w:rsidR="008D5B1F" w:rsidRPr="0079099E" w:rsidRDefault="008D5B1F" w:rsidP="0079099E">
      <w:pPr>
        <w:pStyle w:val="FootnoteText"/>
        <w:ind w:left="567" w:hanging="567"/>
        <w:rPr>
          <w:b/>
          <w:bCs/>
          <w:i/>
          <w:iCs/>
          <w:sz w:val="24"/>
          <w:lang w:val="hr-HR"/>
        </w:rPr>
      </w:pPr>
      <w:r w:rsidRPr="0079099E">
        <w:rPr>
          <w:rStyle w:val="FootnoteReference"/>
          <w:b/>
          <w:bCs/>
          <w:i/>
          <w:iCs/>
          <w:sz w:val="24"/>
          <w:lang w:val="hr-HR"/>
        </w:rPr>
        <w:footnoteRef/>
      </w:r>
      <w:r w:rsidR="0079099E" w:rsidRPr="0079099E">
        <w:rPr>
          <w:b/>
          <w:i/>
          <w:sz w:val="24"/>
          <w:lang w:val="hr-HR"/>
        </w:rPr>
        <w:t xml:space="preserve"> </w:t>
      </w:r>
      <w:r w:rsidR="0079099E" w:rsidRPr="0079099E">
        <w:rPr>
          <w:b/>
          <w:i/>
          <w:sz w:val="24"/>
          <w:lang w:val="hr-HR"/>
        </w:rPr>
        <w:tab/>
      </w:r>
      <w:r w:rsidRPr="0079099E">
        <w:rPr>
          <w:b/>
          <w:i/>
          <w:sz w:val="24"/>
          <w:lang w:val="hr-HR"/>
        </w:rPr>
        <w:t>Uredba (EU) 2021/695 Europskog parlamenta i Vijeća od 28. travnja 2021. o uspostavi Okvirnog programa za istraživanja i inovacije Obzor Europa, o utvrđivanju pravila za sudjelovanje i širenje rezultata te o stavljanju izvan snage uredbi (EU) br. 1290/2013 i (EU) br. 1291/2013 (SL L 170, 12.5.2021</w:t>
      </w:r>
      <w:r w:rsidR="00505FB0">
        <w:rPr>
          <w:b/>
          <w:i/>
          <w:sz w:val="24"/>
          <w:lang w:val="hr-HR"/>
        </w:rPr>
        <w:t>.</w:t>
      </w:r>
      <w:r w:rsidRPr="0079099E">
        <w:rPr>
          <w:b/>
          <w:i/>
          <w:sz w:val="24"/>
          <w:lang w:val="hr-HR"/>
        </w:rPr>
        <w:t>, str. 1., ELI: </w:t>
      </w:r>
      <w:hyperlink r:id="rId1" w:tooltip="Poveznica ELI URI za pristup dokumentu." w:history="1">
        <w:r w:rsidRPr="0079099E">
          <w:rPr>
            <w:rStyle w:val="Hyperlink"/>
            <w:b/>
            <w:i/>
            <w:sz w:val="24"/>
            <w:lang w:val="hr-HR"/>
          </w:rPr>
          <w:t>http://data.europa.eu/eli/reg/2021/695/oj</w:t>
        </w:r>
      </w:hyperlink>
      <w:r w:rsidRPr="0079099E">
        <w:rPr>
          <w:b/>
          <w:i/>
          <w:sz w:val="24"/>
          <w:lang w:val="hr-HR"/>
        </w:rPr>
        <w:t>).</w:t>
      </w:r>
    </w:p>
  </w:footnote>
  <w:footnote w:id="5">
    <w:p w14:paraId="6E37F619" w14:textId="797BBCED" w:rsidR="008D5B1F" w:rsidRPr="0079099E" w:rsidRDefault="008D5B1F" w:rsidP="0079099E">
      <w:pPr>
        <w:pStyle w:val="FootnoteText"/>
        <w:ind w:left="567" w:hanging="567"/>
        <w:rPr>
          <w:sz w:val="24"/>
          <w:lang w:val="hr-HR"/>
        </w:rPr>
      </w:pPr>
      <w:r w:rsidRPr="0079099E">
        <w:rPr>
          <w:rStyle w:val="FootnoteReference"/>
          <w:sz w:val="24"/>
          <w:lang w:val="hr-HR"/>
        </w:rPr>
        <w:footnoteRef/>
      </w:r>
      <w:r w:rsidR="0079099E" w:rsidRPr="0079099E">
        <w:rPr>
          <w:sz w:val="24"/>
          <w:lang w:val="hr-HR"/>
        </w:rPr>
        <w:t xml:space="preserve"> </w:t>
      </w:r>
      <w:r w:rsidR="0079099E" w:rsidRPr="0079099E">
        <w:rPr>
          <w:sz w:val="24"/>
          <w:lang w:val="hr-HR"/>
        </w:rPr>
        <w:tab/>
      </w:r>
      <w:hyperlink r:id="rId2" w:history="1">
        <w:r w:rsidRPr="0079099E">
          <w:rPr>
            <w:rStyle w:val="Hyperlink"/>
            <w:sz w:val="24"/>
            <w:lang w:val="hr-HR"/>
          </w:rPr>
          <w:t>https://digital-strategy.ec.europa.eu/hr/news/commission-sets-course-europes-ai-leadership-ambitious-ai-continent-action-plan</w:t>
        </w:r>
      </w:hyperlink>
      <w:r w:rsidRPr="0079099E">
        <w:rPr>
          <w:sz w:val="24"/>
          <w:lang w:val="hr-H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76FA3" w14:textId="77777777" w:rsidR="00064002" w:rsidRPr="007909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8202E" w14:textId="77777777" w:rsidR="00064002" w:rsidRPr="007909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96AB7" w14:textId="77777777" w:rsidR="00064002" w:rsidRPr="007909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5389042">
    <w:abstractNumId w:val="9"/>
  </w:num>
  <w:num w:numId="2" w16cid:durableId="92095177">
    <w:abstractNumId w:val="9"/>
  </w:num>
  <w:num w:numId="3" w16cid:durableId="1739788603">
    <w:abstractNumId w:val="7"/>
  </w:num>
  <w:num w:numId="4" w16cid:durableId="1114977649">
    <w:abstractNumId w:val="7"/>
  </w:num>
  <w:num w:numId="5" w16cid:durableId="4522608">
    <w:abstractNumId w:val="6"/>
  </w:num>
  <w:num w:numId="6" w16cid:durableId="164981132">
    <w:abstractNumId w:val="6"/>
  </w:num>
  <w:num w:numId="7" w16cid:durableId="1244292335">
    <w:abstractNumId w:val="5"/>
  </w:num>
  <w:num w:numId="8" w16cid:durableId="1317490587">
    <w:abstractNumId w:val="5"/>
  </w:num>
  <w:num w:numId="9" w16cid:durableId="638606045">
    <w:abstractNumId w:val="4"/>
  </w:num>
  <w:num w:numId="10" w16cid:durableId="1587571237">
    <w:abstractNumId w:val="4"/>
  </w:num>
  <w:num w:numId="11" w16cid:durableId="242228867">
    <w:abstractNumId w:val="8"/>
  </w:num>
  <w:num w:numId="12" w16cid:durableId="331880962">
    <w:abstractNumId w:val="8"/>
  </w:num>
  <w:num w:numId="13" w16cid:durableId="766851452">
    <w:abstractNumId w:val="3"/>
  </w:num>
  <w:num w:numId="14" w16cid:durableId="257913428">
    <w:abstractNumId w:val="3"/>
  </w:num>
  <w:num w:numId="15" w16cid:durableId="1050301349">
    <w:abstractNumId w:val="2"/>
  </w:num>
  <w:num w:numId="16" w16cid:durableId="747534423">
    <w:abstractNumId w:val="2"/>
  </w:num>
  <w:num w:numId="17" w16cid:durableId="1672249270">
    <w:abstractNumId w:val="1"/>
  </w:num>
  <w:num w:numId="18" w16cid:durableId="1002125905">
    <w:abstractNumId w:val="1"/>
  </w:num>
  <w:num w:numId="19" w16cid:durableId="46420242">
    <w:abstractNumId w:val="0"/>
  </w:num>
  <w:num w:numId="20" w16cid:durableId="681468382">
    <w:abstractNumId w:val="0"/>
  </w:num>
  <w:num w:numId="21" w16cid:durableId="321158678">
    <w:abstractNumId w:val="9"/>
  </w:num>
  <w:num w:numId="22" w16cid:durableId="296689514">
    <w:abstractNumId w:val="7"/>
  </w:num>
  <w:num w:numId="23" w16cid:durableId="1113982927">
    <w:abstractNumId w:val="6"/>
  </w:num>
  <w:num w:numId="24" w16cid:durableId="517743895">
    <w:abstractNumId w:val="5"/>
  </w:num>
  <w:num w:numId="25" w16cid:durableId="1548839820">
    <w:abstractNumId w:val="4"/>
  </w:num>
  <w:num w:numId="26" w16cid:durableId="455755333">
    <w:abstractNumId w:val="8"/>
  </w:num>
  <w:num w:numId="27" w16cid:durableId="1055809211">
    <w:abstractNumId w:val="3"/>
  </w:num>
  <w:num w:numId="28" w16cid:durableId="1509559162">
    <w:abstractNumId w:val="2"/>
  </w:num>
  <w:num w:numId="29" w16cid:durableId="1431664280">
    <w:abstractNumId w:val="1"/>
  </w:num>
  <w:num w:numId="30" w16cid:durableId="1613634464">
    <w:abstractNumId w:val="0"/>
  </w:num>
  <w:num w:numId="31" w16cid:durableId="372507201">
    <w:abstractNumId w:val="9"/>
  </w:num>
  <w:num w:numId="32" w16cid:durableId="528222588">
    <w:abstractNumId w:val="7"/>
  </w:num>
  <w:num w:numId="33" w16cid:durableId="1527064352">
    <w:abstractNumId w:val="6"/>
  </w:num>
  <w:num w:numId="34" w16cid:durableId="1166943307">
    <w:abstractNumId w:val="5"/>
  </w:num>
  <w:num w:numId="35" w16cid:durableId="901982382">
    <w:abstractNumId w:val="4"/>
  </w:num>
  <w:num w:numId="36" w16cid:durableId="1133642735">
    <w:abstractNumId w:val="8"/>
  </w:num>
  <w:num w:numId="37" w16cid:durableId="1498224005">
    <w:abstractNumId w:val="3"/>
  </w:num>
  <w:num w:numId="38" w16cid:durableId="1246646547">
    <w:abstractNumId w:val="2"/>
  </w:num>
  <w:num w:numId="39" w16cid:durableId="1262571742">
    <w:abstractNumId w:val="1"/>
  </w:num>
  <w:num w:numId="40" w16cid:durableId="383213637">
    <w:abstractNumId w:val="0"/>
  </w:num>
  <w:num w:numId="41" w16cid:durableId="1571038546">
    <w:abstractNumId w:val="10"/>
  </w:num>
  <w:num w:numId="42" w16cid:durableId="1216432089">
    <w:abstractNumId w:val="10"/>
  </w:num>
  <w:num w:numId="43" w16cid:durableId="1545410598">
    <w:abstractNumId w:val="10"/>
  </w:num>
  <w:num w:numId="44" w16cid:durableId="5732746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HR"/>
    <w:docVar w:name="dvnumam" w:val="0"/>
    <w:docVar w:name="dvpe" w:val="779.752"/>
    <w:docVar w:name="dvrapporteur" w:val="Izvjestitelj: "/>
    <w:docVar w:name="dvstar" w:val="*"/>
    <w:docVar w:name="dvtitre" w:val="Zakonodavna rezolucija Europskog parlamenta od .... 2025. o Prijedlogu uredbe Vijeća o izmjeni Uredbe Vijeća (EU) 2021/1173 od 13. srpnja 2021. o osnivanju Zajedničkog poduzeća za europsko računalstvo visokih performansi te stavljanju izvan snage Uredbe (EU) 2018/1488(COM(2025)0414 – C10-0204/2025 – 2025/0229(NLE))"/>
  </w:docVars>
  <w:rsids>
    <w:rsidRoot w:val="00706A60"/>
    <w:rsid w:val="00002272"/>
    <w:rsid w:val="0001457A"/>
    <w:rsid w:val="00064002"/>
    <w:rsid w:val="000677B9"/>
    <w:rsid w:val="000831BA"/>
    <w:rsid w:val="000A42CC"/>
    <w:rsid w:val="000E7DD9"/>
    <w:rsid w:val="0010095E"/>
    <w:rsid w:val="00125B37"/>
    <w:rsid w:val="00127EA9"/>
    <w:rsid w:val="00154259"/>
    <w:rsid w:val="00187494"/>
    <w:rsid w:val="001951DE"/>
    <w:rsid w:val="001F32AE"/>
    <w:rsid w:val="002001D5"/>
    <w:rsid w:val="002717E7"/>
    <w:rsid w:val="002767FF"/>
    <w:rsid w:val="002B18FE"/>
    <w:rsid w:val="002B5493"/>
    <w:rsid w:val="002B5754"/>
    <w:rsid w:val="002D2F53"/>
    <w:rsid w:val="00343214"/>
    <w:rsid w:val="00361C00"/>
    <w:rsid w:val="00395FA1"/>
    <w:rsid w:val="003E15D4"/>
    <w:rsid w:val="00411CCE"/>
    <w:rsid w:val="0041666E"/>
    <w:rsid w:val="00421060"/>
    <w:rsid w:val="00453D95"/>
    <w:rsid w:val="00471C19"/>
    <w:rsid w:val="004867E3"/>
    <w:rsid w:val="00494A28"/>
    <w:rsid w:val="004C0004"/>
    <w:rsid w:val="004C5D52"/>
    <w:rsid w:val="0050519A"/>
    <w:rsid w:val="00505FB0"/>
    <w:rsid w:val="005072A1"/>
    <w:rsid w:val="00514517"/>
    <w:rsid w:val="00545827"/>
    <w:rsid w:val="00560270"/>
    <w:rsid w:val="0059001D"/>
    <w:rsid w:val="005C2568"/>
    <w:rsid w:val="005D0F5A"/>
    <w:rsid w:val="005F1B17"/>
    <w:rsid w:val="006001C6"/>
    <w:rsid w:val="006037C0"/>
    <w:rsid w:val="006631B6"/>
    <w:rsid w:val="00680577"/>
    <w:rsid w:val="006F74FA"/>
    <w:rsid w:val="00706A60"/>
    <w:rsid w:val="00731ADD"/>
    <w:rsid w:val="00734777"/>
    <w:rsid w:val="00747932"/>
    <w:rsid w:val="00751A4A"/>
    <w:rsid w:val="00756632"/>
    <w:rsid w:val="00762C74"/>
    <w:rsid w:val="00786EC0"/>
    <w:rsid w:val="0079099E"/>
    <w:rsid w:val="007D1690"/>
    <w:rsid w:val="007D500F"/>
    <w:rsid w:val="007E22AD"/>
    <w:rsid w:val="00803514"/>
    <w:rsid w:val="00817416"/>
    <w:rsid w:val="00842779"/>
    <w:rsid w:val="00865F67"/>
    <w:rsid w:val="00881A7B"/>
    <w:rsid w:val="008840E5"/>
    <w:rsid w:val="00887B3E"/>
    <w:rsid w:val="008C2AC6"/>
    <w:rsid w:val="008D5B1F"/>
    <w:rsid w:val="009070F5"/>
    <w:rsid w:val="00930C23"/>
    <w:rsid w:val="0093193B"/>
    <w:rsid w:val="009509D8"/>
    <w:rsid w:val="00950B64"/>
    <w:rsid w:val="00981893"/>
    <w:rsid w:val="00A055A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656"/>
    <w:rsid w:val="00D834A0"/>
    <w:rsid w:val="00D872DF"/>
    <w:rsid w:val="00D91E21"/>
    <w:rsid w:val="00DA7FCD"/>
    <w:rsid w:val="00E365E1"/>
    <w:rsid w:val="00E820A4"/>
    <w:rsid w:val="00EB006A"/>
    <w:rsid w:val="00EB4772"/>
    <w:rsid w:val="00ED169E"/>
    <w:rsid w:val="00ED4235"/>
    <w:rsid w:val="00EE6F11"/>
    <w:rsid w:val="00F04346"/>
    <w:rsid w:val="00F075DC"/>
    <w:rsid w:val="00F149E9"/>
    <w:rsid w:val="00F5134D"/>
    <w:rsid w:val="00F673D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75B87"/>
  <w15:chartTrackingRefBased/>
  <w15:docId w15:val="{FDBD33C9-AFD6-4AFE-A804-CCD83183F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5754"/>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D5B1F"/>
    <w:rPr>
      <w:b/>
    </w:rPr>
  </w:style>
  <w:style w:type="paragraph" w:customStyle="1" w:styleId="NormalHanging12a">
    <w:name w:val="NormalHanging12a"/>
    <w:basedOn w:val="Normal"/>
    <w:rsid w:val="008D5B1F"/>
    <w:pPr>
      <w:spacing w:after="240"/>
      <w:ind w:left="567" w:hanging="567"/>
    </w:pPr>
  </w:style>
  <w:style w:type="paragraph" w:customStyle="1" w:styleId="AmNumberTabs">
    <w:name w:val="AmNumberTabs"/>
    <w:basedOn w:val="Normal"/>
    <w:rsid w:val="008D5B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8D5B1F"/>
    <w:pPr>
      <w:spacing w:before="480" w:after="240"/>
    </w:pPr>
  </w:style>
  <w:style w:type="character" w:styleId="Hyperlink">
    <w:name w:val="Hyperlink"/>
    <w:uiPriority w:val="99"/>
    <w:unhideWhenUsed/>
    <w:rsid w:val="008D5B1F"/>
    <w:rPr>
      <w:color w:val="0000FF"/>
      <w:u w:val="single"/>
    </w:rPr>
  </w:style>
  <w:style w:type="paragraph" w:customStyle="1" w:styleId="Text1">
    <w:name w:val="Text 1"/>
    <w:basedOn w:val="Normal"/>
    <w:rsid w:val="008D5B1F"/>
    <w:pPr>
      <w:widowControl/>
      <w:spacing w:before="120" w:after="120"/>
      <w:ind w:left="850"/>
      <w:jc w:val="both"/>
    </w:pPr>
    <w:rPr>
      <w:rFonts w:eastAsiaTheme="minorHAnsi"/>
      <w:szCs w:val="22"/>
      <w:lang w:eastAsia="en-US"/>
    </w:rPr>
  </w:style>
  <w:style w:type="paragraph" w:customStyle="1" w:styleId="Point0">
    <w:name w:val="Point 0"/>
    <w:basedOn w:val="Normal"/>
    <w:rsid w:val="008D5B1F"/>
    <w:pPr>
      <w:widowControl/>
      <w:spacing w:before="120" w:after="120"/>
      <w:ind w:left="850" w:hanging="850"/>
      <w:jc w:val="both"/>
    </w:pPr>
    <w:rPr>
      <w:rFonts w:eastAsiaTheme="minorHAnsi"/>
      <w:szCs w:val="22"/>
      <w:lang w:eastAsia="en-US"/>
    </w:rPr>
  </w:style>
  <w:style w:type="paragraph" w:customStyle="1" w:styleId="Point1">
    <w:name w:val="Point 1"/>
    <w:basedOn w:val="Normal"/>
    <w:rsid w:val="008D5B1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D5B1F"/>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8D5B1F"/>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8D5B1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8D5B1F"/>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8D5B1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8D5B1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D5B1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D5B1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8D5B1F"/>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8D5B1F"/>
    <w:pPr>
      <w:widowControl/>
      <w:spacing w:before="360"/>
      <w:jc w:val="center"/>
    </w:pPr>
    <w:rPr>
      <w:rFonts w:eastAsiaTheme="minorHAnsi"/>
      <w:b/>
      <w:szCs w:val="22"/>
      <w:lang w:eastAsia="en-US"/>
    </w:rPr>
  </w:style>
  <w:style w:type="paragraph" w:customStyle="1" w:styleId="Titreobjet">
    <w:name w:val="Titre objet"/>
    <w:basedOn w:val="Normal"/>
    <w:next w:val="Normal"/>
    <w:rsid w:val="008D5B1F"/>
    <w:pPr>
      <w:widowControl/>
      <w:spacing w:before="360" w:after="360"/>
      <w:jc w:val="center"/>
    </w:pPr>
    <w:rPr>
      <w:rFonts w:eastAsiaTheme="minorHAnsi"/>
      <w:b/>
      <w:szCs w:val="22"/>
      <w:lang w:eastAsia="en-US"/>
    </w:rPr>
  </w:style>
  <w:style w:type="paragraph" w:customStyle="1" w:styleId="Normal24">
    <w:name w:val="Normal24"/>
    <w:basedOn w:val="Normal"/>
    <w:rsid w:val="008D5B1F"/>
    <w:pPr>
      <w:spacing w:after="480"/>
    </w:pPr>
  </w:style>
  <w:style w:type="paragraph" w:styleId="Revision">
    <w:name w:val="Revision"/>
    <w:hidden/>
    <w:uiPriority w:val="99"/>
    <w:semiHidden/>
    <w:rsid w:val="007D500F"/>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hr/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6489</Words>
  <Characters>41100</Characters>
  <Application>Microsoft Office Word</Application>
  <DocSecurity>4</DocSecurity>
  <Lines>342</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GIRGINOV Kiril</cp:lastModifiedBy>
  <cp:revision>2</cp:revision>
  <cp:lastPrinted>2004-11-19T15:42:00Z</cp:lastPrinted>
  <dcterms:created xsi:type="dcterms:W3CDTF">2026-03-23T15:52:00Z</dcterms:created>
  <dcterms:modified xsi:type="dcterms:W3CDTF">2026-03-23T15:52:00Z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P10_TA(2025)0333_</vt:lpwstr>
  </property>
  <property fmtid="{D5CDD505-2E9C-101B-9397-08002B2CF9AE}" pid="4" name="&lt;Type&gt;">
    <vt:lpwstr>RR</vt:lpwstr>
  </property>
</Properties>
</file>