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1436" w14:paraId="4168760C" w14:textId="77777777" w:rsidTr="0010095E">
        <w:trPr>
          <w:trHeight w:hRule="exact" w:val="1418"/>
        </w:trPr>
        <w:tc>
          <w:tcPr>
            <w:tcW w:w="6804" w:type="dxa"/>
            <w:shd w:val="clear" w:color="auto" w:fill="auto"/>
            <w:vAlign w:val="center"/>
          </w:tcPr>
          <w:p w14:paraId="44EF112A" w14:textId="77777777" w:rsidR="00751A4A" w:rsidRPr="00011436" w:rsidRDefault="00061F20" w:rsidP="0010095E">
            <w:pPr>
              <w:pStyle w:val="EPName"/>
            </w:pPr>
            <w:r w:rsidRPr="00011436">
              <w:t>Europos Parlamentas</w:t>
            </w:r>
          </w:p>
          <w:p w14:paraId="22723F2E" w14:textId="77777777" w:rsidR="00751A4A" w:rsidRPr="00011436" w:rsidRDefault="005F1B17" w:rsidP="005F1B17">
            <w:pPr>
              <w:pStyle w:val="EPTerm"/>
              <w:rPr>
                <w:rStyle w:val="HideTWBExt"/>
                <w:noProof w:val="0"/>
                <w:vanish w:val="0"/>
                <w:color w:val="auto"/>
              </w:rPr>
            </w:pPr>
            <w:r w:rsidRPr="00011436">
              <w:t>2024</w:t>
            </w:r>
            <w:r w:rsidR="00817416" w:rsidRPr="00011436">
              <w:t>-202</w:t>
            </w:r>
            <w:r w:rsidRPr="00011436">
              <w:t>9</w:t>
            </w:r>
          </w:p>
        </w:tc>
        <w:tc>
          <w:tcPr>
            <w:tcW w:w="2268" w:type="dxa"/>
            <w:shd w:val="clear" w:color="auto" w:fill="auto"/>
          </w:tcPr>
          <w:p w14:paraId="13EE8B73" w14:textId="77777777" w:rsidR="00751A4A" w:rsidRPr="00011436" w:rsidRDefault="00187494" w:rsidP="0010095E">
            <w:pPr>
              <w:pStyle w:val="EPLogo"/>
            </w:pPr>
            <w:r w:rsidRPr="00011436">
              <w:rPr>
                <w:noProof/>
                <w:lang w:eastAsia="ja-JP"/>
              </w:rPr>
              <w:drawing>
                <wp:inline distT="0" distB="0" distL="0" distR="0" wp14:anchorId="6CFDFF82" wp14:editId="674013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8577D5" w14:textId="77777777" w:rsidR="00D058B8" w:rsidRPr="00011436" w:rsidRDefault="00D058B8" w:rsidP="004C5D52">
      <w:pPr>
        <w:pStyle w:val="LineTop"/>
      </w:pPr>
    </w:p>
    <w:p w14:paraId="1E531F8A" w14:textId="77777777" w:rsidR="00680577" w:rsidRPr="00011436" w:rsidRDefault="00061F20" w:rsidP="00680577">
      <w:pPr>
        <w:pStyle w:val="EPBodyTA1"/>
      </w:pPr>
      <w:r w:rsidRPr="00011436">
        <w:t>PRIIMTI TEKSTAI</w:t>
      </w:r>
    </w:p>
    <w:p w14:paraId="75EDBFF4" w14:textId="77777777" w:rsidR="00D058B8" w:rsidRPr="00011436" w:rsidRDefault="00D058B8" w:rsidP="00D058B8">
      <w:pPr>
        <w:pStyle w:val="LineBottom"/>
      </w:pPr>
    </w:p>
    <w:p w14:paraId="3CE9F724" w14:textId="29D47126" w:rsidR="00061F20" w:rsidRPr="00011436" w:rsidRDefault="00061F20" w:rsidP="00061F20">
      <w:pPr>
        <w:pStyle w:val="ATHeading1"/>
      </w:pPr>
      <w:bookmarkStart w:id="0" w:name="TANumber"/>
      <w:r w:rsidRPr="00011436">
        <w:t>P10_TA(2025)0</w:t>
      </w:r>
      <w:r w:rsidR="00F645BC">
        <w:t>333</w:t>
      </w:r>
      <w:bookmarkEnd w:id="0"/>
    </w:p>
    <w:p w14:paraId="76BAF186" w14:textId="77777777" w:rsidR="00061F20" w:rsidRPr="00011436" w:rsidRDefault="00061F20" w:rsidP="00061F20">
      <w:pPr>
        <w:pStyle w:val="ATHeading2"/>
      </w:pPr>
      <w:bookmarkStart w:id="1" w:name="title"/>
      <w:r w:rsidRPr="00011436">
        <w:t>Europos našiosios kompiuterijos bendroji įmonė („</w:t>
      </w:r>
      <w:proofErr w:type="spellStart"/>
      <w:r w:rsidRPr="00011436">
        <w:t>EuroHPC</w:t>
      </w:r>
      <w:proofErr w:type="spellEnd"/>
      <w:r w:rsidRPr="00011436">
        <w:t>“)</w:t>
      </w:r>
      <w:bookmarkEnd w:id="1"/>
    </w:p>
    <w:p w14:paraId="7CD08C86" w14:textId="77777777" w:rsidR="00061F20" w:rsidRPr="00011436" w:rsidRDefault="00061F20" w:rsidP="00061F20">
      <w:pPr>
        <w:rPr>
          <w:i/>
          <w:vanish/>
        </w:rPr>
      </w:pPr>
      <w:r w:rsidRPr="00011436">
        <w:rPr>
          <w:i/>
        </w:rPr>
        <w:fldChar w:fldCharType="begin"/>
      </w:r>
      <w:r w:rsidRPr="00011436">
        <w:rPr>
          <w:i/>
        </w:rPr>
        <w:instrText xml:space="preserve"> TC"(</w:instrText>
      </w:r>
      <w:bookmarkStart w:id="2" w:name="DocNumber"/>
      <w:r w:rsidRPr="00011436">
        <w:rPr>
          <w:i/>
        </w:rPr>
        <w:instrText>A10-0241/2025</w:instrText>
      </w:r>
      <w:bookmarkEnd w:id="2"/>
      <w:r w:rsidRPr="00011436">
        <w:rPr>
          <w:i/>
        </w:rPr>
        <w:instrText xml:space="preserve"> - Pranešėjas: Borys Budka)"\l3 \n&gt; \* MERGEFORMAT </w:instrText>
      </w:r>
      <w:r w:rsidRPr="00011436">
        <w:rPr>
          <w:i/>
        </w:rPr>
        <w:fldChar w:fldCharType="end"/>
      </w:r>
    </w:p>
    <w:p w14:paraId="67ABF1C7" w14:textId="77777777" w:rsidR="00061F20" w:rsidRPr="00011436" w:rsidRDefault="00061F20" w:rsidP="00061F20">
      <w:pPr>
        <w:rPr>
          <w:vanish/>
        </w:rPr>
      </w:pPr>
      <w:bookmarkStart w:id="3" w:name="Commission"/>
      <w:r w:rsidRPr="00011436">
        <w:rPr>
          <w:vanish/>
        </w:rPr>
        <w:t>Pramonės, mokslinių tyrimų ir energetikos komitetas</w:t>
      </w:r>
      <w:bookmarkEnd w:id="3"/>
    </w:p>
    <w:p w14:paraId="4A675E4C" w14:textId="77777777" w:rsidR="00061F20" w:rsidRPr="00011436" w:rsidRDefault="00061F20" w:rsidP="00061F20">
      <w:pPr>
        <w:rPr>
          <w:vanish/>
        </w:rPr>
      </w:pPr>
      <w:bookmarkStart w:id="4" w:name="PE"/>
      <w:r w:rsidRPr="00011436">
        <w:rPr>
          <w:vanish/>
        </w:rPr>
        <w:t>PE779.752</w:t>
      </w:r>
      <w:bookmarkEnd w:id="4"/>
    </w:p>
    <w:p w14:paraId="68D9AC56" w14:textId="20B5BD2C" w:rsidR="00061F20" w:rsidRPr="00011436" w:rsidRDefault="00251C05" w:rsidP="0025118A">
      <w:pPr>
        <w:pStyle w:val="ATHeading3"/>
      </w:pPr>
      <w:bookmarkStart w:id="5" w:name="Sujet"/>
      <w:r>
        <w:t xml:space="preserve">2025 m. gruodžio </w:t>
      </w:r>
      <w:r w:rsidR="009849ED">
        <w:t>17</w:t>
      </w:r>
      <w:r>
        <w:t xml:space="preserve"> d. </w:t>
      </w:r>
      <w:r w:rsidR="00061F20" w:rsidRPr="00011436">
        <w:t>Europos Parlamento teisėkūros rezoliucija dėl pasiūlymo dėl Tarybos reglamento, kuriuo iš dalies keičiamas 2021 m. liepos 13 d. Tarybos reglamentas (ES) 2021/1173 dėl Europos našiosios kompiuterijos bendrosios įmonės įsteigimo, kuriuo panaikinamas Reglamentas (ES) 2018/1488</w:t>
      </w:r>
      <w:bookmarkEnd w:id="5"/>
      <w:r w:rsidR="00061F20" w:rsidRPr="00011436">
        <w:t xml:space="preserve"> </w:t>
      </w:r>
      <w:bookmarkStart w:id="6" w:name="References"/>
      <w:r w:rsidR="00061F20" w:rsidRPr="00011436">
        <w:t>(COM(2025)0414 – C10-0204/2025 – 2025/0229(NLE))</w:t>
      </w:r>
      <w:bookmarkEnd w:id="6"/>
    </w:p>
    <w:p w14:paraId="7EB45BAA" w14:textId="77777777" w:rsidR="007A5BA2" w:rsidRPr="00011436" w:rsidRDefault="007A5BA2" w:rsidP="007A5BA2">
      <w:pPr>
        <w:pStyle w:val="NormalBold"/>
      </w:pPr>
      <w:bookmarkStart w:id="7" w:name="TextBodyBegin"/>
      <w:bookmarkEnd w:id="7"/>
      <w:r w:rsidRPr="00011436">
        <w:t>(Konsultavimasis)</w:t>
      </w:r>
    </w:p>
    <w:p w14:paraId="682D728E" w14:textId="77777777" w:rsidR="007A5BA2" w:rsidRPr="00011436" w:rsidRDefault="007A5BA2" w:rsidP="007A5BA2">
      <w:pPr>
        <w:pStyle w:val="EPComma"/>
      </w:pPr>
      <w:r w:rsidRPr="00011436">
        <w:rPr>
          <w:i/>
        </w:rPr>
        <w:t>Europos Parlamentas</w:t>
      </w:r>
      <w:r w:rsidRPr="00011436">
        <w:t>,</w:t>
      </w:r>
    </w:p>
    <w:p w14:paraId="32909DB5" w14:textId="77777777" w:rsidR="007A5BA2" w:rsidRPr="00011436" w:rsidRDefault="007A5BA2" w:rsidP="007A5BA2">
      <w:pPr>
        <w:pStyle w:val="NormalHanging12a"/>
      </w:pPr>
      <w:r w:rsidRPr="00011436">
        <w:t>–</w:t>
      </w:r>
      <w:r w:rsidRPr="00011436">
        <w:tab/>
        <w:t>atsižvelgdamas į Komisijos pasiūlymą Tarybai (COM(2025)0414),</w:t>
      </w:r>
    </w:p>
    <w:p w14:paraId="70FF06B6" w14:textId="37E15A33" w:rsidR="007A5BA2" w:rsidRPr="00011436" w:rsidRDefault="007A5BA2" w:rsidP="007A5BA2">
      <w:pPr>
        <w:pStyle w:val="NormalHanging12a"/>
      </w:pPr>
      <w:r w:rsidRPr="00011436">
        <w:t>–</w:t>
      </w:r>
      <w:r w:rsidRPr="00011436">
        <w:tab/>
        <w:t xml:space="preserve">atsižvelgdamas į Sutarties dėl Europos Sąjungos veikimo 187 straipsnį ir </w:t>
      </w:r>
      <w:r w:rsidR="00251C05">
        <w:t xml:space="preserve">į </w:t>
      </w:r>
      <w:r w:rsidRPr="00011436">
        <w:t>188 straipsnio pirmą pastraipą, pagal kuri</w:t>
      </w:r>
      <w:r w:rsidR="00251C05">
        <w:t>uos</w:t>
      </w:r>
      <w:r w:rsidRPr="00011436">
        <w:t xml:space="preserve"> Taryba kreipėsi į Parlamentą dėl konsultacijos (C10</w:t>
      </w:r>
      <w:r w:rsidRPr="00011436">
        <w:noBreakHyphen/>
        <w:t>0204/2025),</w:t>
      </w:r>
    </w:p>
    <w:p w14:paraId="02B16BC8" w14:textId="77777777" w:rsidR="007A5BA2" w:rsidRPr="00011436" w:rsidRDefault="007A5BA2" w:rsidP="007A5BA2">
      <w:pPr>
        <w:pStyle w:val="NormalHanging12a"/>
      </w:pPr>
      <w:r w:rsidRPr="00011436">
        <w:t>–</w:t>
      </w:r>
      <w:r w:rsidRPr="00011436">
        <w:tab/>
        <w:t>atsižvelgdamas į Darbo tvarkos taisyklių 84 straipsnį,</w:t>
      </w:r>
    </w:p>
    <w:p w14:paraId="6B808E47" w14:textId="77777777" w:rsidR="007A5BA2" w:rsidRPr="00011436" w:rsidRDefault="007A5BA2" w:rsidP="007A5BA2">
      <w:pPr>
        <w:pStyle w:val="NormalHanging12a"/>
      </w:pPr>
      <w:r w:rsidRPr="00011436">
        <w:t>–</w:t>
      </w:r>
      <w:r w:rsidRPr="00011436">
        <w:tab/>
        <w:t>atsižvelgdamas į Pramonės, mokslinių tyrimų ir energetikos komiteto pranešimą (A10-0241/2025),</w:t>
      </w:r>
    </w:p>
    <w:p w14:paraId="3DDF2398" w14:textId="77777777" w:rsidR="007A5BA2" w:rsidRPr="00011436" w:rsidRDefault="007A5BA2" w:rsidP="007A5BA2">
      <w:pPr>
        <w:pStyle w:val="NormalHanging12a"/>
      </w:pPr>
      <w:r w:rsidRPr="00011436">
        <w:t>1.</w:t>
      </w:r>
      <w:r w:rsidRPr="00011436">
        <w:tab/>
        <w:t>pritaria Komisijos pasiūlymui;</w:t>
      </w:r>
    </w:p>
    <w:p w14:paraId="34655B0E" w14:textId="77777777" w:rsidR="007A5BA2" w:rsidRPr="00011436" w:rsidRDefault="007A5BA2" w:rsidP="007A5BA2">
      <w:pPr>
        <w:pStyle w:val="NormalHanging12a"/>
      </w:pPr>
      <w:r w:rsidRPr="00011436">
        <w:t>2.</w:t>
      </w:r>
      <w:r w:rsidRPr="00011436">
        <w:tab/>
        <w:t>ragina Komisiją atitinkamai pakeisti savo pasiūlymą pagal Sutarties dėl Europos Sąjungos veikimo 293 straipsnio 2 dalį;</w:t>
      </w:r>
    </w:p>
    <w:p w14:paraId="2F6303F3" w14:textId="77777777" w:rsidR="007A5BA2" w:rsidRPr="00011436" w:rsidRDefault="007A5BA2" w:rsidP="007A5BA2">
      <w:pPr>
        <w:pStyle w:val="NormalHanging12a"/>
      </w:pPr>
      <w:r w:rsidRPr="00011436">
        <w:t>3.</w:t>
      </w:r>
      <w:r w:rsidRPr="00011436">
        <w:tab/>
        <w:t>ragina Tarybą pranešti Parlamentui, jei ji ketina nukrypti nuo teksto, kuriam pritarė Parlamentas;</w:t>
      </w:r>
    </w:p>
    <w:p w14:paraId="049B4F48" w14:textId="77777777" w:rsidR="007A5BA2" w:rsidRPr="00011436" w:rsidRDefault="007A5BA2" w:rsidP="007A5BA2">
      <w:pPr>
        <w:pStyle w:val="NormalHanging12a"/>
      </w:pPr>
      <w:r w:rsidRPr="00011436">
        <w:t>4.</w:t>
      </w:r>
      <w:r w:rsidRPr="00011436">
        <w:tab/>
        <w:t>ragina Tarybą dar kartą konsultuotis su Parlamentu, jei ji ketina iš esmės keisti Komisijos pasiūlymą;</w:t>
      </w:r>
    </w:p>
    <w:p w14:paraId="0E65ADE7" w14:textId="5B4E1671" w:rsidR="009849ED" w:rsidRDefault="007A5BA2" w:rsidP="0025118A">
      <w:pPr>
        <w:ind w:left="567" w:hanging="567"/>
      </w:pPr>
      <w:r w:rsidRPr="00011436">
        <w:t>5.</w:t>
      </w:r>
      <w:r w:rsidRPr="00011436">
        <w:tab/>
        <w:t xml:space="preserve">paveda Pirmininkei perduoti Parlamento poziciją </w:t>
      </w:r>
      <w:r w:rsidR="00011436" w:rsidRPr="00011436">
        <w:t>Tarybai ir Komisijai.</w:t>
      </w:r>
      <w:r w:rsidR="009849ED">
        <w:br w:type="page"/>
      </w:r>
    </w:p>
    <w:p w14:paraId="00377FA1" w14:textId="77777777" w:rsidR="009849ED" w:rsidRPr="009849ED" w:rsidRDefault="009849ED" w:rsidP="009849E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849ED">
        <w:rPr>
          <w:b/>
        </w:rPr>
        <w:lastRenderedPageBreak/>
        <w:t>Pakeitimas</w:t>
      </w:r>
      <w:r w:rsidRPr="009849ED">
        <w:rPr>
          <w:b/>
        </w:rPr>
        <w:tab/>
      </w:r>
      <w:r w:rsidRPr="009849ED">
        <w:rPr>
          <w:b/>
        </w:rPr>
        <w:tab/>
        <w:t>1</w:t>
      </w:r>
    </w:p>
    <w:p w14:paraId="6C27F949" w14:textId="77777777" w:rsidR="009849ED" w:rsidRPr="009849ED" w:rsidRDefault="009849ED" w:rsidP="009849ED"/>
    <w:p w14:paraId="38550EED" w14:textId="021DAE20" w:rsidR="001A67E0" w:rsidRPr="001A67E0" w:rsidRDefault="001A67E0" w:rsidP="001A67E0">
      <w:pPr>
        <w:widowControl/>
        <w:spacing w:before="360"/>
        <w:jc w:val="center"/>
        <w:rPr>
          <w:rFonts w:eastAsiaTheme="minorHAnsi"/>
          <w:b/>
          <w:szCs w:val="22"/>
          <w:lang w:eastAsia="en-US"/>
        </w:rPr>
      </w:pPr>
      <w:r w:rsidRPr="001A67E0">
        <w:rPr>
          <w:rFonts w:eastAsiaTheme="minorHAnsi"/>
          <w:b/>
          <w:szCs w:val="22"/>
          <w:lang w:eastAsia="en-US"/>
        </w:rPr>
        <w:t>EUROPOS PARLAMENTO PAKEITIMAI</w:t>
      </w:r>
      <w:r w:rsidR="00175229">
        <w:rPr>
          <w:rStyle w:val="FootnoteReference"/>
          <w:rFonts w:eastAsiaTheme="minorHAnsi"/>
          <w:b/>
          <w:szCs w:val="22"/>
          <w:lang w:eastAsia="en-US"/>
        </w:rPr>
        <w:footnoteReference w:customMarkFollows="1" w:id="1"/>
        <w:t>*</w:t>
      </w:r>
    </w:p>
    <w:p w14:paraId="322A64CD" w14:textId="77777777" w:rsidR="001A67E0" w:rsidRPr="001A67E0" w:rsidRDefault="001A67E0" w:rsidP="001A67E0">
      <w:pPr>
        <w:widowControl/>
        <w:spacing w:before="360"/>
        <w:jc w:val="center"/>
        <w:rPr>
          <w:rFonts w:eastAsiaTheme="minorHAnsi"/>
          <w:b/>
          <w:szCs w:val="22"/>
          <w:lang w:eastAsia="en-US"/>
        </w:rPr>
      </w:pPr>
      <w:r w:rsidRPr="001A67E0">
        <w:rPr>
          <w:rFonts w:eastAsiaTheme="minorHAnsi"/>
          <w:b/>
          <w:szCs w:val="22"/>
          <w:lang w:eastAsia="en-US"/>
        </w:rPr>
        <w:t>Komisijos pasiūlymas</w:t>
      </w:r>
    </w:p>
    <w:p w14:paraId="0CA0111F" w14:textId="1F69E9FC" w:rsidR="001A67E0" w:rsidRDefault="001A67E0" w:rsidP="001A67E0">
      <w:pPr>
        <w:widowControl/>
        <w:spacing w:before="360"/>
        <w:jc w:val="center"/>
        <w:rPr>
          <w:rFonts w:eastAsiaTheme="minorHAnsi"/>
          <w:b/>
          <w:szCs w:val="22"/>
          <w:lang w:eastAsia="en-US"/>
        </w:rPr>
      </w:pPr>
      <w:r w:rsidRPr="001A67E0">
        <w:rPr>
          <w:rFonts w:eastAsiaTheme="minorHAnsi"/>
          <w:b/>
          <w:szCs w:val="22"/>
          <w:lang w:eastAsia="en-US"/>
        </w:rPr>
        <w:t>---------------------------------------------------------</w:t>
      </w:r>
    </w:p>
    <w:p w14:paraId="3D7B7985" w14:textId="5C0D7DCD" w:rsidR="009849ED" w:rsidRPr="009849ED" w:rsidRDefault="009849ED" w:rsidP="009849ED">
      <w:pPr>
        <w:widowControl/>
        <w:spacing w:before="360"/>
        <w:jc w:val="center"/>
        <w:rPr>
          <w:rFonts w:eastAsiaTheme="minorHAnsi"/>
          <w:b/>
          <w:noProof/>
          <w:szCs w:val="22"/>
          <w:lang w:eastAsia="en-US"/>
        </w:rPr>
      </w:pPr>
      <w:r w:rsidRPr="009849ED">
        <w:rPr>
          <w:rFonts w:eastAsiaTheme="minorHAnsi"/>
          <w:b/>
          <w:szCs w:val="22"/>
          <w:lang w:eastAsia="en-US"/>
        </w:rPr>
        <w:t>TARYBOS REGLAMENTAS</w:t>
      </w:r>
    </w:p>
    <w:p w14:paraId="44F1C9F8" w14:textId="77777777" w:rsidR="009849ED" w:rsidRPr="009849ED" w:rsidRDefault="009849ED" w:rsidP="009849ED">
      <w:pPr>
        <w:widowControl/>
        <w:spacing w:before="360" w:after="360"/>
        <w:jc w:val="center"/>
        <w:rPr>
          <w:rFonts w:eastAsiaTheme="minorHAnsi"/>
          <w:b/>
          <w:noProof/>
          <w:szCs w:val="22"/>
          <w:lang w:eastAsia="en-US"/>
        </w:rPr>
      </w:pPr>
      <w:r w:rsidRPr="009849ED">
        <w:rPr>
          <w:rFonts w:eastAsiaTheme="minorHAnsi"/>
          <w:b/>
          <w:szCs w:val="22"/>
          <w:lang w:eastAsia="en-US"/>
        </w:rPr>
        <w:t>kuriuo iš dalies keičiamas 2021 m. liepos 13 d. Tarybos reglamentas (ES) 2021/1173 dėl Europos našiosios kompiuterijos bendrosios įmonės įsteigimo, kuriuo panaikinamas Reglamentas (ES) 2018/1488</w:t>
      </w:r>
    </w:p>
    <w:p w14:paraId="0ADE0318" w14:textId="77777777" w:rsidR="009849ED" w:rsidRPr="009849ED" w:rsidRDefault="009849ED" w:rsidP="0025118A">
      <w:pPr>
        <w:keepNext/>
        <w:widowControl/>
        <w:spacing w:before="600" w:after="120" w:line="360" w:lineRule="auto"/>
        <w:jc w:val="both"/>
        <w:rPr>
          <w:rFonts w:eastAsiaTheme="minorHAnsi"/>
          <w:noProof/>
          <w:szCs w:val="22"/>
          <w:lang w:eastAsia="en-US"/>
        </w:rPr>
      </w:pPr>
      <w:r w:rsidRPr="009849ED">
        <w:rPr>
          <w:rFonts w:eastAsiaTheme="minorHAnsi"/>
          <w:szCs w:val="22"/>
          <w:lang w:eastAsia="en-US"/>
        </w:rPr>
        <w:t>EUROPOS SĄJUNGOS TARYBA,</w:t>
      </w:r>
    </w:p>
    <w:p w14:paraId="02295496" w14:textId="77777777" w:rsidR="009849ED" w:rsidRPr="009849ED" w:rsidRDefault="009849ED" w:rsidP="0025118A">
      <w:pPr>
        <w:spacing w:line="360" w:lineRule="auto"/>
        <w:rPr>
          <w:noProof/>
        </w:rPr>
      </w:pPr>
      <w:r w:rsidRPr="009849ED">
        <w:t>atsižvelgdama į Sutartį dėl Europos Sąjungos veikimo, ypač į jos 187 straipsnį ir 188 straipsnio pirmą pastraipą,</w:t>
      </w:r>
    </w:p>
    <w:p w14:paraId="069EC00F" w14:textId="77777777" w:rsidR="009849ED" w:rsidRPr="009849ED" w:rsidRDefault="009849ED" w:rsidP="0025118A">
      <w:pPr>
        <w:spacing w:line="360" w:lineRule="auto"/>
        <w:rPr>
          <w:noProof/>
        </w:rPr>
      </w:pPr>
      <w:r w:rsidRPr="009849ED">
        <w:t>atsižvelgdami į Europos Komisijos pasiūlymą,</w:t>
      </w:r>
    </w:p>
    <w:p w14:paraId="133AB075" w14:textId="77777777" w:rsidR="009849ED" w:rsidRPr="009849ED" w:rsidRDefault="009849ED" w:rsidP="0025118A">
      <w:pPr>
        <w:spacing w:line="360" w:lineRule="auto"/>
        <w:rPr>
          <w:noProof/>
        </w:rPr>
      </w:pPr>
      <w:r w:rsidRPr="009849ED">
        <w:t>atsižvelgdama į Europos Parlamento nuomonę</w:t>
      </w:r>
      <w:r w:rsidRPr="009849ED">
        <w:rPr>
          <w:noProof/>
          <w:vertAlign w:val="superscript"/>
        </w:rPr>
        <w:footnoteReference w:id="2"/>
      </w:r>
      <w:r w:rsidRPr="009849ED">
        <w:t>,</w:t>
      </w:r>
    </w:p>
    <w:p w14:paraId="4D903B08" w14:textId="77777777" w:rsidR="009849ED" w:rsidRPr="009849ED" w:rsidRDefault="009849ED" w:rsidP="0025118A">
      <w:pPr>
        <w:spacing w:line="360" w:lineRule="auto"/>
        <w:rPr>
          <w:noProof/>
        </w:rPr>
      </w:pPr>
      <w:r w:rsidRPr="009849ED">
        <w:t>atsižvelgdami į Europos ekonomikos ir socialinių reikalų komiteto nuomonę</w:t>
      </w:r>
      <w:r w:rsidRPr="009849ED">
        <w:rPr>
          <w:noProof/>
          <w:vertAlign w:val="superscript"/>
        </w:rPr>
        <w:footnoteReference w:id="3"/>
      </w:r>
      <w:r w:rsidRPr="009849ED">
        <w:t xml:space="preserve">, </w:t>
      </w:r>
    </w:p>
    <w:p w14:paraId="313577E3" w14:textId="77777777" w:rsidR="009849ED" w:rsidRPr="009849ED" w:rsidRDefault="009849ED" w:rsidP="0025118A">
      <w:pPr>
        <w:spacing w:line="360" w:lineRule="auto"/>
        <w:rPr>
          <w:noProof/>
        </w:rPr>
      </w:pPr>
      <w:r w:rsidRPr="009849ED">
        <w:t>kadangi:</w:t>
      </w:r>
    </w:p>
    <w:p w14:paraId="6B4516AE" w14:textId="77777777" w:rsidR="009849ED" w:rsidRPr="009849ED" w:rsidRDefault="009849ED" w:rsidP="0025118A">
      <w:pPr>
        <w:widowControl/>
        <w:spacing w:before="120" w:after="120" w:line="360" w:lineRule="auto"/>
        <w:ind w:left="709" w:hanging="709"/>
        <w:rPr>
          <w:rFonts w:eastAsiaTheme="minorHAnsi"/>
          <w:noProof/>
          <w:szCs w:val="22"/>
          <w:lang w:eastAsia="en-US"/>
        </w:rPr>
      </w:pPr>
      <w:r w:rsidRPr="009849ED">
        <w:rPr>
          <w:rFonts w:eastAsiaTheme="minorHAnsi"/>
          <w:szCs w:val="22"/>
          <w:lang w:eastAsia="en-US"/>
        </w:rPr>
        <w:t>(1)</w:t>
      </w:r>
      <w:r w:rsidRPr="009849ED">
        <w:rPr>
          <w:rFonts w:eastAsiaTheme="minorHAnsi"/>
          <w:szCs w:val="22"/>
          <w:lang w:eastAsia="en-US"/>
        </w:rPr>
        <w:tab/>
        <w:t xml:space="preserve">Europos Parlamento ir Tarybos reglamentu (ES) 2024/1689, kuriuo nustatomos suderintos dirbtinio intelekto taisyklės (toliau – Dirbtinio intelekto aktas), siekiama pagerinti vidaus rinkos veikimą nustatant vienodą teisinę sistemą, kuria visų pirma reglamentuojamas dirbtinio intelekto kūrimas, pateikimas rinkai ir naudojimas paisant Sąjungos vertybių; </w:t>
      </w:r>
    </w:p>
    <w:p w14:paraId="5483FB89" w14:textId="77777777" w:rsidR="009849ED" w:rsidRPr="009849ED" w:rsidRDefault="009849ED" w:rsidP="0025118A">
      <w:pPr>
        <w:widowControl/>
        <w:spacing w:before="120" w:after="120" w:line="360" w:lineRule="auto"/>
        <w:ind w:left="709" w:hanging="709"/>
        <w:jc w:val="both"/>
        <w:rPr>
          <w:rFonts w:eastAsiaTheme="minorHAnsi"/>
          <w:noProof/>
          <w:szCs w:val="22"/>
          <w:lang w:eastAsia="en-US"/>
        </w:rPr>
      </w:pPr>
      <w:r w:rsidRPr="009849ED">
        <w:rPr>
          <w:rFonts w:eastAsiaTheme="minorHAnsi"/>
          <w:b/>
          <w:i/>
          <w:szCs w:val="22"/>
          <w:lang w:eastAsia="en-US"/>
        </w:rPr>
        <w:lastRenderedPageBreak/>
        <w:t>(1a)</w:t>
      </w:r>
      <w:r w:rsidRPr="009849ED">
        <w:rPr>
          <w:rFonts w:eastAsiaTheme="minorHAnsi"/>
          <w:szCs w:val="22"/>
          <w:lang w:eastAsia="en-US"/>
        </w:rPr>
        <w:tab/>
      </w:r>
      <w:r w:rsidRPr="009849ED">
        <w:rPr>
          <w:rFonts w:eastAsiaTheme="minorHAnsi"/>
          <w:b/>
          <w:i/>
          <w:szCs w:val="22"/>
          <w:lang w:eastAsia="en-US"/>
        </w:rPr>
        <w:t>Europos Parlamento ir Tarybos reglamente (ES) 2021/695</w:t>
      </w:r>
      <w:r w:rsidRPr="009849ED">
        <w:rPr>
          <w:b/>
          <w:i/>
          <w:szCs w:val="24"/>
          <w:vertAlign w:val="superscript"/>
        </w:rPr>
        <w:footnoteReference w:id="4"/>
      </w:r>
      <w:r w:rsidRPr="009849ED">
        <w:rPr>
          <w:rFonts w:eastAsiaTheme="minorHAnsi"/>
          <w:b/>
          <w:i/>
          <w:szCs w:val="22"/>
          <w:lang w:eastAsia="en-US"/>
        </w:rPr>
        <w:t xml:space="preserve"> nustatyta Sąjungos išlaidų moksliniams tyrimams ir inovacijoms sistema, įskaitant veiksmų ir išlaidų, kurie gali būti finansuojami pagal tą sistemą, rūšis;</w:t>
      </w:r>
    </w:p>
    <w:p w14:paraId="66558704" w14:textId="77777777" w:rsidR="009849ED" w:rsidRPr="009849ED" w:rsidRDefault="009849ED" w:rsidP="0025118A">
      <w:pPr>
        <w:widowControl/>
        <w:spacing w:before="120" w:after="120" w:line="360" w:lineRule="auto"/>
        <w:ind w:left="709" w:hanging="709"/>
        <w:rPr>
          <w:rFonts w:eastAsiaTheme="minorHAnsi"/>
          <w:noProof/>
          <w:szCs w:val="22"/>
          <w:lang w:eastAsia="en-US"/>
        </w:rPr>
      </w:pPr>
      <w:r w:rsidRPr="009849ED">
        <w:rPr>
          <w:rFonts w:eastAsiaTheme="minorHAnsi"/>
          <w:szCs w:val="22"/>
          <w:lang w:eastAsia="en-US"/>
        </w:rPr>
        <w:t>(2)</w:t>
      </w:r>
      <w:r w:rsidRPr="009849ED">
        <w:rPr>
          <w:rFonts w:eastAsiaTheme="minorHAnsi"/>
          <w:szCs w:val="22"/>
          <w:lang w:eastAsia="en-US"/>
        </w:rPr>
        <w:tab/>
        <w:t>nuo 2021 m., kai buvo priimtas Tarybos reglamentas (ES) 2021/1173, dirbtinio intelekto (DI) srityje padaryta didžiulė techninė pažanga ir ši sritis visame pasaulyje tapo strategiškai itin svarbia varžybų arena. Europos Sąjunga rodo pavyzdį, kaip remti atsakingas inovacijas DI srityje, šiuo tikslu rengdama inovacijų gaires, nustatydama apsaugos priemones ir kurdama pasaulinį valdymą;</w:t>
      </w:r>
    </w:p>
    <w:p w14:paraId="7A2992E5" w14:textId="77777777" w:rsidR="009849ED" w:rsidRPr="009849ED" w:rsidRDefault="009849ED" w:rsidP="0025118A">
      <w:pPr>
        <w:widowControl/>
        <w:spacing w:before="120" w:after="120" w:line="360" w:lineRule="auto"/>
        <w:ind w:left="709" w:hanging="709"/>
        <w:rPr>
          <w:noProof/>
          <w:szCs w:val="22"/>
          <w:lang w:eastAsia="en-US"/>
        </w:rPr>
      </w:pPr>
      <w:r w:rsidRPr="009849ED">
        <w:rPr>
          <w:rFonts w:eastAsiaTheme="minorHAnsi"/>
          <w:szCs w:val="22"/>
          <w:lang w:eastAsia="en-US"/>
        </w:rPr>
        <w:t>(3)</w:t>
      </w:r>
      <w:r w:rsidRPr="009849ED">
        <w:rPr>
          <w:rFonts w:eastAsiaTheme="minorHAnsi"/>
          <w:szCs w:val="22"/>
          <w:lang w:eastAsia="en-US"/>
        </w:rPr>
        <w:tab/>
        <w:t>didelio masto bendrosios paskirties DI modeliai tapo esminiais ekonomikos konkurencingumą ir inovacijas skatinančiais veiksniais. Itin sustiprėjo jų vaidmuo didinant našumą įvairiuose sektoriuose ir pertvarkant ištisas vertės grandines, taigi, nuo jų priklauso tai, kaip ateityje bus kuriama ekonominė vertė. Numatoma, kad pažangiausiais kitos kartos DI modeliais bus padarytas šuolis link bendrojo dirbtinio intelekto (BDI), gebančio ne prasčiau nei žmogus atlikti itin sudėtingas ir įvairias užduotis</w:t>
      </w:r>
      <w:r w:rsidRPr="009849ED">
        <w:rPr>
          <w:rFonts w:eastAsiaTheme="minorHAnsi"/>
          <w:b/>
          <w:i/>
          <w:szCs w:val="22"/>
          <w:lang w:eastAsia="en-US"/>
        </w:rPr>
        <w:t>, tačiau ir galbūt keliančio naują riziką visuomenei</w:t>
      </w:r>
      <w:r w:rsidRPr="009849ED">
        <w:rPr>
          <w:rFonts w:eastAsiaTheme="minorHAnsi"/>
          <w:szCs w:val="22"/>
          <w:lang w:eastAsia="en-US"/>
        </w:rPr>
        <w:t xml:space="preserve">. Regionai, galintys </w:t>
      </w:r>
      <w:r w:rsidRPr="009849ED">
        <w:rPr>
          <w:rFonts w:eastAsiaTheme="minorHAnsi"/>
          <w:b/>
          <w:i/>
          <w:szCs w:val="22"/>
          <w:lang w:eastAsia="en-US"/>
        </w:rPr>
        <w:t>tvariai, saugiai ir</w:t>
      </w:r>
      <w:r w:rsidRPr="009849ED">
        <w:rPr>
          <w:rFonts w:eastAsiaTheme="minorHAnsi"/>
          <w:szCs w:val="22"/>
          <w:lang w:eastAsia="en-US"/>
        </w:rPr>
        <w:t xml:space="preserve"> dideliu mastu kurti ir diegti šiuos DI modelius, pirmaus pasaulinių inovacijų srityje,</w:t>
      </w:r>
      <w:r w:rsidRPr="009849ED">
        <w:rPr>
          <w:rFonts w:eastAsiaTheme="minorHAnsi"/>
          <w:b/>
          <w:i/>
          <w:szCs w:val="22"/>
          <w:lang w:eastAsia="en-US"/>
        </w:rPr>
        <w:t xml:space="preserve"> skatins pasitikėjimą</w:t>
      </w:r>
      <w:r w:rsidRPr="009849ED">
        <w:rPr>
          <w:rFonts w:eastAsiaTheme="minorHAnsi"/>
          <w:szCs w:val="22"/>
          <w:lang w:eastAsia="en-US"/>
        </w:rPr>
        <w:t xml:space="preserve"> ir pritrauks geriausių specialistų. Be to, pirmaujančiuose mokslo ir pramonės sektoriuose, tokiuose kaip </w:t>
      </w:r>
      <w:r w:rsidRPr="009849ED">
        <w:rPr>
          <w:rFonts w:eastAsiaTheme="minorHAnsi"/>
          <w:b/>
          <w:i/>
          <w:szCs w:val="22"/>
          <w:lang w:eastAsia="en-US"/>
        </w:rPr>
        <w:t>žemės ūkio technologijų,</w:t>
      </w:r>
      <w:r w:rsidRPr="009849ED">
        <w:rPr>
          <w:rFonts w:eastAsiaTheme="minorHAnsi"/>
          <w:szCs w:val="22"/>
          <w:lang w:eastAsia="en-US"/>
        </w:rPr>
        <w:t xml:space="preserve"> biotechnologijų, kovos su klimato kaita, automobilių, gynybos, kosmoso bei orlaivių ir erdvėlaivių sektoriai, reikia daug kompiuterijos išteklių, kad būtų galima padaryti svarbių DI grindžiamų mokslinių atradimų ir kurti pramonės inovacijas. Bus naudojamasi šių veiklos sričių ir veiklos sričių, vykdomų įgyvendinant kitas Sąjungos programas, tokias kaip ES kosmoso programa, sinergija, kartu nustatant tinkamas apsaugos priemones, skirtas apsaugoti Sąjungos ir jos valstybių narių interesus;</w:t>
      </w:r>
    </w:p>
    <w:p w14:paraId="27F5515B" w14:textId="77777777" w:rsidR="009849ED" w:rsidRPr="009849ED" w:rsidRDefault="009849ED" w:rsidP="0025118A">
      <w:pPr>
        <w:widowControl/>
        <w:spacing w:before="120" w:after="120" w:line="360" w:lineRule="auto"/>
        <w:ind w:left="709" w:hanging="709"/>
        <w:rPr>
          <w:rFonts w:eastAsiaTheme="minorHAnsi"/>
          <w:noProof/>
          <w:szCs w:val="22"/>
          <w:lang w:eastAsia="en-US"/>
        </w:rPr>
      </w:pPr>
      <w:r w:rsidRPr="009849ED">
        <w:rPr>
          <w:rFonts w:eastAsiaTheme="minorHAnsi"/>
          <w:szCs w:val="22"/>
          <w:lang w:eastAsia="en-US"/>
        </w:rPr>
        <w:t>(4)</w:t>
      </w:r>
      <w:r w:rsidRPr="009849ED">
        <w:rPr>
          <w:rFonts w:eastAsiaTheme="minorHAnsi"/>
          <w:szCs w:val="22"/>
          <w:lang w:eastAsia="en-US"/>
        </w:rPr>
        <w:tab/>
        <w:t xml:space="preserve">pažangiausi Europoje veikiantys DI fabrikai bus aprūpinti superkompiuteriais, kuriuose bus įdiegta iki 25 000 pažangių DI procesorių, todėl bus galima kurti tik vidutinių pajėgumų DI modelius. Todėl reikia skirti didelių investicijų, kad Europos kompiuterijos pajėgumus būtų galima padidinti </w:t>
      </w:r>
      <w:r w:rsidRPr="009849ED">
        <w:rPr>
          <w:rFonts w:eastAsiaTheme="minorHAnsi"/>
          <w:b/>
          <w:i/>
          <w:szCs w:val="22"/>
          <w:lang w:eastAsia="en-US"/>
        </w:rPr>
        <w:t xml:space="preserve">ir būtų teikiamos susijusios paslaugos, skirtos įvairiai, decentralizuotai ir nevienalytei naudotojų ekosistemai, </w:t>
      </w:r>
      <w:r w:rsidRPr="009849ED">
        <w:rPr>
          <w:rFonts w:eastAsiaTheme="minorHAnsi"/>
          <w:b/>
          <w:i/>
          <w:szCs w:val="22"/>
          <w:lang w:eastAsia="en-US"/>
        </w:rPr>
        <w:lastRenderedPageBreak/>
        <w:t>būdingai Sąjungos novatoriškoms technologijoms, sykiu sukuriant kitos kartos įrenginius, kurie sudarytų sąlygas kurti avangardinius DI modelius</w:t>
      </w:r>
      <w:r w:rsidRPr="009849ED">
        <w:rPr>
          <w:rFonts w:eastAsiaTheme="minorHAnsi"/>
          <w:szCs w:val="22"/>
          <w:lang w:eastAsia="en-US"/>
        </w:rPr>
        <w:t>;</w:t>
      </w:r>
    </w:p>
    <w:p w14:paraId="093ED4C6" w14:textId="77777777" w:rsidR="009849ED" w:rsidRPr="009849ED" w:rsidRDefault="009849ED" w:rsidP="0025118A">
      <w:pPr>
        <w:widowControl/>
        <w:spacing w:before="120" w:after="120" w:line="360" w:lineRule="auto"/>
        <w:ind w:left="709" w:hanging="709"/>
        <w:rPr>
          <w:rFonts w:eastAsiaTheme="minorHAnsi"/>
          <w:noProof/>
          <w:szCs w:val="22"/>
          <w:lang w:eastAsia="en-US"/>
        </w:rPr>
      </w:pPr>
      <w:r w:rsidRPr="009849ED">
        <w:rPr>
          <w:rFonts w:eastAsiaTheme="minorHAnsi"/>
          <w:szCs w:val="22"/>
          <w:lang w:eastAsia="en-US"/>
        </w:rPr>
        <w:t>(5)</w:t>
      </w:r>
      <w:r w:rsidRPr="009849ED">
        <w:rPr>
          <w:rFonts w:eastAsiaTheme="minorHAnsi"/>
          <w:szCs w:val="22"/>
          <w:lang w:eastAsia="en-US"/>
        </w:rPr>
        <w:tab/>
        <w:t>2025 m. balandžio 9 d. Komisija pradėjo įgyvendinti DI žemyno veiksmų planą</w:t>
      </w:r>
      <w:r w:rsidRPr="009849ED">
        <w:rPr>
          <w:rFonts w:eastAsiaTheme="minorHAnsi"/>
          <w:noProof/>
          <w:szCs w:val="22"/>
          <w:vertAlign w:val="superscript"/>
          <w:lang w:eastAsia="en-US"/>
        </w:rPr>
        <w:footnoteReference w:id="5"/>
      </w:r>
      <w:r w:rsidRPr="009849ED">
        <w:rPr>
          <w:rFonts w:eastAsiaTheme="minorHAnsi"/>
          <w:szCs w:val="22"/>
          <w:lang w:eastAsia="en-US"/>
        </w:rPr>
        <w:t xml:space="preserve">, kuriuo siekiama, kad Sąjunga taptų viena iš pasaulinių lyderių dirbtinio intelekto srityje. Vienas iš svarbiausių šios strategijos ramsčių – stiprinti visos Europos pažangiųjų DI modelių mokymo infrastruktūrą, kad 2024 m. DI fabrikų koncepciją būtų galima perkelti į aukštesnį lygmenį </w:t>
      </w:r>
      <w:r w:rsidRPr="009849ED">
        <w:rPr>
          <w:rFonts w:eastAsiaTheme="minorHAnsi"/>
          <w:b/>
          <w:i/>
          <w:szCs w:val="22"/>
          <w:lang w:eastAsia="en-US"/>
        </w:rPr>
        <w:t>ir išplėsti prieigą prie tokių kompiuterijos pajėgumų visoje Sąjungoje.</w:t>
      </w:r>
      <w:r w:rsidRPr="009849ED">
        <w:rPr>
          <w:rFonts w:eastAsiaTheme="minorHAnsi"/>
          <w:szCs w:val="22"/>
          <w:lang w:eastAsia="en-US"/>
        </w:rPr>
        <w:t xml:space="preserve"> </w:t>
      </w:r>
      <w:r w:rsidRPr="009849ED">
        <w:rPr>
          <w:rFonts w:eastAsiaTheme="minorHAnsi"/>
          <w:b/>
          <w:i/>
          <w:szCs w:val="22"/>
          <w:lang w:eastAsia="en-US"/>
        </w:rPr>
        <w:t>Todėl manoma, kad subalansuotas geografinis tokių įrenginių pasiskirstymas teigiamai prisideda prie kriterijų, susijusių su galimu poveikiu, įvykdymo;</w:t>
      </w:r>
      <w:r w:rsidRPr="009849ED">
        <w:rPr>
          <w:rFonts w:eastAsiaTheme="minorHAnsi"/>
          <w:szCs w:val="22"/>
          <w:lang w:eastAsia="en-US"/>
        </w:rPr>
        <w:t xml:space="preserve"> </w:t>
      </w:r>
    </w:p>
    <w:p w14:paraId="4A7552B2" w14:textId="77777777" w:rsidR="009849ED" w:rsidRPr="009849ED" w:rsidRDefault="009849ED" w:rsidP="0025118A">
      <w:pPr>
        <w:widowControl/>
        <w:spacing w:before="120" w:after="120" w:line="360" w:lineRule="auto"/>
        <w:ind w:left="709" w:hanging="709"/>
        <w:rPr>
          <w:rFonts w:eastAsiaTheme="minorHAnsi"/>
          <w:b/>
          <w:i/>
          <w:noProof/>
          <w:szCs w:val="22"/>
          <w:lang w:eastAsia="en-US"/>
        </w:rPr>
      </w:pPr>
      <w:r w:rsidRPr="009849ED">
        <w:rPr>
          <w:rFonts w:eastAsiaTheme="minorHAnsi"/>
          <w:b/>
          <w:i/>
          <w:szCs w:val="22"/>
          <w:lang w:eastAsia="en-US"/>
        </w:rPr>
        <w:t>(5a)</w:t>
      </w:r>
      <w:r w:rsidRPr="009849ED">
        <w:rPr>
          <w:rFonts w:eastAsiaTheme="minorHAnsi"/>
          <w:szCs w:val="22"/>
          <w:lang w:eastAsia="en-US"/>
        </w:rPr>
        <w:tab/>
      </w:r>
      <w:r w:rsidRPr="009849ED">
        <w:rPr>
          <w:rFonts w:eastAsiaTheme="minorHAnsi"/>
          <w:b/>
          <w:i/>
          <w:szCs w:val="22"/>
          <w:lang w:eastAsia="en-US"/>
        </w:rPr>
        <w:t xml:space="preserve">siekiant užtikrinti, kad MVĮ, labai mažos įmonės ir vidutinės kapitalizacijos įmonės galėtų praktiškai naudotis DI </w:t>
      </w:r>
      <w:proofErr w:type="spellStart"/>
      <w:r w:rsidRPr="009849ED">
        <w:rPr>
          <w:rFonts w:eastAsiaTheme="minorHAnsi"/>
          <w:b/>
          <w:i/>
          <w:szCs w:val="22"/>
          <w:lang w:eastAsia="en-US"/>
        </w:rPr>
        <w:t>gigafabrikais</w:t>
      </w:r>
      <w:proofErr w:type="spellEnd"/>
      <w:r w:rsidRPr="009849ED">
        <w:rPr>
          <w:rFonts w:eastAsiaTheme="minorHAnsi"/>
          <w:b/>
          <w:i/>
          <w:szCs w:val="22"/>
          <w:lang w:eastAsia="en-US"/>
        </w:rPr>
        <w:t xml:space="preserve"> proporcingai pagal jų veiklos pajėgumą ir numatomą naudojimą, turėtų būti palengvintas ir supaprastintas prašymas jais naudotis ir prieiga prie jų, kad būtų sumažintos administracinės kliūtys;</w:t>
      </w:r>
      <w:r w:rsidRPr="009849ED">
        <w:rPr>
          <w:rFonts w:ascii="Calibri" w:eastAsiaTheme="minorHAnsi" w:hAnsi="Calibri"/>
          <w:i/>
          <w:sz w:val="21"/>
          <w:szCs w:val="22"/>
          <w:lang w:eastAsia="en-US"/>
        </w:rPr>
        <w:t xml:space="preserve"> </w:t>
      </w:r>
    </w:p>
    <w:p w14:paraId="11F25B4C" w14:textId="77777777" w:rsidR="009849ED" w:rsidRPr="009849ED" w:rsidRDefault="009849ED" w:rsidP="0025118A">
      <w:pPr>
        <w:widowControl/>
        <w:spacing w:before="120" w:after="120" w:line="360" w:lineRule="auto"/>
        <w:ind w:left="709" w:hanging="709"/>
        <w:rPr>
          <w:rFonts w:eastAsiaTheme="minorHAnsi"/>
          <w:noProof/>
          <w:szCs w:val="22"/>
          <w:lang w:eastAsia="en-US"/>
        </w:rPr>
      </w:pPr>
      <w:r w:rsidRPr="009849ED">
        <w:rPr>
          <w:rFonts w:eastAsiaTheme="minorHAnsi"/>
          <w:szCs w:val="22"/>
          <w:lang w:eastAsia="en-US"/>
        </w:rPr>
        <w:t>(6)</w:t>
      </w:r>
      <w:r w:rsidRPr="009849ED">
        <w:rPr>
          <w:rFonts w:eastAsiaTheme="minorHAnsi"/>
          <w:szCs w:val="22"/>
          <w:lang w:eastAsia="en-US"/>
        </w:rPr>
        <w:tab/>
        <w:t xml:space="preserve">numatoma, kad siekiat kurti pažangiausius naujos kartos DI modelius reikės didelio masto objektų, kuriuose būtų įdiegta bent tris–keturis kartus daugiau pažangiausių DI procesorių nei galingiausiuose DI fabrikuose, kartu atsižvelgiant į elektros energijos pajėgumus ir į energijos </w:t>
      </w:r>
      <w:r w:rsidRPr="009849ED">
        <w:rPr>
          <w:rFonts w:eastAsiaTheme="minorHAnsi"/>
          <w:b/>
          <w:i/>
          <w:szCs w:val="22"/>
          <w:lang w:eastAsia="en-US"/>
        </w:rPr>
        <w:t>bei vandens prieinamumo ir</w:t>
      </w:r>
      <w:r w:rsidRPr="009849ED">
        <w:rPr>
          <w:rFonts w:eastAsiaTheme="minorHAnsi"/>
          <w:szCs w:val="22"/>
          <w:lang w:eastAsia="en-US"/>
        </w:rPr>
        <w:t xml:space="preserve"> naudojimo efektyvumą bei </w:t>
      </w:r>
      <w:proofErr w:type="spellStart"/>
      <w:r w:rsidRPr="009849ED">
        <w:rPr>
          <w:rFonts w:eastAsiaTheme="minorHAnsi"/>
          <w:szCs w:val="22"/>
          <w:lang w:eastAsia="en-US"/>
        </w:rPr>
        <w:t>žiediškumą</w:t>
      </w:r>
      <w:proofErr w:type="spellEnd"/>
      <w:r w:rsidRPr="009849ED">
        <w:rPr>
          <w:rFonts w:eastAsiaTheme="minorHAnsi"/>
          <w:szCs w:val="22"/>
          <w:lang w:eastAsia="en-US"/>
        </w:rPr>
        <w:t xml:space="preserve">. Reglamentu (ES) 2021/1173 nustatyti šiuo metu galiojantys mechanizmai vis dar nėra pritaikyti taip, kad būtų galima remti DI </w:t>
      </w:r>
      <w:proofErr w:type="spellStart"/>
      <w:r w:rsidRPr="009849ED">
        <w:rPr>
          <w:rFonts w:eastAsiaTheme="minorHAnsi"/>
          <w:szCs w:val="22"/>
          <w:lang w:eastAsia="en-US"/>
        </w:rPr>
        <w:t>gigafabrikų</w:t>
      </w:r>
      <w:proofErr w:type="spellEnd"/>
      <w:r w:rsidRPr="009849ED">
        <w:rPr>
          <w:rFonts w:eastAsiaTheme="minorHAnsi"/>
          <w:szCs w:val="22"/>
          <w:lang w:eastAsia="en-US"/>
        </w:rPr>
        <w:t xml:space="preserve"> steigimą ir eksploatavimą. Todėl siekiant Europos našiosios kompiuterijos bendrajai įmonei (toliau – Bendroji įmonė) suteikti reikiamą teisinį pagrindą, kad ji galėtų vykdyti įsipareigojimus, susijusius DI </w:t>
      </w:r>
      <w:proofErr w:type="spellStart"/>
      <w:r w:rsidRPr="009849ED">
        <w:rPr>
          <w:rFonts w:eastAsiaTheme="minorHAnsi"/>
          <w:szCs w:val="22"/>
          <w:lang w:eastAsia="en-US"/>
        </w:rPr>
        <w:t>gigafabrikų</w:t>
      </w:r>
      <w:proofErr w:type="spellEnd"/>
      <w:r w:rsidRPr="009849ED">
        <w:rPr>
          <w:rFonts w:eastAsiaTheme="minorHAnsi"/>
          <w:szCs w:val="22"/>
          <w:lang w:eastAsia="en-US"/>
        </w:rPr>
        <w:t xml:space="preserve"> steigimu ir eksploatavimu Europoje, būtina priimti </w:t>
      </w:r>
      <w:r w:rsidRPr="009849ED">
        <w:rPr>
          <w:rFonts w:eastAsiaTheme="minorHAnsi"/>
          <w:b/>
          <w:i/>
          <w:szCs w:val="22"/>
          <w:lang w:eastAsia="en-US"/>
        </w:rPr>
        <w:t>dalinį</w:t>
      </w:r>
      <w:r w:rsidRPr="009849ED">
        <w:rPr>
          <w:rFonts w:eastAsiaTheme="minorHAnsi"/>
          <w:szCs w:val="22"/>
          <w:lang w:eastAsia="en-US"/>
        </w:rPr>
        <w:t xml:space="preserve"> pakeitimą;</w:t>
      </w:r>
    </w:p>
    <w:p w14:paraId="19A523EA" w14:textId="77777777" w:rsidR="009849ED" w:rsidRPr="009849ED" w:rsidRDefault="009849ED" w:rsidP="0025118A">
      <w:pPr>
        <w:widowControl/>
        <w:spacing w:before="120" w:after="120" w:line="360" w:lineRule="auto"/>
        <w:ind w:left="709" w:hanging="709"/>
        <w:rPr>
          <w:rFonts w:eastAsiaTheme="minorHAnsi"/>
          <w:noProof/>
          <w:szCs w:val="22"/>
          <w:lang w:eastAsia="en-US"/>
        </w:rPr>
      </w:pPr>
      <w:r w:rsidRPr="009849ED">
        <w:rPr>
          <w:rFonts w:eastAsiaTheme="minorHAnsi"/>
          <w:b/>
          <w:i/>
          <w:szCs w:val="22"/>
          <w:lang w:eastAsia="en-US"/>
        </w:rPr>
        <w:t>(6a)</w:t>
      </w:r>
      <w:r w:rsidRPr="009849ED">
        <w:rPr>
          <w:rFonts w:eastAsiaTheme="minorHAnsi"/>
          <w:szCs w:val="22"/>
          <w:lang w:eastAsia="en-US"/>
        </w:rPr>
        <w:tab/>
      </w:r>
      <w:r w:rsidRPr="009849ED">
        <w:rPr>
          <w:rFonts w:eastAsiaTheme="minorHAnsi"/>
          <w:b/>
          <w:i/>
          <w:szCs w:val="22"/>
          <w:lang w:eastAsia="en-US"/>
        </w:rPr>
        <w:t>remiantis Tarptautinės energetikos agentūros Pasaulio energetikos apžvalgos specialiąja ataskaita „Energetika ir dirbtinis intelektas“, dėl didėjančio su dirbtiniu intelektu susijusio kompiuterijos darbo krūvio elektros energijos tinklui keliami išskirtiniai nauji reikalavimai: prognozuojama, kad visame pasaulyje duomenų centrų suvartojamos elektros energijos kiekis padidės daugiau nei dvigubai – nuo maždaug 415 </w:t>
      </w:r>
      <w:proofErr w:type="spellStart"/>
      <w:r w:rsidRPr="009849ED">
        <w:rPr>
          <w:rFonts w:eastAsiaTheme="minorHAnsi"/>
          <w:b/>
          <w:i/>
          <w:szCs w:val="22"/>
          <w:lang w:eastAsia="en-US"/>
        </w:rPr>
        <w:t>teravatvalandžių</w:t>
      </w:r>
      <w:proofErr w:type="spellEnd"/>
      <w:r w:rsidRPr="009849ED">
        <w:rPr>
          <w:rFonts w:eastAsiaTheme="minorHAnsi"/>
          <w:b/>
          <w:i/>
          <w:szCs w:val="22"/>
          <w:lang w:eastAsia="en-US"/>
        </w:rPr>
        <w:t xml:space="preserve"> (</w:t>
      </w:r>
      <w:proofErr w:type="spellStart"/>
      <w:r w:rsidRPr="009849ED">
        <w:rPr>
          <w:rFonts w:eastAsiaTheme="minorHAnsi"/>
          <w:b/>
          <w:i/>
          <w:szCs w:val="22"/>
          <w:lang w:eastAsia="en-US"/>
        </w:rPr>
        <w:t>TWh</w:t>
      </w:r>
      <w:proofErr w:type="spellEnd"/>
      <w:r w:rsidRPr="009849ED">
        <w:rPr>
          <w:rFonts w:eastAsiaTheme="minorHAnsi"/>
          <w:b/>
          <w:i/>
          <w:szCs w:val="22"/>
          <w:lang w:eastAsia="en-US"/>
        </w:rPr>
        <w:t>) 2024 m. iki maždaug 945 </w:t>
      </w:r>
      <w:proofErr w:type="spellStart"/>
      <w:r w:rsidRPr="009849ED">
        <w:rPr>
          <w:rFonts w:eastAsiaTheme="minorHAnsi"/>
          <w:b/>
          <w:i/>
          <w:szCs w:val="22"/>
          <w:lang w:eastAsia="en-US"/>
        </w:rPr>
        <w:t>TWh</w:t>
      </w:r>
      <w:proofErr w:type="spellEnd"/>
      <w:r w:rsidRPr="009849ED">
        <w:rPr>
          <w:rFonts w:eastAsiaTheme="minorHAnsi"/>
          <w:b/>
          <w:i/>
          <w:szCs w:val="22"/>
          <w:lang w:eastAsia="en-US"/>
        </w:rPr>
        <w:t xml:space="preserve"> iki 2030 m. </w:t>
      </w:r>
      <w:r w:rsidRPr="009849ED">
        <w:rPr>
          <w:rFonts w:eastAsiaTheme="minorHAnsi"/>
          <w:b/>
          <w:i/>
          <w:szCs w:val="22"/>
          <w:lang w:eastAsia="en-US"/>
        </w:rPr>
        <w:lastRenderedPageBreak/>
        <w:t>Tikimasi, kad DI grindžiamos serverių operacijos kasmet augs maždaug 30 % ir sudarys didelę šio padidėjimo dalį. Į tai atsižvelgiant, investicijos ir paramos priemonės turi apimti patikimą tinklų sujungimo, vėsinimo infrastruktūros, paklausos valdymo ir atsinaujinančiųjų išteklių energijos pasiūlos integravimo planavimą. Turi būti tinkamai atsižvelgta į vietos tinklo apkrovos, brangiai kainuojančio modernizavimo ir nesuderinamumo su klimato srities tikslais riziką;</w:t>
      </w:r>
    </w:p>
    <w:p w14:paraId="6F5F8F69" w14:textId="77777777" w:rsidR="009849ED" w:rsidRPr="009849ED" w:rsidRDefault="009849ED" w:rsidP="0025118A">
      <w:pPr>
        <w:widowControl/>
        <w:spacing w:before="120" w:after="120" w:line="360" w:lineRule="auto"/>
        <w:ind w:left="709" w:hanging="709"/>
        <w:rPr>
          <w:rFonts w:eastAsiaTheme="minorHAnsi"/>
          <w:b/>
          <w:i/>
          <w:noProof/>
          <w:szCs w:val="22"/>
          <w:lang w:eastAsia="en-US"/>
        </w:rPr>
      </w:pPr>
      <w:r w:rsidRPr="009849ED">
        <w:rPr>
          <w:rFonts w:eastAsiaTheme="minorHAnsi"/>
          <w:szCs w:val="22"/>
          <w:lang w:eastAsia="en-US"/>
        </w:rPr>
        <w:t>(7)</w:t>
      </w:r>
      <w:r w:rsidRPr="009849ED">
        <w:rPr>
          <w:rFonts w:eastAsiaTheme="minorHAnsi"/>
          <w:szCs w:val="22"/>
          <w:lang w:eastAsia="en-US"/>
        </w:rPr>
        <w:tab/>
        <w:t xml:space="preserve">Sąjungos mokslo ir technologinės bazės stiprinimas tampa vis svarbesniu veiksniu siekiant užtikrinti jos ilgalaikį konkurencingumą ir strateginį savarankiškumą. </w:t>
      </w:r>
      <w:r w:rsidRPr="009849ED">
        <w:rPr>
          <w:rFonts w:eastAsiaTheme="minorHAnsi"/>
          <w:b/>
          <w:i/>
          <w:szCs w:val="22"/>
          <w:lang w:eastAsia="en-US"/>
        </w:rPr>
        <w:t>Todėl kaip niekad svarbu išlaikyti Sąjungos išlaidas moksliniams tyrimams ir inovacijoms</w:t>
      </w:r>
      <w:r w:rsidRPr="009849ED">
        <w:rPr>
          <w:rFonts w:eastAsiaTheme="minorHAnsi"/>
          <w:szCs w:val="22"/>
          <w:lang w:eastAsia="en-US"/>
        </w:rPr>
        <w:t>. Iš tiesų dirbtinis intelektas gali paspartinti mokslinius atradimus ir sustiprinti mokslinių tyrimų pajėgumus visose srityse. Todėl labai svarbu, kad privatūs ir vieši DI naudotojai, visų pirma – MVĮ</w:t>
      </w:r>
      <w:r w:rsidRPr="009849ED">
        <w:rPr>
          <w:rFonts w:eastAsiaTheme="minorHAnsi"/>
          <w:b/>
          <w:i/>
          <w:szCs w:val="22"/>
          <w:lang w:eastAsia="en-US"/>
        </w:rPr>
        <w:t xml:space="preserve">, </w:t>
      </w:r>
      <w:proofErr w:type="spellStart"/>
      <w:r w:rsidRPr="009849ED">
        <w:rPr>
          <w:rFonts w:eastAsiaTheme="minorHAnsi"/>
          <w:b/>
          <w:i/>
          <w:szCs w:val="22"/>
          <w:lang w:eastAsia="en-US"/>
        </w:rPr>
        <w:t>startuoliai</w:t>
      </w:r>
      <w:proofErr w:type="spellEnd"/>
      <w:r w:rsidRPr="009849ED">
        <w:rPr>
          <w:rFonts w:eastAsiaTheme="minorHAnsi"/>
          <w:b/>
          <w:i/>
          <w:szCs w:val="22"/>
          <w:lang w:eastAsia="en-US"/>
        </w:rPr>
        <w:t>, veiklą plečiančios įmonės, labai mažos įmonės ir mokslinių tyrimų organizacijos, įskaitant pelno nesiekiančias ir pasirengimo veikti konkurencinėje aplinkoje tyrimų įstaigas, visoje</w:t>
      </w:r>
      <w:r w:rsidRPr="009849ED">
        <w:rPr>
          <w:rFonts w:eastAsiaTheme="minorHAnsi"/>
          <w:szCs w:val="22"/>
          <w:lang w:eastAsia="en-US"/>
        </w:rPr>
        <w:t xml:space="preserve"> Sąjungoje naudotųsi pasaulinio lygio superkompiuterių infrastruktūra, kad būtų galima išlaikyti ir stiprinti Europos lyderystę mokslinių tyrimų ir inovacijų srityje</w:t>
      </w:r>
      <w:r w:rsidRPr="009849ED">
        <w:rPr>
          <w:rFonts w:eastAsiaTheme="minorHAnsi"/>
          <w:b/>
          <w:i/>
          <w:szCs w:val="22"/>
          <w:lang w:eastAsia="en-US"/>
        </w:rPr>
        <w:t>.</w:t>
      </w:r>
      <w:r w:rsidRPr="009849ED">
        <w:rPr>
          <w:rFonts w:eastAsiaTheme="minorHAnsi"/>
          <w:szCs w:val="22"/>
          <w:lang w:eastAsia="en-US"/>
        </w:rPr>
        <w:t xml:space="preserve"> </w:t>
      </w:r>
      <w:r w:rsidRPr="009849ED">
        <w:rPr>
          <w:rFonts w:eastAsiaTheme="minorHAnsi"/>
          <w:b/>
          <w:i/>
          <w:szCs w:val="22"/>
          <w:lang w:eastAsia="en-US"/>
        </w:rPr>
        <w:t>Atsižvelgiant į jo strateginę svarbą ir didelius investicijų poreikius, ypatingas dėmesys turėtų būti skiriamas jo fizinės, IT ir tinklų infrastruktūros kokybei ir saugumui;</w:t>
      </w:r>
    </w:p>
    <w:p w14:paraId="400DB351" w14:textId="77777777" w:rsidR="009849ED" w:rsidRPr="009849ED" w:rsidRDefault="009849ED" w:rsidP="0025118A">
      <w:pPr>
        <w:widowControl/>
        <w:spacing w:before="120" w:after="120" w:line="360" w:lineRule="auto"/>
        <w:ind w:left="709" w:hanging="709"/>
        <w:rPr>
          <w:rFonts w:eastAsiaTheme="minorHAnsi"/>
          <w:noProof/>
          <w:szCs w:val="22"/>
          <w:lang w:eastAsia="en-US"/>
        </w:rPr>
      </w:pPr>
      <w:r w:rsidRPr="009849ED">
        <w:rPr>
          <w:rFonts w:eastAsiaTheme="minorHAnsi"/>
          <w:b/>
          <w:i/>
          <w:szCs w:val="22"/>
          <w:lang w:eastAsia="en-US"/>
        </w:rPr>
        <w:t>(7a)</w:t>
      </w:r>
      <w:r w:rsidRPr="009849ED">
        <w:rPr>
          <w:rFonts w:eastAsiaTheme="minorHAnsi"/>
          <w:b/>
          <w:i/>
          <w:szCs w:val="22"/>
          <w:lang w:eastAsia="en-US"/>
        </w:rPr>
        <w:tab/>
        <w:t xml:space="preserve">DI </w:t>
      </w:r>
      <w:proofErr w:type="spellStart"/>
      <w:r w:rsidRPr="009849ED">
        <w:rPr>
          <w:rFonts w:eastAsiaTheme="minorHAnsi"/>
          <w:b/>
          <w:i/>
          <w:szCs w:val="22"/>
          <w:lang w:eastAsia="en-US"/>
        </w:rPr>
        <w:t>gigafabrikai</w:t>
      </w:r>
      <w:proofErr w:type="spellEnd"/>
      <w:r w:rsidRPr="009849ED">
        <w:rPr>
          <w:rFonts w:eastAsiaTheme="minorHAnsi"/>
          <w:b/>
          <w:i/>
          <w:szCs w:val="22"/>
          <w:lang w:eastAsia="en-US"/>
        </w:rPr>
        <w:t xml:space="preserve"> turėtų propaguoti ir kurti produktus ir paslaugas, atitinkančius Sąjungos etinius ir teisinius principus; </w:t>
      </w:r>
    </w:p>
    <w:p w14:paraId="68A51426" w14:textId="77777777" w:rsidR="009849ED" w:rsidRPr="009849ED" w:rsidRDefault="009849ED" w:rsidP="0025118A">
      <w:pPr>
        <w:widowControl/>
        <w:spacing w:before="120" w:after="120" w:line="360" w:lineRule="auto"/>
        <w:ind w:left="709" w:hanging="709"/>
        <w:rPr>
          <w:rFonts w:eastAsiaTheme="minorHAnsi"/>
          <w:noProof/>
          <w:szCs w:val="22"/>
          <w:lang w:eastAsia="en-US"/>
        </w:rPr>
      </w:pPr>
      <w:r w:rsidRPr="009849ED">
        <w:rPr>
          <w:rFonts w:eastAsiaTheme="minorHAnsi"/>
          <w:szCs w:val="22"/>
          <w:lang w:eastAsia="en-US"/>
        </w:rPr>
        <w:t>(8)</w:t>
      </w:r>
      <w:r w:rsidRPr="009849ED">
        <w:rPr>
          <w:rFonts w:eastAsiaTheme="minorHAnsi"/>
          <w:szCs w:val="22"/>
          <w:lang w:eastAsia="en-US"/>
        </w:rPr>
        <w:tab/>
        <w:t>2025 m. sausio 29 d. priimtame Europos Komisijos konkurencingumo kelrodyje nustatyta, kad strateginės technologijos, įskaitant kvantines technologijas ir našiąją kompiuteriją, yra svarbiausi ramsčiai Europos technologiniam suverenumui, ekonominiam atsparumui ir pirmavimui pasaulyje užtikrinti. Kelrodyje pabrėžiama, kad būtina koordinuoti investicijas ir ekosistemos kūrimą mokslinių tyrimų, infrastruktūros ir pramonės srityse ir ugdyti įgūdžius, būtinus Sąjungos konkurencingumui šiose srityse užtikrinti;</w:t>
      </w:r>
    </w:p>
    <w:p w14:paraId="2002DAF6" w14:textId="77777777" w:rsidR="009849ED" w:rsidRPr="009849ED" w:rsidRDefault="009849ED" w:rsidP="0025118A">
      <w:pPr>
        <w:widowControl/>
        <w:spacing w:before="120" w:after="120" w:line="360" w:lineRule="auto"/>
        <w:ind w:left="709" w:hanging="709"/>
        <w:rPr>
          <w:rFonts w:eastAsiaTheme="minorHAnsi"/>
          <w:noProof/>
          <w:szCs w:val="22"/>
          <w:lang w:eastAsia="en-US"/>
        </w:rPr>
      </w:pPr>
      <w:r w:rsidRPr="009849ED">
        <w:rPr>
          <w:rFonts w:eastAsiaTheme="minorHAnsi"/>
          <w:szCs w:val="22"/>
          <w:lang w:eastAsia="en-US"/>
        </w:rPr>
        <w:t>(9)</w:t>
      </w:r>
      <w:r w:rsidRPr="009849ED">
        <w:rPr>
          <w:rFonts w:eastAsiaTheme="minorHAnsi"/>
          <w:szCs w:val="22"/>
          <w:lang w:eastAsia="en-US"/>
        </w:rPr>
        <w:tab/>
        <w:t xml:space="preserve">šį dokumentą papildo Europos kvantinių technologijų strategija, ▌priimta 2025 m. liepos mėn., kurioje išdėstyta išsami sistema, skirta kvantinių technologijų srities moksliniams tyrimams, inovacijoms, pramoninei gamybai ir kvantinių technologijų bei infrastruktūros diegimui spartinti. Ja siekiama sukurti tvarią ir konkurencingą kvantinę ekosistemą, kuri apimtų kompiuteriją, komunikaciją, matavimą ir metrologiją, kartu skiriant daug dėmesio įgūdžių ugdymui ir tarptautiniam </w:t>
      </w:r>
      <w:r w:rsidRPr="009849ED">
        <w:rPr>
          <w:rFonts w:eastAsiaTheme="minorHAnsi"/>
          <w:szCs w:val="22"/>
          <w:lang w:eastAsia="en-US"/>
        </w:rPr>
        <w:lastRenderedPageBreak/>
        <w:t>bendradarbiavimui</w:t>
      </w:r>
      <w:r w:rsidRPr="009849ED">
        <w:rPr>
          <w:rFonts w:eastAsiaTheme="minorHAnsi"/>
          <w:b/>
          <w:i/>
          <w:szCs w:val="22"/>
          <w:lang w:eastAsia="en-US"/>
        </w:rPr>
        <w:t>.</w:t>
      </w:r>
      <w:r w:rsidRPr="009849ED">
        <w:rPr>
          <w:rFonts w:eastAsiaTheme="minorHAnsi"/>
          <w:szCs w:val="22"/>
          <w:lang w:eastAsia="en-US"/>
        </w:rPr>
        <w:t xml:space="preserve"> </w:t>
      </w:r>
      <w:r w:rsidRPr="009849ED">
        <w:rPr>
          <w:rFonts w:eastAsiaTheme="minorHAnsi"/>
          <w:b/>
          <w:i/>
          <w:szCs w:val="22"/>
          <w:lang w:eastAsia="en-US"/>
        </w:rPr>
        <w:t>Kadangi pagal Europos kvantinę strategiją programos „Europos horizontas“ 2 ramsčio mokslinių tyrimų ir inovacijų finansavimas perkeliamas į kvantinės veiklos sritį, turėtų būti užtikrinta, kad kvantinė veikla būtų tinkamai finansuojama bendrosios įmonės lėšomis;</w:t>
      </w:r>
    </w:p>
    <w:p w14:paraId="2896CB16" w14:textId="77777777" w:rsidR="009849ED" w:rsidRPr="009849ED" w:rsidRDefault="009849ED" w:rsidP="0025118A">
      <w:pPr>
        <w:widowControl/>
        <w:spacing w:before="120" w:after="120" w:line="360" w:lineRule="auto"/>
        <w:ind w:left="709" w:hanging="709"/>
        <w:rPr>
          <w:rFonts w:eastAsiaTheme="minorHAnsi"/>
          <w:noProof/>
          <w:szCs w:val="22"/>
          <w:lang w:eastAsia="en-US"/>
        </w:rPr>
      </w:pPr>
      <w:r w:rsidRPr="009849ED">
        <w:rPr>
          <w:rFonts w:eastAsiaTheme="minorHAnsi"/>
          <w:szCs w:val="22"/>
          <w:lang w:eastAsia="en-US"/>
        </w:rPr>
        <w:t>(10)</w:t>
      </w:r>
      <w:r w:rsidRPr="009849ED">
        <w:rPr>
          <w:rFonts w:eastAsiaTheme="minorHAnsi"/>
          <w:szCs w:val="22"/>
          <w:lang w:eastAsia="en-US"/>
        </w:rPr>
        <w:tab/>
        <w:t xml:space="preserve">kadangi </w:t>
      </w:r>
      <w:r w:rsidRPr="009849ED">
        <w:rPr>
          <w:rFonts w:eastAsiaTheme="minorHAnsi"/>
          <w:b/>
          <w:i/>
          <w:szCs w:val="22"/>
          <w:lang w:eastAsia="en-US"/>
        </w:rPr>
        <w:t xml:space="preserve">DI </w:t>
      </w:r>
      <w:proofErr w:type="spellStart"/>
      <w:r w:rsidRPr="009849ED">
        <w:rPr>
          <w:rFonts w:eastAsiaTheme="minorHAnsi"/>
          <w:b/>
          <w:i/>
          <w:szCs w:val="22"/>
          <w:lang w:eastAsia="en-US"/>
        </w:rPr>
        <w:t>gigafabrikų</w:t>
      </w:r>
      <w:proofErr w:type="spellEnd"/>
      <w:r w:rsidRPr="009849ED">
        <w:rPr>
          <w:rFonts w:eastAsiaTheme="minorHAnsi"/>
          <w:b/>
          <w:i/>
          <w:szCs w:val="22"/>
          <w:lang w:eastAsia="en-US"/>
        </w:rPr>
        <w:t xml:space="preserve"> kūrimas Sąjungoje</w:t>
      </w:r>
      <w:r w:rsidRPr="009849ED">
        <w:rPr>
          <w:rFonts w:eastAsiaTheme="minorHAnsi"/>
          <w:szCs w:val="22"/>
          <w:lang w:eastAsia="en-US"/>
        </w:rPr>
        <w:t xml:space="preserve"> turi didelės politinės svarbos, ▌reikėtų padidinti iš programos „Europos horizontas“, Skaitmeninės Europos programos ir Europos infrastruktūros tinklų priemonės skirtas pradines lėšų sumas, kad Sąjunga galėtų pasiekti </w:t>
      </w:r>
      <w:r w:rsidRPr="009849ED">
        <w:rPr>
          <w:rFonts w:eastAsiaTheme="minorHAnsi"/>
          <w:b/>
          <w:i/>
          <w:szCs w:val="22"/>
          <w:lang w:eastAsia="en-US"/>
        </w:rPr>
        <w:t>tą</w:t>
      </w:r>
      <w:r w:rsidRPr="009849ED">
        <w:rPr>
          <w:rFonts w:eastAsiaTheme="minorHAnsi"/>
          <w:szCs w:val="22"/>
          <w:lang w:eastAsia="en-US"/>
        </w:rPr>
        <w:t xml:space="preserve"> tikslą. </w:t>
      </w:r>
      <w:r w:rsidRPr="009849ED">
        <w:rPr>
          <w:rFonts w:eastAsiaTheme="minorHAnsi"/>
          <w:b/>
          <w:i/>
          <w:szCs w:val="22"/>
          <w:lang w:eastAsia="en-US"/>
        </w:rPr>
        <w:t xml:space="preserve">Be to, papildomas tam tikslui skirtas programos „Europos horizontas“ įnašas turėtų būti naudojamas siekiant suteikti tikrumo dėl paslaugų, kurias DI </w:t>
      </w:r>
      <w:proofErr w:type="spellStart"/>
      <w:r w:rsidRPr="009849ED">
        <w:rPr>
          <w:rFonts w:eastAsiaTheme="minorHAnsi"/>
          <w:b/>
          <w:i/>
          <w:szCs w:val="22"/>
          <w:lang w:eastAsia="en-US"/>
        </w:rPr>
        <w:t>gigafabrikai</w:t>
      </w:r>
      <w:proofErr w:type="spellEnd"/>
      <w:r w:rsidRPr="009849ED">
        <w:rPr>
          <w:rFonts w:eastAsiaTheme="minorHAnsi"/>
          <w:b/>
          <w:i/>
          <w:szCs w:val="22"/>
          <w:lang w:eastAsia="en-US"/>
        </w:rPr>
        <w:t xml:space="preserve"> teiks tyrėjams, novatoriams ir </w:t>
      </w:r>
      <w:proofErr w:type="spellStart"/>
      <w:r w:rsidRPr="009849ED">
        <w:rPr>
          <w:rFonts w:eastAsiaTheme="minorHAnsi"/>
          <w:b/>
          <w:i/>
          <w:szCs w:val="22"/>
          <w:lang w:eastAsia="en-US"/>
        </w:rPr>
        <w:t>startuoliams</w:t>
      </w:r>
      <w:proofErr w:type="spellEnd"/>
      <w:r w:rsidRPr="009849ED">
        <w:rPr>
          <w:rFonts w:eastAsiaTheme="minorHAnsi"/>
          <w:b/>
          <w:i/>
          <w:szCs w:val="22"/>
          <w:lang w:eastAsia="en-US"/>
        </w:rPr>
        <w:t xml:space="preserve">, teikimo įsipareigojimo. Tai sustiprins DI </w:t>
      </w:r>
      <w:proofErr w:type="spellStart"/>
      <w:r w:rsidRPr="009849ED">
        <w:rPr>
          <w:rFonts w:eastAsiaTheme="minorHAnsi"/>
          <w:b/>
          <w:i/>
          <w:szCs w:val="22"/>
          <w:lang w:eastAsia="en-US"/>
        </w:rPr>
        <w:t>gigafabrikų</w:t>
      </w:r>
      <w:proofErr w:type="spellEnd"/>
      <w:r w:rsidRPr="009849ED">
        <w:rPr>
          <w:rFonts w:eastAsiaTheme="minorHAnsi"/>
          <w:b/>
          <w:i/>
          <w:szCs w:val="22"/>
          <w:lang w:eastAsia="en-US"/>
        </w:rPr>
        <w:t xml:space="preserve"> ekonominį pagrįstumą, o tai savo ruožtu sudarys sąlygas konsorciumams gauti papildomą finansavimą. Visi minėti papildomi įnašai turėtų atitikti taikomas teisines nuostatas ir </w:t>
      </w:r>
      <w:r w:rsidRPr="009849ED">
        <w:rPr>
          <w:rFonts w:eastAsiaTheme="minorHAnsi"/>
          <w:szCs w:val="22"/>
          <w:lang w:eastAsia="en-US"/>
        </w:rPr>
        <w:t xml:space="preserve">biudžeto galimybes; </w:t>
      </w:r>
    </w:p>
    <w:p w14:paraId="3BF9DBEA" w14:textId="77777777" w:rsidR="009849ED" w:rsidRPr="009849ED" w:rsidRDefault="009849ED" w:rsidP="0025118A">
      <w:pPr>
        <w:widowControl/>
        <w:spacing w:before="120" w:after="120" w:line="360" w:lineRule="auto"/>
        <w:ind w:left="709" w:hanging="709"/>
        <w:rPr>
          <w:rFonts w:eastAsiaTheme="minorHAnsi"/>
          <w:noProof/>
          <w:szCs w:val="22"/>
          <w:lang w:eastAsia="en-US"/>
        </w:rPr>
      </w:pPr>
      <w:r w:rsidRPr="009849ED">
        <w:rPr>
          <w:rFonts w:eastAsiaTheme="minorHAnsi"/>
          <w:b/>
          <w:i/>
          <w:szCs w:val="22"/>
          <w:lang w:eastAsia="en-US"/>
        </w:rPr>
        <w:t>(10a)</w:t>
      </w:r>
      <w:r w:rsidRPr="009849ED">
        <w:rPr>
          <w:rFonts w:eastAsiaTheme="minorHAnsi"/>
          <w:szCs w:val="22"/>
          <w:lang w:eastAsia="en-US"/>
        </w:rPr>
        <w:tab/>
      </w:r>
      <w:r w:rsidRPr="009849ED">
        <w:rPr>
          <w:rFonts w:eastAsiaTheme="minorHAnsi"/>
          <w:b/>
          <w:i/>
          <w:szCs w:val="22"/>
          <w:lang w:eastAsia="en-US"/>
        </w:rPr>
        <w:t>speciali ir rezervuota papildomo Sąjungos įnašo į bendrąją įmonę dalis turėtų būti skirta tik mokslinių tyrimų ir inovacijų veiklai kvantinių technologijų srityje. Jokie perkėlimai tarp to rezervuoto biudžeto ir biudžeto, skirto itin našios kompiuterijos ir DI veiklai, neturėtų būti leidžiami. Valstybėms narėms turėtų būti suteikta galimybė padidinti savo įnašus į bendrąją įmonę, kad būtų remiama mokslinių tyrimų ir inovacijų veikla kvantinių technologijų srityje. Bet koks toks papildomas įnašas taip pat turėtų būti rezervuotas;</w:t>
      </w:r>
    </w:p>
    <w:p w14:paraId="7B768070" w14:textId="77777777" w:rsidR="009849ED" w:rsidRPr="009849ED" w:rsidRDefault="009849ED" w:rsidP="0025118A">
      <w:pPr>
        <w:widowControl/>
        <w:spacing w:before="120" w:after="120" w:line="360" w:lineRule="auto"/>
        <w:ind w:left="709" w:hanging="709"/>
        <w:rPr>
          <w:rFonts w:eastAsia="Calibri"/>
          <w:noProof/>
          <w:color w:val="000000" w:themeColor="text1"/>
          <w:szCs w:val="24"/>
          <w:lang w:eastAsia="en-US"/>
        </w:rPr>
      </w:pPr>
      <w:r w:rsidRPr="009849ED">
        <w:rPr>
          <w:rFonts w:eastAsiaTheme="minorHAnsi"/>
          <w:szCs w:val="22"/>
          <w:lang w:eastAsia="en-US"/>
        </w:rPr>
        <w:t>(11)</w:t>
      </w:r>
      <w:r w:rsidRPr="009849ED">
        <w:rPr>
          <w:rFonts w:eastAsiaTheme="minorHAnsi"/>
          <w:szCs w:val="22"/>
          <w:lang w:eastAsia="en-US"/>
        </w:rPr>
        <w:tab/>
        <w:t xml:space="preserve">kadangi šioje srityje technologiniai pokyčiai vyksta labai sparčiai ir prie jų reikia derinti Sąjungos DI politiką, per artimiausius keletą metų DI </w:t>
      </w:r>
      <w:proofErr w:type="spellStart"/>
      <w:r w:rsidRPr="009849ED">
        <w:rPr>
          <w:rFonts w:eastAsiaTheme="minorHAnsi"/>
          <w:szCs w:val="22"/>
          <w:lang w:eastAsia="en-US"/>
        </w:rPr>
        <w:t>gigafabrikams</w:t>
      </w:r>
      <w:proofErr w:type="spellEnd"/>
      <w:r w:rsidRPr="009849ED">
        <w:rPr>
          <w:rFonts w:eastAsiaTheme="minorHAnsi"/>
          <w:szCs w:val="22"/>
          <w:lang w:eastAsia="en-US"/>
        </w:rPr>
        <w:t xml:space="preserve"> gali prireikti skirti gerokai daugiau papildomo Sąjungos finansavimo. Atsižvelgiant į šias konkrečias politines aplinkybes, reikėtų, kad bendrajai įmonei būtų galima skirti papildomo Sąjungos finansavimo, kuris viršytų 5 straipsnio 1 dalyje nurodytas sumas</w:t>
      </w:r>
      <w:r w:rsidRPr="009849ED">
        <w:rPr>
          <w:rFonts w:eastAsiaTheme="minorHAnsi"/>
          <w:b/>
          <w:i/>
          <w:szCs w:val="22"/>
          <w:lang w:eastAsia="en-US"/>
        </w:rPr>
        <w:t>, atlikus ekonominio poveikio vertinimą, aiškiai aprašant numatomą patikėtų lėšų naudojimą ir nurodant įgyvendinimo tvarkaraštį</w:t>
      </w:r>
      <w:r w:rsidRPr="009849ED">
        <w:rPr>
          <w:rFonts w:eastAsiaTheme="minorHAnsi"/>
          <w:szCs w:val="22"/>
          <w:lang w:eastAsia="en-US"/>
        </w:rPr>
        <w:t>. Reikėtų, kad bendrosios įmonės narių, kitų nei Sąjunga, įnašas bent jau prilygtų tokiam papildomam įnašui;</w:t>
      </w:r>
    </w:p>
    <w:p w14:paraId="0C2A4020" w14:textId="77777777" w:rsidR="009849ED" w:rsidRPr="009849ED" w:rsidRDefault="009849ED" w:rsidP="0025118A">
      <w:pPr>
        <w:widowControl/>
        <w:spacing w:before="120" w:after="120" w:line="360" w:lineRule="auto"/>
        <w:ind w:left="709" w:hanging="709"/>
        <w:rPr>
          <w:rFonts w:eastAsiaTheme="minorHAnsi"/>
          <w:noProof/>
          <w:szCs w:val="22"/>
          <w:lang w:eastAsia="en-US"/>
        </w:rPr>
      </w:pPr>
      <w:r w:rsidRPr="009849ED">
        <w:rPr>
          <w:rFonts w:eastAsiaTheme="minorHAnsi"/>
          <w:szCs w:val="22"/>
          <w:lang w:eastAsia="en-US"/>
        </w:rPr>
        <w:t>(12)</w:t>
      </w:r>
      <w:r w:rsidRPr="009849ED">
        <w:rPr>
          <w:rFonts w:eastAsiaTheme="minorHAnsi"/>
          <w:szCs w:val="22"/>
          <w:lang w:eastAsia="en-US"/>
        </w:rPr>
        <w:tab/>
        <w:t xml:space="preserve">siekiant, kad Sąjungoje būtų galima sparčiau kurti DI </w:t>
      </w:r>
      <w:proofErr w:type="spellStart"/>
      <w:r w:rsidRPr="009849ED">
        <w:rPr>
          <w:rFonts w:eastAsiaTheme="minorHAnsi"/>
          <w:szCs w:val="22"/>
          <w:lang w:eastAsia="en-US"/>
        </w:rPr>
        <w:t>gigafabrikus</w:t>
      </w:r>
      <w:proofErr w:type="spellEnd"/>
      <w:r w:rsidRPr="009849ED">
        <w:rPr>
          <w:rFonts w:eastAsiaTheme="minorHAnsi"/>
          <w:szCs w:val="22"/>
          <w:lang w:eastAsia="en-US"/>
        </w:rPr>
        <w:t xml:space="preserve">, valstybės narės gali nuspręsti joms pagal Ekonomikos gaivinimo ir atsparumo didinimo priemonę (EGADP) skirtų lėšų likutį panaudoti savo nacionaliniam įnašui į DI </w:t>
      </w:r>
      <w:proofErr w:type="spellStart"/>
      <w:r w:rsidRPr="009849ED">
        <w:rPr>
          <w:rFonts w:eastAsiaTheme="minorHAnsi"/>
          <w:szCs w:val="22"/>
          <w:lang w:eastAsia="en-US"/>
        </w:rPr>
        <w:t>gigafabriką</w:t>
      </w:r>
      <w:proofErr w:type="spellEnd"/>
      <w:r w:rsidRPr="009849ED">
        <w:rPr>
          <w:rFonts w:eastAsiaTheme="minorHAnsi"/>
          <w:szCs w:val="22"/>
          <w:lang w:eastAsia="en-US"/>
        </w:rPr>
        <w:t xml:space="preserve"> finansuoti. Šiuo tikslu reikėtų leisti valstybėms narėms bendrajai įmonei skirti įnašus DI </w:t>
      </w:r>
      <w:proofErr w:type="spellStart"/>
      <w:r w:rsidRPr="009849ED">
        <w:rPr>
          <w:rFonts w:eastAsiaTheme="minorHAnsi"/>
          <w:szCs w:val="22"/>
          <w:lang w:eastAsia="en-US"/>
        </w:rPr>
        <w:t>gigafabrikų</w:t>
      </w:r>
      <w:proofErr w:type="spellEnd"/>
      <w:r w:rsidRPr="009849ED">
        <w:rPr>
          <w:rFonts w:eastAsiaTheme="minorHAnsi"/>
          <w:szCs w:val="22"/>
          <w:lang w:eastAsia="en-US"/>
        </w:rPr>
        <w:t xml:space="preserve"> projektams remti;</w:t>
      </w:r>
    </w:p>
    <w:p w14:paraId="4BEAD3C8" w14:textId="77777777" w:rsidR="009849ED" w:rsidRPr="009849ED" w:rsidRDefault="009849ED" w:rsidP="0025118A">
      <w:pPr>
        <w:widowControl/>
        <w:spacing w:before="120" w:after="120" w:line="360" w:lineRule="auto"/>
        <w:ind w:left="709" w:hanging="709"/>
        <w:rPr>
          <w:rFonts w:eastAsiaTheme="minorHAnsi"/>
          <w:noProof/>
          <w:szCs w:val="22"/>
          <w:lang w:eastAsia="en-US"/>
        </w:rPr>
      </w:pPr>
      <w:r w:rsidRPr="009849ED">
        <w:rPr>
          <w:rFonts w:eastAsiaTheme="minorHAnsi"/>
          <w:szCs w:val="22"/>
          <w:lang w:eastAsia="en-US"/>
        </w:rPr>
        <w:lastRenderedPageBreak/>
        <w:t>(13)</w:t>
      </w:r>
      <w:r w:rsidRPr="009849ED">
        <w:rPr>
          <w:rFonts w:eastAsiaTheme="minorHAnsi"/>
          <w:szCs w:val="22"/>
          <w:lang w:eastAsia="en-US"/>
        </w:rPr>
        <w:tab/>
        <w:t xml:space="preserve">taip pat reikėtų sudaryti galimybes skirti papildomų Sąjungos įnašų DI </w:t>
      </w:r>
      <w:proofErr w:type="spellStart"/>
      <w:r w:rsidRPr="009849ED">
        <w:rPr>
          <w:rFonts w:eastAsiaTheme="minorHAnsi"/>
          <w:szCs w:val="22"/>
          <w:lang w:eastAsia="en-US"/>
        </w:rPr>
        <w:t>gigafabrikams</w:t>
      </w:r>
      <w:proofErr w:type="spellEnd"/>
      <w:r w:rsidRPr="009849ED">
        <w:rPr>
          <w:rFonts w:eastAsiaTheme="minorHAnsi"/>
          <w:szCs w:val="22"/>
          <w:lang w:eastAsia="en-US"/>
        </w:rPr>
        <w:t xml:space="preserve"> iš kitų, 5 straipsnio 1 dalyje neišvardytų programų, šiuo tikslu pasirašant konkrečius </w:t>
      </w:r>
      <w:proofErr w:type="spellStart"/>
      <w:r w:rsidRPr="009849ED">
        <w:rPr>
          <w:rFonts w:eastAsiaTheme="minorHAnsi"/>
          <w:szCs w:val="22"/>
          <w:lang w:eastAsia="en-US"/>
        </w:rPr>
        <w:t>ad</w:t>
      </w:r>
      <w:proofErr w:type="spellEnd"/>
      <w:r w:rsidRPr="009849ED">
        <w:rPr>
          <w:rFonts w:eastAsiaTheme="minorHAnsi"/>
          <w:szCs w:val="22"/>
          <w:lang w:eastAsia="en-US"/>
        </w:rPr>
        <w:t xml:space="preserve"> </w:t>
      </w:r>
      <w:proofErr w:type="spellStart"/>
      <w:r w:rsidRPr="009849ED">
        <w:rPr>
          <w:rFonts w:eastAsiaTheme="minorHAnsi"/>
          <w:szCs w:val="22"/>
          <w:lang w:eastAsia="en-US"/>
        </w:rPr>
        <w:t>hoc</w:t>
      </w:r>
      <w:proofErr w:type="spellEnd"/>
      <w:r w:rsidRPr="009849ED">
        <w:rPr>
          <w:rFonts w:eastAsiaTheme="minorHAnsi"/>
          <w:szCs w:val="22"/>
          <w:lang w:eastAsia="en-US"/>
        </w:rPr>
        <w:t xml:space="preserve"> įnašų susitarimus, su sąlyga, kad vienas ar daugiau bendrosios įmonės narių, kitų nei Sąjunga, prisidėtų proporcingu įnašu. Laikantis atitinkamų Komisijos darbo programos nuostatų, į aiškų numatomo patikėtų lėšų panaudojimo aprašymą ir į įgyvendinimo tvarkaraštį įtraukiami atitinkami įnašų susitarimai</w:t>
      </w:r>
      <w:r w:rsidRPr="009849ED">
        <w:rPr>
          <w:rFonts w:eastAsiaTheme="minorHAnsi"/>
          <w:b/>
          <w:i/>
          <w:szCs w:val="22"/>
          <w:lang w:eastAsia="en-US"/>
        </w:rPr>
        <w:t>;</w:t>
      </w:r>
    </w:p>
    <w:p w14:paraId="0ACB766D" w14:textId="77777777" w:rsidR="009849ED" w:rsidRPr="009849ED" w:rsidRDefault="009849ED" w:rsidP="0025118A">
      <w:pPr>
        <w:widowControl/>
        <w:spacing w:before="120" w:after="120" w:line="360" w:lineRule="auto"/>
        <w:ind w:left="709" w:hanging="709"/>
        <w:rPr>
          <w:rFonts w:eastAsiaTheme="minorHAnsi"/>
          <w:noProof/>
          <w:szCs w:val="22"/>
          <w:lang w:eastAsia="en-US"/>
        </w:rPr>
      </w:pPr>
      <w:r w:rsidRPr="009849ED">
        <w:rPr>
          <w:rFonts w:eastAsiaTheme="minorHAnsi"/>
          <w:b/>
          <w:i/>
          <w:szCs w:val="22"/>
          <w:lang w:eastAsia="en-US"/>
        </w:rPr>
        <w:t>(13a)</w:t>
      </w:r>
      <w:r w:rsidRPr="009849ED">
        <w:rPr>
          <w:rFonts w:eastAsiaTheme="minorHAnsi"/>
          <w:szCs w:val="22"/>
          <w:lang w:eastAsia="en-US"/>
        </w:rPr>
        <w:tab/>
      </w:r>
      <w:r w:rsidRPr="009849ED">
        <w:rPr>
          <w:rFonts w:eastAsiaTheme="minorHAnsi"/>
          <w:b/>
          <w:i/>
          <w:szCs w:val="22"/>
          <w:lang w:eastAsia="en-US"/>
        </w:rPr>
        <w:t xml:space="preserve">kadangi itin našių kompiuterinių sistemų ir didelio pajėgumo DI infrastruktūros diegimas susijęs su dideliu energijos, vandens ir kitų išteklių suvartojimu, tokia infrastruktūra turėtų būti suprojektuota ir eksploatuojama laikantis Sąjungos poveikio klimatui neutralumo ir energijos vartojimo efektyvumo tikslų, įskaitant apsirūpinimą atsinaujinančiųjų išteklių energija, efektyvų vėsinimą ir </w:t>
      </w:r>
      <w:proofErr w:type="spellStart"/>
      <w:r w:rsidRPr="009849ED">
        <w:rPr>
          <w:rFonts w:eastAsiaTheme="minorHAnsi"/>
          <w:b/>
          <w:i/>
          <w:szCs w:val="22"/>
          <w:lang w:eastAsia="en-US"/>
        </w:rPr>
        <w:t>atliekinės</w:t>
      </w:r>
      <w:proofErr w:type="spellEnd"/>
      <w:r w:rsidRPr="009849ED">
        <w:rPr>
          <w:rFonts w:eastAsiaTheme="minorHAnsi"/>
          <w:b/>
          <w:i/>
          <w:szCs w:val="22"/>
          <w:lang w:eastAsia="en-US"/>
        </w:rPr>
        <w:t xml:space="preserve"> šilumos panaudojimą,</w:t>
      </w:r>
    </w:p>
    <w:p w14:paraId="3A8AF41D" w14:textId="77777777" w:rsidR="009849ED" w:rsidRPr="009849ED" w:rsidRDefault="009849ED" w:rsidP="0025118A">
      <w:pPr>
        <w:spacing w:line="360" w:lineRule="auto"/>
        <w:rPr>
          <w:noProof/>
        </w:rPr>
      </w:pPr>
    </w:p>
    <w:p w14:paraId="7FC3BF11" w14:textId="77777777" w:rsidR="009849ED" w:rsidRPr="009849ED" w:rsidRDefault="009849ED" w:rsidP="0025118A">
      <w:pPr>
        <w:keepNext/>
        <w:widowControl/>
        <w:spacing w:before="120" w:after="120" w:line="360" w:lineRule="auto"/>
        <w:jc w:val="both"/>
        <w:rPr>
          <w:rFonts w:eastAsiaTheme="minorHAnsi"/>
          <w:noProof/>
          <w:szCs w:val="22"/>
          <w:lang w:eastAsia="en-US"/>
        </w:rPr>
      </w:pPr>
      <w:r w:rsidRPr="009849ED">
        <w:rPr>
          <w:rFonts w:eastAsiaTheme="minorHAnsi"/>
          <w:szCs w:val="22"/>
          <w:lang w:eastAsia="en-US"/>
        </w:rPr>
        <w:t>PRIĖMĖ ŠĮ REGLAMENTĄ:</w:t>
      </w:r>
    </w:p>
    <w:p w14:paraId="1385FAC5" w14:textId="77777777" w:rsidR="009849ED" w:rsidRPr="009849ED" w:rsidRDefault="009849ED" w:rsidP="0025118A">
      <w:pPr>
        <w:keepNext/>
        <w:widowControl/>
        <w:spacing w:before="360" w:after="120" w:line="360" w:lineRule="auto"/>
        <w:jc w:val="center"/>
        <w:rPr>
          <w:rFonts w:eastAsiaTheme="minorHAnsi"/>
          <w:i/>
          <w:noProof/>
          <w:szCs w:val="22"/>
          <w:lang w:eastAsia="en-US"/>
        </w:rPr>
      </w:pPr>
      <w:bookmarkStart w:id="8" w:name="_Hlk199335603"/>
      <w:r w:rsidRPr="009849ED">
        <w:rPr>
          <w:rFonts w:eastAsiaTheme="minorHAnsi"/>
          <w:i/>
          <w:szCs w:val="22"/>
          <w:lang w:eastAsia="en-US"/>
        </w:rPr>
        <w:t>1 straipsnis</w:t>
      </w:r>
    </w:p>
    <w:p w14:paraId="15F21A55" w14:textId="77777777" w:rsidR="009849ED" w:rsidRPr="009849ED" w:rsidRDefault="009849ED" w:rsidP="0025118A">
      <w:pPr>
        <w:spacing w:line="360" w:lineRule="auto"/>
        <w:rPr>
          <w:noProof/>
        </w:rPr>
      </w:pPr>
      <w:r w:rsidRPr="009849ED">
        <w:t>Reglamentas (ES) 2021/1173 iš dalies keičiamas taip:</w:t>
      </w:r>
    </w:p>
    <w:bookmarkEnd w:id="8"/>
    <w:p w14:paraId="03E8DC4A"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w:t>
      </w:r>
      <w:r w:rsidRPr="009849ED">
        <w:rPr>
          <w:rFonts w:eastAsiaTheme="minorHAnsi"/>
          <w:szCs w:val="22"/>
          <w:lang w:eastAsia="en-US"/>
        </w:rPr>
        <w:tab/>
        <w:t>2 straipsnis iš dalies keičiamas taip:</w:t>
      </w:r>
    </w:p>
    <w:p w14:paraId="1757B935"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(2)</w:t>
      </w:r>
      <w:r w:rsidRPr="009849ED">
        <w:rPr>
          <w:rFonts w:eastAsiaTheme="minorHAnsi"/>
          <w:szCs w:val="22"/>
          <w:lang w:eastAsia="en-US"/>
        </w:rPr>
        <w:tab/>
        <w:t>įterpiamas 3c punktas:</w:t>
      </w:r>
    </w:p>
    <w:p w14:paraId="1B68F42F" w14:textId="77777777" w:rsidR="009849ED" w:rsidRPr="009849ED" w:rsidRDefault="009849ED" w:rsidP="0025118A">
      <w:pPr>
        <w:widowControl/>
        <w:spacing w:before="120" w:after="120" w:line="360" w:lineRule="auto"/>
        <w:ind w:left="850"/>
        <w:rPr>
          <w:rFonts w:eastAsiaTheme="minorHAnsi"/>
          <w:noProof/>
          <w:color w:val="000000" w:themeColor="text1"/>
          <w:szCs w:val="22"/>
          <w:lang w:eastAsia="en-US"/>
        </w:rPr>
      </w:pPr>
      <w:r w:rsidRPr="009849ED">
        <w:rPr>
          <w:rFonts w:eastAsiaTheme="minorHAnsi"/>
          <w:szCs w:val="22"/>
          <w:lang w:eastAsia="en-US"/>
        </w:rPr>
        <w:t xml:space="preserve">(3c) </w:t>
      </w:r>
      <w:r w:rsidRPr="009849ED">
        <w:rPr>
          <w:rFonts w:eastAsiaTheme="minorHAnsi"/>
          <w:szCs w:val="22"/>
          <w:lang w:eastAsia="en-US"/>
        </w:rPr>
        <w:tab/>
        <w:t xml:space="preserve">dirbtinio intelekto </w:t>
      </w:r>
      <w:proofErr w:type="spellStart"/>
      <w:r w:rsidRPr="009849ED">
        <w:rPr>
          <w:rFonts w:eastAsiaTheme="minorHAnsi"/>
          <w:szCs w:val="22"/>
          <w:lang w:eastAsia="en-US"/>
        </w:rPr>
        <w:t>gigafabrikas</w:t>
      </w:r>
      <w:proofErr w:type="spellEnd"/>
      <w:r w:rsidRPr="009849ED">
        <w:rPr>
          <w:rFonts w:eastAsiaTheme="minorHAnsi"/>
          <w:szCs w:val="22"/>
          <w:lang w:eastAsia="en-US"/>
        </w:rPr>
        <w:t xml:space="preserve">, arba DI </w:t>
      </w:r>
      <w:proofErr w:type="spellStart"/>
      <w:r w:rsidRPr="009849ED">
        <w:rPr>
          <w:rFonts w:eastAsiaTheme="minorHAnsi"/>
          <w:szCs w:val="22"/>
          <w:lang w:eastAsia="en-US"/>
        </w:rPr>
        <w:t>gigafabrikas</w:t>
      </w:r>
      <w:proofErr w:type="spellEnd"/>
      <w:r w:rsidRPr="009849ED">
        <w:rPr>
          <w:rFonts w:eastAsiaTheme="minorHAnsi"/>
          <w:szCs w:val="22"/>
          <w:lang w:eastAsia="en-US"/>
        </w:rPr>
        <w:t> – pažangiausias didelio masto objektas</w:t>
      </w:r>
      <w:r w:rsidRPr="009849ED">
        <w:rPr>
          <w:rFonts w:eastAsiaTheme="minorHAnsi"/>
          <w:b/>
          <w:i/>
          <w:szCs w:val="22"/>
          <w:lang w:eastAsia="en-US"/>
        </w:rPr>
        <w:t>, sudarytas iš daugiau kaip 100 000 pažangių DI procesorių, kaip nurodyta 2025 m. balandžio 9 d. Komisijos komunikate „DI žemyno veiksmų planas“</w:t>
      </w:r>
      <w:r w:rsidRPr="009849ED">
        <w:rPr>
          <w:rFonts w:eastAsiaTheme="minorHAnsi"/>
          <w:szCs w:val="22"/>
          <w:lang w:eastAsia="en-US"/>
        </w:rPr>
        <w:t xml:space="preserve">, turintis pakankamų pajėgumų tvarkyti visą labai didelio masto DI modelių ir </w:t>
      </w:r>
      <w:proofErr w:type="spellStart"/>
      <w:r w:rsidRPr="009849ED">
        <w:rPr>
          <w:rFonts w:eastAsiaTheme="minorHAnsi"/>
          <w:szCs w:val="22"/>
          <w:lang w:eastAsia="en-US"/>
        </w:rPr>
        <w:t>taikmenų</w:t>
      </w:r>
      <w:proofErr w:type="spellEnd"/>
      <w:r w:rsidRPr="009849ED">
        <w:rPr>
          <w:rFonts w:eastAsiaTheme="minorHAnsi"/>
          <w:szCs w:val="22"/>
          <w:lang w:eastAsia="en-US"/>
        </w:rPr>
        <w:t xml:space="preserve"> gyvavimo ciklą, t. y. kurti, mokyti, koreguoti ir daryti didelio masto išvadas, ir teikiantis </w:t>
      </w:r>
      <w:proofErr w:type="spellStart"/>
      <w:r w:rsidRPr="009849ED">
        <w:rPr>
          <w:rFonts w:eastAsiaTheme="minorHAnsi"/>
          <w:szCs w:val="22"/>
          <w:lang w:eastAsia="en-US"/>
        </w:rPr>
        <w:t>superkompiuterijos</w:t>
      </w:r>
      <w:proofErr w:type="spellEnd"/>
      <w:r w:rsidRPr="009849ED">
        <w:rPr>
          <w:rFonts w:eastAsiaTheme="minorHAnsi"/>
          <w:szCs w:val="22"/>
          <w:lang w:eastAsia="en-US"/>
        </w:rPr>
        <w:t xml:space="preserve"> paslaugų infrastruktūrą, kurią sudaro DI optimizuotas kompiuterijos pajėgumas, pagalbinė duomenų centrų infrastruktūra (įskaitant didelio pajėgumo saugojimą ir tinklaveiką), speciali saugi debesijos naudotojų prieigos aplinka ir specializuotos saugios į DI orientuotos pagalbos paslaugos, skirtos jo pažangioms operacijoms, ir kurio veikimą padeda užtikrinti aplinkos atžvilgiu tvari energijos tiekimo sistema;</w:t>
      </w:r>
    </w:p>
    <w:p w14:paraId="246C5EF5"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(3)</w:t>
      </w:r>
      <w:r w:rsidRPr="009849ED">
        <w:rPr>
          <w:rFonts w:eastAsiaTheme="minorHAnsi"/>
          <w:szCs w:val="22"/>
          <w:lang w:eastAsia="en-US"/>
        </w:rPr>
        <w:tab/>
        <w:t>įterpiamas 3d punktas:</w:t>
      </w:r>
    </w:p>
    <w:p w14:paraId="6C83931A"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lastRenderedPageBreak/>
        <w:t>(3d)</w:t>
      </w:r>
      <w:r w:rsidRPr="009849ED">
        <w:rPr>
          <w:rFonts w:eastAsiaTheme="minorHAnsi"/>
          <w:szCs w:val="22"/>
          <w:lang w:eastAsia="en-US"/>
        </w:rPr>
        <w:tab/>
        <w:t xml:space="preserve">dirbtinio intelekto </w:t>
      </w:r>
      <w:proofErr w:type="spellStart"/>
      <w:r w:rsidRPr="009849ED">
        <w:rPr>
          <w:rFonts w:eastAsiaTheme="minorHAnsi"/>
          <w:szCs w:val="22"/>
          <w:lang w:eastAsia="en-US"/>
        </w:rPr>
        <w:t>gigafabriko</w:t>
      </w:r>
      <w:proofErr w:type="spellEnd"/>
      <w:r w:rsidRPr="009849ED">
        <w:rPr>
          <w:rFonts w:eastAsiaTheme="minorHAnsi"/>
          <w:szCs w:val="22"/>
          <w:lang w:eastAsia="en-US"/>
        </w:rPr>
        <w:t xml:space="preserve"> konsorciumas, arba DI </w:t>
      </w:r>
      <w:proofErr w:type="spellStart"/>
      <w:r w:rsidRPr="009849ED">
        <w:rPr>
          <w:rFonts w:eastAsiaTheme="minorHAnsi"/>
          <w:szCs w:val="22"/>
          <w:lang w:eastAsia="en-US"/>
        </w:rPr>
        <w:t>gigafabriko</w:t>
      </w:r>
      <w:proofErr w:type="spellEnd"/>
      <w:r w:rsidRPr="009849ED">
        <w:rPr>
          <w:rFonts w:eastAsiaTheme="minorHAnsi"/>
          <w:szCs w:val="22"/>
          <w:lang w:eastAsia="en-US"/>
        </w:rPr>
        <w:t xml:space="preserve"> konsorciumas – Sąjungoje tinkamai įsisteigusių teisės subjektų asociacija, susibūrusi į konsorciumą, kurio tikslas – įsteigti ir eksploatuoti DI </w:t>
      </w:r>
      <w:proofErr w:type="spellStart"/>
      <w:r w:rsidRPr="009849ED">
        <w:rPr>
          <w:rFonts w:eastAsiaTheme="minorHAnsi"/>
          <w:szCs w:val="22"/>
          <w:lang w:eastAsia="en-US"/>
        </w:rPr>
        <w:t>gigafabriką</w:t>
      </w:r>
      <w:proofErr w:type="spellEnd"/>
      <w:r w:rsidRPr="009849ED">
        <w:rPr>
          <w:rFonts w:eastAsiaTheme="minorHAnsi"/>
          <w:szCs w:val="22"/>
          <w:lang w:eastAsia="en-US"/>
        </w:rPr>
        <w:t xml:space="preserve"> ir nustatyti atitinkamus šių subjektų vaidmenis ir atsakomybės sritis visu DI gyvavimo ciklo laikotarpiu, arba bet kurioje valstybėje narėje pripažįstamos teisinės formos naujas teisės subjektas, įsteigtas su tikslu įsteigti ir eksploatuoti DI </w:t>
      </w:r>
      <w:proofErr w:type="spellStart"/>
      <w:r w:rsidRPr="009849ED">
        <w:rPr>
          <w:rFonts w:eastAsiaTheme="minorHAnsi"/>
          <w:szCs w:val="22"/>
          <w:lang w:eastAsia="en-US"/>
        </w:rPr>
        <w:t>gigafabriką</w:t>
      </w:r>
      <w:proofErr w:type="spellEnd"/>
      <w:r w:rsidRPr="009849ED">
        <w:rPr>
          <w:rFonts w:eastAsiaTheme="minorHAnsi"/>
          <w:szCs w:val="22"/>
          <w:lang w:eastAsia="en-US"/>
        </w:rPr>
        <w:t xml:space="preserve">. DI </w:t>
      </w:r>
      <w:proofErr w:type="spellStart"/>
      <w:r w:rsidRPr="009849ED">
        <w:rPr>
          <w:rFonts w:eastAsiaTheme="minorHAnsi"/>
          <w:szCs w:val="22"/>
          <w:lang w:eastAsia="en-US"/>
        </w:rPr>
        <w:t>gigafabriko</w:t>
      </w:r>
      <w:proofErr w:type="spellEnd"/>
      <w:r w:rsidRPr="009849ED">
        <w:rPr>
          <w:rFonts w:eastAsiaTheme="minorHAnsi"/>
          <w:szCs w:val="22"/>
          <w:lang w:eastAsia="en-US"/>
        </w:rPr>
        <w:t xml:space="preserve"> konsorciumas įsteigiamas mažiausiai penkerių metų laikotarpiui. Vienas ar daugiau tokio konsorciumo privačių partnerių gali dalyvauti Bendrosios įmonės privačių narių veikloje;</w:t>
      </w:r>
    </w:p>
    <w:p w14:paraId="0EAF2BD5"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(4)</w:t>
      </w:r>
      <w:r w:rsidRPr="009849ED">
        <w:rPr>
          <w:rFonts w:eastAsiaTheme="minorHAnsi"/>
          <w:szCs w:val="22"/>
          <w:lang w:eastAsia="en-US"/>
        </w:rPr>
        <w:tab/>
        <w:t>įterpiamas 3e punktas:</w:t>
      </w:r>
    </w:p>
    <w:p w14:paraId="713146B2"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t xml:space="preserve">(3e) DI </w:t>
      </w:r>
      <w:proofErr w:type="spellStart"/>
      <w:r w:rsidRPr="009849ED">
        <w:rPr>
          <w:rFonts w:eastAsiaTheme="minorHAnsi"/>
          <w:szCs w:val="22"/>
          <w:lang w:eastAsia="en-US"/>
        </w:rPr>
        <w:t>gigafabriko</w:t>
      </w:r>
      <w:proofErr w:type="spellEnd"/>
      <w:r w:rsidRPr="009849ED">
        <w:rPr>
          <w:rFonts w:eastAsiaTheme="minorHAnsi"/>
          <w:szCs w:val="22"/>
          <w:lang w:eastAsia="en-US"/>
        </w:rPr>
        <w:t xml:space="preserve"> koordinatorius – Sąjungoje tinkamai įsisteigęs ir pagal įsisteigimo valstybės narės teisės aktus teisėtai veikiantis teisės subjektas, </w:t>
      </w:r>
      <w:r w:rsidRPr="009849ED">
        <w:rPr>
          <w:rFonts w:eastAsiaTheme="minorHAnsi"/>
          <w:b/>
          <w:i/>
          <w:szCs w:val="22"/>
          <w:lang w:eastAsia="en-US"/>
        </w:rPr>
        <w:t xml:space="preserve">nepriklausomas nuo </w:t>
      </w:r>
      <w:proofErr w:type="spellStart"/>
      <w:r w:rsidRPr="009849ED">
        <w:rPr>
          <w:rFonts w:eastAsiaTheme="minorHAnsi"/>
          <w:b/>
          <w:i/>
          <w:szCs w:val="22"/>
          <w:lang w:eastAsia="en-US"/>
        </w:rPr>
        <w:t>jurisdikcinių</w:t>
      </w:r>
      <w:proofErr w:type="spellEnd"/>
      <w:r w:rsidRPr="009849ED">
        <w:rPr>
          <w:rFonts w:eastAsiaTheme="minorHAnsi"/>
          <w:b/>
          <w:i/>
          <w:szCs w:val="22"/>
          <w:lang w:eastAsia="en-US"/>
        </w:rPr>
        <w:t xml:space="preserve"> ar finansinių sąlygų, numatytų trečiųjų valstybių teisėje,</w:t>
      </w:r>
      <w:r w:rsidRPr="009849ED">
        <w:rPr>
          <w:rFonts w:eastAsiaTheme="minorHAnsi"/>
          <w:szCs w:val="22"/>
          <w:lang w:eastAsia="en-US"/>
        </w:rPr>
        <w:t xml:space="preserve"> kuris yra teisiškai įgaliotas atstovauti DI </w:t>
      </w:r>
      <w:proofErr w:type="spellStart"/>
      <w:r w:rsidRPr="009849ED">
        <w:rPr>
          <w:rFonts w:eastAsiaTheme="minorHAnsi"/>
          <w:szCs w:val="22"/>
          <w:lang w:eastAsia="en-US"/>
        </w:rPr>
        <w:t>gigafabriko</w:t>
      </w:r>
      <w:proofErr w:type="spellEnd"/>
      <w:r w:rsidRPr="009849ED">
        <w:rPr>
          <w:rFonts w:eastAsiaTheme="minorHAnsi"/>
          <w:szCs w:val="22"/>
          <w:lang w:eastAsia="en-US"/>
        </w:rPr>
        <w:t xml:space="preserve"> konsorciumui ir turi teisnumą ir įgaliojimus pasirašyti, įgyvendinti ir vykdyti DI </w:t>
      </w:r>
      <w:proofErr w:type="spellStart"/>
      <w:r w:rsidRPr="009849ED">
        <w:rPr>
          <w:rFonts w:eastAsiaTheme="minorHAnsi"/>
          <w:szCs w:val="22"/>
          <w:lang w:eastAsia="en-US"/>
        </w:rPr>
        <w:t>gigafabriko</w:t>
      </w:r>
      <w:proofErr w:type="spellEnd"/>
      <w:r w:rsidRPr="009849ED">
        <w:rPr>
          <w:rFonts w:eastAsiaTheme="minorHAnsi"/>
          <w:szCs w:val="22"/>
          <w:lang w:eastAsia="en-US"/>
        </w:rPr>
        <w:t xml:space="preserve"> </w:t>
      </w:r>
      <w:proofErr w:type="spellStart"/>
      <w:r w:rsidRPr="009849ED">
        <w:rPr>
          <w:rFonts w:eastAsiaTheme="minorHAnsi"/>
          <w:szCs w:val="22"/>
          <w:lang w:eastAsia="en-US"/>
        </w:rPr>
        <w:t>prieglobos</w:t>
      </w:r>
      <w:proofErr w:type="spellEnd"/>
      <w:r w:rsidRPr="009849ED">
        <w:rPr>
          <w:rFonts w:eastAsiaTheme="minorHAnsi"/>
          <w:szCs w:val="22"/>
          <w:lang w:eastAsia="en-US"/>
        </w:rPr>
        <w:t xml:space="preserve"> susitarimą; DI </w:t>
      </w:r>
      <w:proofErr w:type="spellStart"/>
      <w:r w:rsidRPr="009849ED">
        <w:rPr>
          <w:rFonts w:eastAsiaTheme="minorHAnsi"/>
          <w:szCs w:val="22"/>
          <w:lang w:eastAsia="en-US"/>
        </w:rPr>
        <w:t>gigafabriko</w:t>
      </w:r>
      <w:proofErr w:type="spellEnd"/>
      <w:r w:rsidRPr="009849ED">
        <w:rPr>
          <w:rFonts w:eastAsiaTheme="minorHAnsi"/>
          <w:szCs w:val="22"/>
          <w:lang w:eastAsia="en-US"/>
        </w:rPr>
        <w:t xml:space="preserve"> koordinatoriaus pagrindinė buveinė turi būti Sąjungoje ir jį turi per nuosavybės dalį arba kitomis priemonėmis tiesiogiai arba netiesiogiai kontroliuoti Sąjungoje įsisteigę teisės subjektai arba fiziniai asmenys, kaip nurodyta Reglamento (ES) 2024/1624 IV skyriuje, ir vadovaujantis atitinkamais Sąjungos konkurencijos teisės principais. Koordinatorius taip pat gali būti jau vykdantis veiklą </w:t>
      </w:r>
      <w:proofErr w:type="spellStart"/>
      <w:r w:rsidRPr="009849ED">
        <w:rPr>
          <w:rFonts w:eastAsiaTheme="minorHAnsi"/>
          <w:szCs w:val="22"/>
          <w:lang w:eastAsia="en-US"/>
        </w:rPr>
        <w:t>prieglobą</w:t>
      </w:r>
      <w:proofErr w:type="spellEnd"/>
      <w:r w:rsidRPr="009849ED">
        <w:rPr>
          <w:rFonts w:eastAsiaTheme="minorHAnsi"/>
          <w:szCs w:val="22"/>
          <w:lang w:eastAsia="en-US"/>
        </w:rPr>
        <w:t xml:space="preserve"> teikiantis subjektas, atstovaujantis dalyvaujančiai valstybei, kuri yra valstybė narė, arba dalyvaujančių valstybių </w:t>
      </w:r>
      <w:proofErr w:type="spellStart"/>
      <w:r w:rsidRPr="009849ED">
        <w:rPr>
          <w:rFonts w:eastAsiaTheme="minorHAnsi"/>
          <w:szCs w:val="22"/>
          <w:lang w:eastAsia="en-US"/>
        </w:rPr>
        <w:t>prieglobos</w:t>
      </w:r>
      <w:proofErr w:type="spellEnd"/>
      <w:r w:rsidRPr="009849ED">
        <w:rPr>
          <w:rFonts w:eastAsiaTheme="minorHAnsi"/>
          <w:szCs w:val="22"/>
          <w:lang w:eastAsia="en-US"/>
        </w:rPr>
        <w:t xml:space="preserve"> konsorciumui;</w:t>
      </w:r>
    </w:p>
    <w:p w14:paraId="0A71FCF9"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(5)</w:t>
      </w:r>
      <w:r w:rsidRPr="009849ED">
        <w:rPr>
          <w:rFonts w:eastAsiaTheme="minorHAnsi"/>
          <w:szCs w:val="22"/>
          <w:lang w:eastAsia="en-US"/>
        </w:rPr>
        <w:tab/>
        <w:t>įterpiamas 3f punktas:</w:t>
      </w:r>
    </w:p>
    <w:p w14:paraId="52029BEC"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t xml:space="preserve">(3f) DI </w:t>
      </w:r>
      <w:proofErr w:type="spellStart"/>
      <w:r w:rsidRPr="009849ED">
        <w:rPr>
          <w:rFonts w:eastAsiaTheme="minorHAnsi"/>
          <w:szCs w:val="22"/>
          <w:lang w:eastAsia="en-US"/>
        </w:rPr>
        <w:t>gigafabriko</w:t>
      </w:r>
      <w:proofErr w:type="spellEnd"/>
      <w:r w:rsidRPr="009849ED">
        <w:rPr>
          <w:rFonts w:eastAsiaTheme="minorHAnsi"/>
          <w:szCs w:val="22"/>
          <w:lang w:eastAsia="en-US"/>
        </w:rPr>
        <w:t xml:space="preserve"> </w:t>
      </w:r>
      <w:proofErr w:type="spellStart"/>
      <w:r w:rsidRPr="009849ED">
        <w:rPr>
          <w:rFonts w:eastAsiaTheme="minorHAnsi"/>
          <w:szCs w:val="22"/>
          <w:lang w:eastAsia="en-US"/>
        </w:rPr>
        <w:t>prieglobos</w:t>
      </w:r>
      <w:proofErr w:type="spellEnd"/>
      <w:r w:rsidRPr="009849ED">
        <w:rPr>
          <w:rFonts w:eastAsiaTheme="minorHAnsi"/>
          <w:szCs w:val="22"/>
          <w:lang w:eastAsia="en-US"/>
        </w:rPr>
        <w:t xml:space="preserve"> susitarimas – Bendrosios įmonės ir DI </w:t>
      </w:r>
      <w:proofErr w:type="spellStart"/>
      <w:r w:rsidRPr="009849ED">
        <w:rPr>
          <w:rFonts w:eastAsiaTheme="minorHAnsi"/>
          <w:szCs w:val="22"/>
          <w:lang w:eastAsia="en-US"/>
        </w:rPr>
        <w:t>gigafabriko</w:t>
      </w:r>
      <w:proofErr w:type="spellEnd"/>
      <w:r w:rsidRPr="009849ED">
        <w:rPr>
          <w:rFonts w:eastAsiaTheme="minorHAnsi"/>
          <w:szCs w:val="22"/>
          <w:lang w:eastAsia="en-US"/>
        </w:rPr>
        <w:t xml:space="preserve"> koordinatoriaus administracinis susitarimas teikti DI </w:t>
      </w:r>
      <w:proofErr w:type="spellStart"/>
      <w:r w:rsidRPr="009849ED">
        <w:rPr>
          <w:rFonts w:eastAsiaTheme="minorHAnsi"/>
          <w:szCs w:val="22"/>
          <w:lang w:eastAsia="en-US"/>
        </w:rPr>
        <w:t>gigafabriko</w:t>
      </w:r>
      <w:proofErr w:type="spellEnd"/>
      <w:r w:rsidRPr="009849ED">
        <w:rPr>
          <w:rFonts w:eastAsiaTheme="minorHAnsi"/>
          <w:szCs w:val="22"/>
          <w:lang w:eastAsia="en-US"/>
        </w:rPr>
        <w:t xml:space="preserve"> </w:t>
      </w:r>
      <w:proofErr w:type="spellStart"/>
      <w:r w:rsidRPr="009849ED">
        <w:rPr>
          <w:rFonts w:eastAsiaTheme="minorHAnsi"/>
          <w:szCs w:val="22"/>
          <w:lang w:eastAsia="en-US"/>
        </w:rPr>
        <w:t>prieglobą</w:t>
      </w:r>
      <w:proofErr w:type="spellEnd"/>
      <w:r w:rsidRPr="009849ED">
        <w:rPr>
          <w:rFonts w:eastAsiaTheme="minorHAnsi"/>
          <w:szCs w:val="22"/>
          <w:lang w:eastAsia="en-US"/>
        </w:rPr>
        <w:t xml:space="preserve"> ir jį eksploatuoti;</w:t>
      </w:r>
    </w:p>
    <w:p w14:paraId="492480CE"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(6)</w:t>
      </w:r>
      <w:r w:rsidRPr="009849ED">
        <w:rPr>
          <w:rFonts w:eastAsiaTheme="minorHAnsi"/>
          <w:szCs w:val="22"/>
          <w:lang w:eastAsia="en-US"/>
        </w:rPr>
        <w:tab/>
        <w:t>įterpiamas 3g punktas:</w:t>
      </w:r>
    </w:p>
    <w:p w14:paraId="186E3109"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t xml:space="preserve">(3g) DI </w:t>
      </w:r>
      <w:proofErr w:type="spellStart"/>
      <w:r w:rsidRPr="009849ED">
        <w:rPr>
          <w:rFonts w:eastAsiaTheme="minorHAnsi"/>
          <w:szCs w:val="22"/>
          <w:lang w:eastAsia="en-US"/>
        </w:rPr>
        <w:t>gigafabriko</w:t>
      </w:r>
      <w:proofErr w:type="spellEnd"/>
      <w:r w:rsidRPr="009849ED">
        <w:rPr>
          <w:rFonts w:eastAsiaTheme="minorHAnsi"/>
          <w:szCs w:val="22"/>
          <w:lang w:eastAsia="en-US"/>
        </w:rPr>
        <w:t xml:space="preserve"> </w:t>
      </w:r>
      <w:proofErr w:type="spellStart"/>
      <w:r w:rsidRPr="009849ED">
        <w:rPr>
          <w:rFonts w:eastAsiaTheme="minorHAnsi"/>
          <w:szCs w:val="22"/>
          <w:lang w:eastAsia="en-US"/>
        </w:rPr>
        <w:t>prieglobą</w:t>
      </w:r>
      <w:proofErr w:type="spellEnd"/>
      <w:r w:rsidRPr="009849ED">
        <w:rPr>
          <w:rFonts w:eastAsiaTheme="minorHAnsi"/>
          <w:szCs w:val="22"/>
          <w:lang w:eastAsia="en-US"/>
        </w:rPr>
        <w:t xml:space="preserve"> teikiantis subjektas – teisės subjektas, kuriam DI </w:t>
      </w:r>
      <w:proofErr w:type="spellStart"/>
      <w:r w:rsidRPr="009849ED">
        <w:rPr>
          <w:rFonts w:eastAsiaTheme="minorHAnsi"/>
          <w:szCs w:val="22"/>
          <w:lang w:eastAsia="en-US"/>
        </w:rPr>
        <w:t>gigafabriko</w:t>
      </w:r>
      <w:proofErr w:type="spellEnd"/>
      <w:r w:rsidRPr="009849ED">
        <w:rPr>
          <w:rFonts w:eastAsiaTheme="minorHAnsi"/>
          <w:szCs w:val="22"/>
          <w:lang w:eastAsia="en-US"/>
        </w:rPr>
        <w:t xml:space="preserve"> konsorciumas paskiria teikti DI </w:t>
      </w:r>
      <w:proofErr w:type="spellStart"/>
      <w:r w:rsidRPr="009849ED">
        <w:rPr>
          <w:rFonts w:eastAsiaTheme="minorHAnsi"/>
          <w:szCs w:val="22"/>
          <w:lang w:eastAsia="en-US"/>
        </w:rPr>
        <w:t>gigafabriko</w:t>
      </w:r>
      <w:proofErr w:type="spellEnd"/>
      <w:r w:rsidRPr="009849ED">
        <w:rPr>
          <w:rFonts w:eastAsiaTheme="minorHAnsi"/>
          <w:szCs w:val="22"/>
          <w:lang w:eastAsia="en-US"/>
        </w:rPr>
        <w:t xml:space="preserve"> ir jo paslaugų </w:t>
      </w:r>
      <w:proofErr w:type="spellStart"/>
      <w:r w:rsidRPr="009849ED">
        <w:rPr>
          <w:rFonts w:eastAsiaTheme="minorHAnsi"/>
          <w:szCs w:val="22"/>
          <w:lang w:eastAsia="en-US"/>
        </w:rPr>
        <w:t>prieglobą</w:t>
      </w:r>
      <w:proofErr w:type="spellEnd"/>
      <w:r w:rsidRPr="009849ED">
        <w:rPr>
          <w:rFonts w:eastAsiaTheme="minorHAnsi"/>
          <w:szCs w:val="22"/>
          <w:lang w:eastAsia="en-US"/>
        </w:rPr>
        <w:t xml:space="preserve"> ir jį eksploatuoti bei teikti jo paslaugas, ir kuris yra įsisteigęs dalyvaujančioje valstybėje, kuri yra valstybė narė;</w:t>
      </w:r>
    </w:p>
    <w:p w14:paraId="565BE3B6"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lastRenderedPageBreak/>
        <w:t>(7)</w:t>
      </w:r>
      <w:r w:rsidRPr="009849ED">
        <w:rPr>
          <w:rFonts w:eastAsiaTheme="minorHAnsi"/>
          <w:szCs w:val="22"/>
          <w:lang w:eastAsia="en-US"/>
        </w:rPr>
        <w:tab/>
        <w:t>įterpiamas 3h punktas:</w:t>
      </w:r>
    </w:p>
    <w:p w14:paraId="1E3B94DC" w14:textId="77777777" w:rsidR="009849ED" w:rsidRPr="009849ED" w:rsidRDefault="009849ED" w:rsidP="0025118A">
      <w:pPr>
        <w:widowControl/>
        <w:spacing w:before="120" w:after="120" w:line="360" w:lineRule="auto"/>
        <w:ind w:left="850"/>
        <w:rPr>
          <w:rFonts w:eastAsiaTheme="minorHAnsi"/>
          <w:noProof/>
          <w:color w:val="000000" w:themeColor="text1"/>
          <w:szCs w:val="22"/>
          <w:lang w:eastAsia="en-US"/>
        </w:rPr>
      </w:pPr>
      <w:r w:rsidRPr="009849ED">
        <w:rPr>
          <w:rFonts w:eastAsiaTheme="minorHAnsi"/>
          <w:szCs w:val="22"/>
          <w:lang w:eastAsia="en-US"/>
        </w:rPr>
        <w:t xml:space="preserve">3h) bendradarbiavimo susitarimas dirbtinio intelekto </w:t>
      </w:r>
      <w:proofErr w:type="spellStart"/>
      <w:r w:rsidRPr="009849ED">
        <w:rPr>
          <w:rFonts w:eastAsiaTheme="minorHAnsi"/>
          <w:szCs w:val="22"/>
          <w:lang w:eastAsia="en-US"/>
        </w:rPr>
        <w:t>gigafabriko</w:t>
      </w:r>
      <w:proofErr w:type="spellEnd"/>
      <w:r w:rsidRPr="009849ED">
        <w:rPr>
          <w:rFonts w:eastAsiaTheme="minorHAnsi"/>
          <w:szCs w:val="22"/>
          <w:lang w:eastAsia="en-US"/>
        </w:rPr>
        <w:t xml:space="preserve"> klausimais – susitarimas tarp Bendrosios įmonės ir trečiosios valstybės, kuriuo nustatomos prieigos prie DI </w:t>
      </w:r>
      <w:proofErr w:type="spellStart"/>
      <w:r w:rsidRPr="009849ED">
        <w:rPr>
          <w:rFonts w:eastAsiaTheme="minorHAnsi"/>
          <w:szCs w:val="22"/>
          <w:lang w:eastAsia="en-US"/>
        </w:rPr>
        <w:t>gigafabrikų</w:t>
      </w:r>
      <w:proofErr w:type="spellEnd"/>
      <w:r w:rsidRPr="009849ED">
        <w:rPr>
          <w:rFonts w:eastAsiaTheme="minorHAnsi"/>
          <w:szCs w:val="22"/>
          <w:lang w:eastAsia="en-US"/>
        </w:rPr>
        <w:t xml:space="preserve"> sąlygos, taikomos teisės subjektams, kuriuos per nuosavybės dalį arba kitomis priemonėmis tiesiogiai arba netiesiogiai kontroliuoja toje trečiojoje valstybėje narėje įsisteigę teisės subjektai arba fiziniai asmenys; </w:t>
      </w:r>
    </w:p>
    <w:p w14:paraId="6ECA8A4B"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(8)</w:t>
      </w:r>
      <w:r w:rsidRPr="009849ED">
        <w:rPr>
          <w:rFonts w:eastAsiaTheme="minorHAnsi"/>
          <w:szCs w:val="22"/>
          <w:lang w:eastAsia="en-US"/>
        </w:rPr>
        <w:tab/>
        <w:t>įterpiamas 19a punktas:</w:t>
      </w:r>
    </w:p>
    <w:p w14:paraId="6B285F4C"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t xml:space="preserve">19a) </w:t>
      </w:r>
      <w:bookmarkStart w:id="9" w:name="_Hlk202951396"/>
      <w:r w:rsidRPr="009849ED">
        <w:rPr>
          <w:rFonts w:eastAsiaTheme="minorHAnsi"/>
          <w:szCs w:val="22"/>
          <w:lang w:eastAsia="en-US"/>
        </w:rPr>
        <w:t xml:space="preserve">nacionalinis kvantinių kompetencijų centras – dalyvaujančioje valstybėje įsisteigęs teisės subjektas arba teisės subjektų konsorciumas, pagal pareikalavimą naudotojams iš pramonės sektoriaus, akademinės bendruomenės ir viešojo administravimo institucijų teikiantis prieigą prie kvantinių technologijų, priemonių, </w:t>
      </w:r>
      <w:proofErr w:type="spellStart"/>
      <w:r w:rsidRPr="009849ED">
        <w:rPr>
          <w:rFonts w:eastAsiaTheme="minorHAnsi"/>
          <w:szCs w:val="22"/>
          <w:lang w:eastAsia="en-US"/>
        </w:rPr>
        <w:t>taikmenų</w:t>
      </w:r>
      <w:proofErr w:type="spellEnd"/>
      <w:r w:rsidRPr="009849ED">
        <w:rPr>
          <w:rFonts w:eastAsiaTheme="minorHAnsi"/>
          <w:szCs w:val="22"/>
          <w:lang w:eastAsia="en-US"/>
        </w:rPr>
        <w:t xml:space="preserve"> ir paslaugų, taip pat prie nacionalinės arba Europos kvantinės infrastruktūros ir siūlantis ekspertines žinias, įgūdžius, mokymą, tinklaveiką ir informavimą;</w:t>
      </w:r>
      <w:bookmarkEnd w:id="9"/>
    </w:p>
    <w:p w14:paraId="06DCD0C9"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(9)</w:t>
      </w:r>
      <w:r w:rsidRPr="009849ED">
        <w:rPr>
          <w:rFonts w:eastAsiaTheme="minorHAnsi"/>
          <w:szCs w:val="22"/>
          <w:lang w:eastAsia="en-US"/>
        </w:rPr>
        <w:tab/>
        <w:t>3 straipsnis pakeičiamas taip:</w:t>
      </w:r>
    </w:p>
    <w:p w14:paraId="60427154"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(10)</w:t>
      </w:r>
      <w:r w:rsidRPr="009849ED">
        <w:rPr>
          <w:rFonts w:eastAsiaTheme="minorHAnsi"/>
          <w:szCs w:val="22"/>
          <w:lang w:eastAsia="en-US"/>
        </w:rPr>
        <w:tab/>
        <w:t>1 dalis pakeičiama taip:</w:t>
      </w:r>
    </w:p>
    <w:p w14:paraId="70029A33"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t xml:space="preserve">Bendrosios įmonės misija – sukurti, diegti, plėtoti ir išlaikyti Sąjungoje pirmaujančią pasaulyje sietinę, saugią ir </w:t>
      </w:r>
      <w:proofErr w:type="spellStart"/>
      <w:r w:rsidRPr="009849ED">
        <w:rPr>
          <w:rFonts w:eastAsiaTheme="minorHAnsi"/>
          <w:szCs w:val="22"/>
          <w:lang w:eastAsia="en-US"/>
        </w:rPr>
        <w:t>hipersusietą</w:t>
      </w:r>
      <w:proofErr w:type="spellEnd"/>
      <w:r w:rsidRPr="009849ED">
        <w:rPr>
          <w:rFonts w:eastAsiaTheme="minorHAnsi"/>
          <w:szCs w:val="22"/>
          <w:lang w:eastAsia="en-US"/>
        </w:rPr>
        <w:t xml:space="preserve"> </w:t>
      </w:r>
      <w:proofErr w:type="spellStart"/>
      <w:r w:rsidRPr="009849ED">
        <w:rPr>
          <w:rFonts w:eastAsiaTheme="minorHAnsi"/>
          <w:szCs w:val="22"/>
          <w:lang w:eastAsia="en-US"/>
        </w:rPr>
        <w:t>superkompiuterijos</w:t>
      </w:r>
      <w:proofErr w:type="spellEnd"/>
      <w:r w:rsidRPr="009849ED">
        <w:rPr>
          <w:rFonts w:eastAsiaTheme="minorHAnsi"/>
          <w:szCs w:val="22"/>
          <w:lang w:eastAsia="en-US"/>
        </w:rPr>
        <w:t xml:space="preserve">, kvantinės kompiuterijos paslaugų ir duomenų infrastruktūros ekosistemą. Be to, ji padeda kurti ir diegti į paklausą ir naudotojus orientuotas novatoriškas ir konkurencingas superkompiuterių sistemas▌, taip pat sistemas, grindžiamas tiekimo grandine, kurioje bus užtikrinamas sudedamųjų dalių, technologijų ir žinių tiekimas, apribojant tiekimo sutrikimų riziką, ir įvairių prie šių sistemų optimaliai pritaikytų </w:t>
      </w:r>
      <w:proofErr w:type="spellStart"/>
      <w:r w:rsidRPr="009849ED">
        <w:rPr>
          <w:rFonts w:eastAsiaTheme="minorHAnsi"/>
          <w:szCs w:val="22"/>
          <w:lang w:eastAsia="en-US"/>
        </w:rPr>
        <w:t>taikmenų</w:t>
      </w:r>
      <w:proofErr w:type="spellEnd"/>
      <w:r w:rsidRPr="009849ED">
        <w:rPr>
          <w:rFonts w:eastAsiaTheme="minorHAnsi"/>
          <w:szCs w:val="22"/>
          <w:lang w:eastAsia="en-US"/>
        </w:rPr>
        <w:t xml:space="preserve"> kūrimą; taip pat plėsti </w:t>
      </w:r>
      <w:r w:rsidRPr="009849ED">
        <w:rPr>
          <w:rFonts w:eastAsiaTheme="minorHAnsi"/>
          <w:b/>
          <w:i/>
          <w:szCs w:val="22"/>
          <w:lang w:eastAsia="en-US"/>
        </w:rPr>
        <w:t>prieigą prie</w:t>
      </w:r>
      <w:r w:rsidRPr="009849ED">
        <w:rPr>
          <w:rFonts w:eastAsiaTheme="minorHAnsi"/>
          <w:szCs w:val="22"/>
          <w:lang w:eastAsia="en-US"/>
        </w:rPr>
        <w:t xml:space="preserve"> tokios superkompiuterių infrastruktūros </w:t>
      </w:r>
      <w:r w:rsidRPr="009849ED">
        <w:rPr>
          <w:rFonts w:eastAsiaTheme="minorHAnsi"/>
          <w:b/>
          <w:i/>
          <w:szCs w:val="22"/>
          <w:lang w:eastAsia="en-US"/>
        </w:rPr>
        <w:t>ir jos naudojimą</w:t>
      </w:r>
      <w:r w:rsidRPr="009849ED">
        <w:rPr>
          <w:rFonts w:eastAsiaTheme="minorHAnsi"/>
          <w:szCs w:val="22"/>
          <w:lang w:eastAsia="en-US"/>
        </w:rPr>
        <w:t xml:space="preserve">, kad ja naudotųsi daug viešų ir privačių naudotojų, ir remti </w:t>
      </w:r>
      <w:r w:rsidRPr="009849ED">
        <w:rPr>
          <w:rFonts w:eastAsiaTheme="minorHAnsi"/>
          <w:b/>
          <w:i/>
          <w:szCs w:val="22"/>
          <w:lang w:eastAsia="en-US"/>
        </w:rPr>
        <w:t>žaliąją ir skaitmeninę</w:t>
      </w:r>
      <w:r w:rsidRPr="009849ED">
        <w:rPr>
          <w:rFonts w:eastAsiaTheme="minorHAnsi"/>
          <w:szCs w:val="22"/>
          <w:lang w:eastAsia="en-US"/>
        </w:rPr>
        <w:t xml:space="preserve"> pertvarką bei Europos mokslui ir pramonei reikalingų pagrindinių įgūdžių ugdymą </w:t>
      </w:r>
      <w:r w:rsidRPr="009849ED">
        <w:rPr>
          <w:rFonts w:eastAsiaTheme="minorHAnsi"/>
          <w:b/>
          <w:i/>
          <w:szCs w:val="22"/>
          <w:lang w:eastAsia="en-US"/>
        </w:rPr>
        <w:t>bei galimybes</w:t>
      </w:r>
      <w:r w:rsidRPr="009849ED">
        <w:rPr>
          <w:rFonts w:eastAsiaTheme="minorHAnsi"/>
          <w:szCs w:val="22"/>
          <w:lang w:eastAsia="en-US"/>
        </w:rPr>
        <w:t xml:space="preserve">. </w:t>
      </w:r>
      <w:r w:rsidRPr="009849ED">
        <w:rPr>
          <w:rFonts w:eastAsiaTheme="minorHAnsi"/>
          <w:b/>
          <w:i/>
          <w:szCs w:val="22"/>
          <w:lang w:eastAsia="en-US"/>
        </w:rPr>
        <w:t>Ji taip pat remia Europos kvantinių technologijų ekosistemą, įskaitant pažangiausią mokslinių ir taikomųjų mokslinių tyrimų veiklą, taip pat besiformuojančios Europos kvantinės pramonės konkurencingumą. Teikdama paramą Europos kvantinių technologijų ekosistemai, ji tinkamai pripažįsta skirtingą įvairių kvantinių technologijų sričių brandos lygį ir pasiekimus įgyvendinant Pavyzdinę kvantinių technologijų iniciatyvą;</w:t>
      </w:r>
    </w:p>
    <w:p w14:paraId="2EE28BF1"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lastRenderedPageBreak/>
        <w:t>(11)</w:t>
      </w:r>
      <w:r w:rsidRPr="009849ED">
        <w:rPr>
          <w:rFonts w:eastAsiaTheme="minorHAnsi"/>
          <w:szCs w:val="22"/>
          <w:lang w:eastAsia="en-US"/>
        </w:rPr>
        <w:tab/>
        <w:t xml:space="preserve">2 dalis papildoma </w:t>
      </w:r>
      <w:proofErr w:type="spellStart"/>
      <w:r w:rsidRPr="009849ED">
        <w:rPr>
          <w:rFonts w:eastAsiaTheme="minorHAnsi"/>
          <w:szCs w:val="22"/>
          <w:lang w:eastAsia="en-US"/>
        </w:rPr>
        <w:t>fa</w:t>
      </w:r>
      <w:proofErr w:type="spellEnd"/>
      <w:r w:rsidRPr="009849ED">
        <w:rPr>
          <w:rFonts w:eastAsiaTheme="minorHAnsi"/>
          <w:szCs w:val="22"/>
          <w:lang w:eastAsia="en-US"/>
        </w:rPr>
        <w:t xml:space="preserve"> punktu:</w:t>
      </w:r>
    </w:p>
    <w:p w14:paraId="441F684E" w14:textId="77777777" w:rsidR="009849ED" w:rsidRPr="009849ED" w:rsidRDefault="009849ED" w:rsidP="0025118A">
      <w:pPr>
        <w:widowControl/>
        <w:spacing w:before="120" w:after="120" w:line="360" w:lineRule="auto"/>
        <w:ind w:left="850"/>
        <w:rPr>
          <w:rFonts w:eastAsiaTheme="minorHAnsi"/>
          <w:noProof/>
          <w:szCs w:val="22"/>
          <w:lang w:eastAsia="en-US"/>
        </w:rPr>
      </w:pPr>
      <w:proofErr w:type="spellStart"/>
      <w:r w:rsidRPr="009849ED">
        <w:rPr>
          <w:rFonts w:eastAsiaTheme="minorHAnsi"/>
          <w:szCs w:val="22"/>
          <w:lang w:eastAsia="en-US"/>
        </w:rPr>
        <w:t>fa</w:t>
      </w:r>
      <w:proofErr w:type="spellEnd"/>
      <w:r w:rsidRPr="009849ED">
        <w:rPr>
          <w:rFonts w:eastAsiaTheme="minorHAnsi"/>
          <w:szCs w:val="22"/>
          <w:lang w:eastAsia="en-US"/>
        </w:rPr>
        <w:t xml:space="preserve">) </w:t>
      </w:r>
      <w:proofErr w:type="spellStart"/>
      <w:r w:rsidRPr="009849ED">
        <w:rPr>
          <w:rFonts w:eastAsiaTheme="minorHAnsi"/>
          <w:szCs w:val="22"/>
          <w:lang w:eastAsia="en-US"/>
        </w:rPr>
        <w:t>fa</w:t>
      </w:r>
      <w:proofErr w:type="spellEnd"/>
      <w:r w:rsidRPr="009849ED">
        <w:rPr>
          <w:rFonts w:eastAsiaTheme="minorHAnsi"/>
          <w:szCs w:val="22"/>
          <w:lang w:eastAsia="en-US"/>
        </w:rPr>
        <w:t xml:space="preserve">) remti pažangiausius mokslinius ir taikomuosius tyrimus ir inovacijas kvantinių technologijų srityje, jų perkėlimą iš laboratorijų į fabrikus, taip pat jų diegimą, naudojimą ir integravimą į pasaulinio lygio kvantinę infrastruktūrą, kad visoje ES būtų galima sukurti dinamišką, novatorišką ir atsparią kvantinę ekosistemą ir užtikrinti, kad Sąjunga pirmautų mokslo ir pramonės srityse, taip pat užtikrinti jos konkurencingumą, strateginį savarankiškumą ir technologinį savarankiškumą kvantinės kompiuterijos, komunikacijos ir matavimo srityse; </w:t>
      </w:r>
    </w:p>
    <w:p w14:paraId="03F14451"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(12)</w:t>
      </w:r>
      <w:r w:rsidRPr="009849ED">
        <w:rPr>
          <w:rFonts w:eastAsiaTheme="minorHAnsi"/>
          <w:szCs w:val="22"/>
          <w:lang w:eastAsia="en-US"/>
        </w:rPr>
        <w:tab/>
        <w:t>2 dalies h punktas pakeičiamas taip:</w:t>
      </w:r>
    </w:p>
    <w:p w14:paraId="59D691F2"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t xml:space="preserve">h) kurti ir eksploatuoti dirbtinio intelekto fabrikus ir remti dirbtinio intelekto </w:t>
      </w:r>
      <w:proofErr w:type="spellStart"/>
      <w:r w:rsidRPr="009849ED">
        <w:rPr>
          <w:rFonts w:eastAsiaTheme="minorHAnsi"/>
          <w:szCs w:val="22"/>
          <w:lang w:eastAsia="en-US"/>
        </w:rPr>
        <w:t>gigafabrikų</w:t>
      </w:r>
      <w:proofErr w:type="spellEnd"/>
      <w:r w:rsidRPr="009849ED">
        <w:rPr>
          <w:rFonts w:eastAsiaTheme="minorHAnsi"/>
          <w:szCs w:val="22"/>
          <w:lang w:eastAsia="en-US"/>
        </w:rPr>
        <w:t xml:space="preserve"> steigimą ir prieigą prie jų ir jų teikiamų paslaugų, siekiant toliau plėtoti labai konkurencingą ir novatorišką dirbtinio intelekto ekosistemą Sąjungoje</w:t>
      </w:r>
      <w:r w:rsidRPr="009849ED">
        <w:rPr>
          <w:rFonts w:eastAsiaTheme="minorHAnsi"/>
          <w:b/>
          <w:i/>
          <w:szCs w:val="22"/>
          <w:lang w:eastAsia="en-US"/>
        </w:rPr>
        <w:t>, kartu kuo labiau pasinaudojant Sąjungoje pagaminamomis sistemomis ir komponentais</w:t>
      </w:r>
      <w:r w:rsidRPr="009849ED">
        <w:rPr>
          <w:rFonts w:eastAsiaTheme="minorHAnsi"/>
          <w:szCs w:val="22"/>
          <w:lang w:eastAsia="en-US"/>
        </w:rPr>
        <w:t>.</w:t>
      </w:r>
    </w:p>
    <w:p w14:paraId="17A9C570"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(13)</w:t>
      </w:r>
      <w:r w:rsidRPr="009849ED">
        <w:rPr>
          <w:rFonts w:eastAsiaTheme="minorHAnsi"/>
          <w:szCs w:val="22"/>
          <w:lang w:eastAsia="en-US"/>
        </w:rPr>
        <w:tab/>
        <w:t>3 dalis pakeičiama taip:</w:t>
      </w:r>
    </w:p>
    <w:p w14:paraId="670808F7"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t xml:space="preserve">Bendroji įmonė padeda apsaugoti Sąjungos interesus perkant superkompiuterius ir remiant našiosios kompiuterijos ir kvantinių technologijų, sistemų ir </w:t>
      </w:r>
      <w:proofErr w:type="spellStart"/>
      <w:r w:rsidRPr="009849ED">
        <w:rPr>
          <w:rFonts w:eastAsiaTheme="minorHAnsi"/>
          <w:szCs w:val="22"/>
          <w:lang w:eastAsia="en-US"/>
        </w:rPr>
        <w:t>taikmenų</w:t>
      </w:r>
      <w:proofErr w:type="spellEnd"/>
      <w:r w:rsidRPr="009849ED">
        <w:rPr>
          <w:rFonts w:eastAsiaTheme="minorHAnsi"/>
          <w:szCs w:val="22"/>
          <w:lang w:eastAsia="en-US"/>
        </w:rPr>
        <w:t xml:space="preserve"> kūrimą ir diegimą. Ji sudaro sąlygas taikyti bendro projektavimo metodą įsigyjant pasaulinio lygio superkompiuterius, kartu užtikrinant įsigytų technologijų ir sistemų tiekimo grandinės saugumą </w:t>
      </w:r>
      <w:r w:rsidRPr="009849ED">
        <w:rPr>
          <w:rFonts w:eastAsiaTheme="minorHAnsi"/>
          <w:b/>
          <w:i/>
          <w:szCs w:val="22"/>
          <w:lang w:eastAsia="en-US"/>
        </w:rPr>
        <w:t xml:space="preserve">ir skatinant tiekėjų įvairovę visais </w:t>
      </w:r>
      <w:proofErr w:type="spellStart"/>
      <w:r w:rsidRPr="009849ED">
        <w:rPr>
          <w:rFonts w:eastAsiaTheme="minorHAnsi"/>
          <w:b/>
          <w:i/>
          <w:szCs w:val="22"/>
          <w:lang w:eastAsia="en-US"/>
        </w:rPr>
        <w:t>išteklyno</w:t>
      </w:r>
      <w:proofErr w:type="spellEnd"/>
      <w:r w:rsidRPr="009849ED">
        <w:rPr>
          <w:rFonts w:eastAsiaTheme="minorHAnsi"/>
          <w:b/>
          <w:i/>
          <w:szCs w:val="22"/>
          <w:lang w:eastAsia="en-US"/>
        </w:rPr>
        <w:t xml:space="preserve"> lygmenimis</w:t>
      </w:r>
      <w:r w:rsidRPr="009849ED">
        <w:rPr>
          <w:rFonts w:eastAsiaTheme="minorHAnsi"/>
          <w:szCs w:val="22"/>
          <w:lang w:eastAsia="en-US"/>
        </w:rPr>
        <w:t xml:space="preserve">. Ji prisideda prie Sąjungos strateginio savarankiškumo, </w:t>
      </w:r>
      <w:r w:rsidRPr="009849ED">
        <w:rPr>
          <w:rFonts w:eastAsiaTheme="minorHAnsi"/>
          <w:b/>
          <w:i/>
          <w:szCs w:val="22"/>
          <w:lang w:eastAsia="en-US"/>
        </w:rPr>
        <w:t>pasitelkdama konkurenciją, išsaugo atvirą ir novatorišką ekonomiką Sąjungoje, plečia prieigą prie superkompiuterių pajėgumų visoje Sąjungoje,</w:t>
      </w:r>
      <w:r w:rsidRPr="009849ED">
        <w:rPr>
          <w:rFonts w:eastAsiaTheme="minorHAnsi"/>
          <w:szCs w:val="22"/>
          <w:lang w:eastAsia="en-US"/>
        </w:rPr>
        <w:t xml:space="preserve"> remia technologijų ir </w:t>
      </w:r>
      <w:proofErr w:type="spellStart"/>
      <w:r w:rsidRPr="009849ED">
        <w:rPr>
          <w:rFonts w:eastAsiaTheme="minorHAnsi"/>
          <w:szCs w:val="22"/>
          <w:lang w:eastAsia="en-US"/>
        </w:rPr>
        <w:t>taikmenų</w:t>
      </w:r>
      <w:proofErr w:type="spellEnd"/>
      <w:r w:rsidRPr="009849ED">
        <w:rPr>
          <w:rFonts w:eastAsiaTheme="minorHAnsi"/>
          <w:szCs w:val="22"/>
          <w:lang w:eastAsia="en-US"/>
        </w:rPr>
        <w:t xml:space="preserve">, kuriomis stiprinamos Europos našiosios kompiuterijos ir kvantinių technologijų tiekimo grandinės, kūrimą ir skatina jų integravimą į sistemas, tenkinančias daugelį mokslo, visuomenės, aplinkos ir pramonės, taip pat saugumo poreikių; </w:t>
      </w:r>
    </w:p>
    <w:p w14:paraId="3A4CDD2C"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(14)</w:t>
      </w:r>
      <w:r w:rsidRPr="009849ED">
        <w:rPr>
          <w:rFonts w:eastAsiaTheme="minorHAnsi"/>
          <w:szCs w:val="22"/>
          <w:lang w:eastAsia="en-US"/>
        </w:rPr>
        <w:tab/>
        <w:t>4 straipsnis iš dalies keičiamas taip:</w:t>
      </w:r>
    </w:p>
    <w:p w14:paraId="31CDBAF9"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(15)</w:t>
      </w:r>
      <w:r w:rsidRPr="009849ED">
        <w:rPr>
          <w:rFonts w:eastAsiaTheme="minorHAnsi"/>
          <w:szCs w:val="22"/>
          <w:lang w:eastAsia="en-US"/>
        </w:rPr>
        <w:tab/>
        <w:t>1 dalis papildoma i punktu:</w:t>
      </w:r>
    </w:p>
    <w:p w14:paraId="3C8AC211"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t xml:space="preserve">i) DI </w:t>
      </w:r>
      <w:proofErr w:type="spellStart"/>
      <w:r w:rsidRPr="009849ED">
        <w:rPr>
          <w:rFonts w:eastAsiaTheme="minorHAnsi"/>
          <w:szCs w:val="22"/>
          <w:lang w:eastAsia="en-US"/>
        </w:rPr>
        <w:t>gigafabrikų</w:t>
      </w:r>
      <w:proofErr w:type="spellEnd"/>
      <w:r w:rsidRPr="009849ED">
        <w:rPr>
          <w:rFonts w:eastAsiaTheme="minorHAnsi"/>
          <w:szCs w:val="22"/>
          <w:lang w:eastAsia="en-US"/>
        </w:rPr>
        <w:t xml:space="preserve"> veiklos ramsčiu, aprėpiančiu DI </w:t>
      </w:r>
      <w:proofErr w:type="spellStart"/>
      <w:r w:rsidRPr="009849ED">
        <w:rPr>
          <w:rFonts w:eastAsiaTheme="minorHAnsi"/>
          <w:szCs w:val="22"/>
          <w:lang w:eastAsia="en-US"/>
        </w:rPr>
        <w:t>gigafabrikų</w:t>
      </w:r>
      <w:proofErr w:type="spellEnd"/>
      <w:r w:rsidRPr="009849ED">
        <w:rPr>
          <w:rFonts w:eastAsiaTheme="minorHAnsi"/>
          <w:szCs w:val="22"/>
          <w:lang w:eastAsia="en-US"/>
        </w:rPr>
        <w:t>, kurie, kai jau veiks, gali būti susieti su „</w:t>
      </w:r>
      <w:proofErr w:type="spellStart"/>
      <w:r w:rsidRPr="009849ED">
        <w:rPr>
          <w:rFonts w:eastAsiaTheme="minorHAnsi"/>
          <w:szCs w:val="22"/>
          <w:lang w:eastAsia="en-US"/>
        </w:rPr>
        <w:t>EuroHPC</w:t>
      </w:r>
      <w:proofErr w:type="spellEnd"/>
      <w:r w:rsidRPr="009849ED">
        <w:rPr>
          <w:rFonts w:eastAsiaTheme="minorHAnsi"/>
          <w:szCs w:val="22"/>
          <w:lang w:eastAsia="en-US"/>
        </w:rPr>
        <w:t>“ dirbtinio intelekto fabrikų tinklu, siekiant užtikrinti sklandžią integraciją ir dalijimąsi žiniomis visoje Europos dirbtinio intelekto ekosistemoje, veiklą; šis ramstis apima šią veiklą, kuria siekiama:</w:t>
      </w:r>
    </w:p>
    <w:p w14:paraId="3243D753"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lastRenderedPageBreak/>
        <w:t>i)</w:t>
      </w:r>
      <w:r w:rsidRPr="009849ED">
        <w:rPr>
          <w:rFonts w:eastAsiaTheme="minorHAnsi"/>
          <w:szCs w:val="22"/>
          <w:lang w:eastAsia="en-US"/>
        </w:rPr>
        <w:tab/>
        <w:t>suteikti pasaulinio lygio dirbtinio intelekto kompiuterijos infrastruktūrą Europos tyrėjams, verslininkams ir pramonės sektoriams,</w:t>
      </w:r>
      <w:r w:rsidRPr="009849ED">
        <w:rPr>
          <w:rFonts w:eastAsiaTheme="minorHAnsi"/>
          <w:b/>
          <w:i/>
          <w:szCs w:val="22"/>
          <w:lang w:eastAsia="en-US"/>
        </w:rPr>
        <w:t xml:space="preserve"> užtikrinant, kad būtų palengvinta MVĮ ir vidutinės kapitalizacijos įmonių prieiga prie kompiuterijos išteklių,</w:t>
      </w:r>
    </w:p>
    <w:p w14:paraId="6FA85A20"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ii)</w:t>
      </w:r>
      <w:r w:rsidRPr="009849ED">
        <w:rPr>
          <w:rFonts w:eastAsiaTheme="minorHAnsi"/>
          <w:szCs w:val="22"/>
          <w:lang w:eastAsia="en-US"/>
        </w:rPr>
        <w:tab/>
        <w:t xml:space="preserve">sudaryti sąlygas kurti naujus dirbtinio intelekto sprendimus visuose viešuosiuose ir privačiuosiuose sektoriuose ir </w:t>
      </w:r>
    </w:p>
    <w:p w14:paraId="289668B3"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iii)</w:t>
      </w:r>
      <w:r w:rsidRPr="009849ED">
        <w:rPr>
          <w:rFonts w:eastAsiaTheme="minorHAnsi"/>
          <w:szCs w:val="22"/>
          <w:lang w:eastAsia="en-US"/>
        </w:rPr>
        <w:tab/>
        <w:t>užtikrinti Sąjungos, kaip dirbtinio intelekto žemyno, konkurencingumą ir savarankiškumą</w:t>
      </w:r>
      <w:r w:rsidRPr="009849ED">
        <w:rPr>
          <w:rFonts w:eastAsiaTheme="minorHAnsi"/>
          <w:b/>
          <w:i/>
          <w:szCs w:val="22"/>
          <w:lang w:eastAsia="en-US"/>
        </w:rPr>
        <w:t>, be kita ko, užtikrinant prieigą prie DI plėtrai būtinų kompiuterijos pajėgumų ir susijusių paslaugų ir skatinant kurti pramonės pajėgumus, kad būtų galima gaminti esminius aparatinės ir programinės įrangos komponentus</w:t>
      </w:r>
      <w:r w:rsidRPr="009849ED">
        <w:rPr>
          <w:rFonts w:eastAsiaTheme="minorHAnsi"/>
          <w:szCs w:val="22"/>
          <w:lang w:eastAsia="en-US"/>
        </w:rPr>
        <w:t xml:space="preserve">. </w:t>
      </w:r>
    </w:p>
    <w:p w14:paraId="2D3B643C" w14:textId="77777777" w:rsidR="009849ED" w:rsidRPr="009849ED" w:rsidRDefault="009849ED" w:rsidP="0025118A">
      <w:pPr>
        <w:widowControl/>
        <w:spacing w:before="120" w:after="120" w:line="360" w:lineRule="auto"/>
        <w:ind w:left="850" w:hanging="850"/>
        <w:jc w:val="both"/>
        <w:rPr>
          <w:rFonts w:eastAsiaTheme="minorHAnsi"/>
          <w:noProof/>
          <w:szCs w:val="22"/>
          <w:lang w:eastAsia="en-US"/>
        </w:rPr>
      </w:pPr>
      <w:r w:rsidRPr="009849ED">
        <w:rPr>
          <w:rFonts w:eastAsiaTheme="minorHAnsi"/>
          <w:szCs w:val="22"/>
          <w:lang w:eastAsia="en-US"/>
        </w:rPr>
        <w:t>(16)</w:t>
      </w:r>
      <w:r w:rsidRPr="009849ED">
        <w:rPr>
          <w:rFonts w:eastAsiaTheme="minorHAnsi"/>
          <w:szCs w:val="22"/>
          <w:lang w:eastAsia="en-US"/>
        </w:rPr>
        <w:tab/>
        <w:t>1 dalis papildoma j punktu:</w:t>
      </w:r>
    </w:p>
    <w:p w14:paraId="5A811708"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t xml:space="preserve">j) kvantinių technologijų ramsčiu, apimančiu visapusišką kvantinę ekosistemą ir kvantinės kompiuterijos ir imitavimo, kvantinės komunikacijos ir kvantinio matavimo bei metrologijos taikymo sritis ir taip užtikrinančiu kvantinių technologijų tiekimo grandinės ir jos didelio poveikio technologijų saugumą ir atsparumą. Veikla, </w:t>
      </w:r>
      <w:proofErr w:type="spellStart"/>
      <w:r w:rsidRPr="009849ED">
        <w:rPr>
          <w:rFonts w:eastAsiaTheme="minorHAnsi"/>
          <w:i/>
          <w:iCs/>
          <w:szCs w:val="22"/>
          <w:lang w:eastAsia="en-US"/>
        </w:rPr>
        <w:t>inter</w:t>
      </w:r>
      <w:proofErr w:type="spellEnd"/>
      <w:r w:rsidRPr="009849ED">
        <w:rPr>
          <w:rFonts w:eastAsiaTheme="minorHAnsi"/>
          <w:i/>
          <w:iCs/>
          <w:szCs w:val="22"/>
          <w:lang w:eastAsia="en-US"/>
        </w:rPr>
        <w:t xml:space="preserve"> alia</w:t>
      </w:r>
      <w:r w:rsidRPr="009849ED">
        <w:rPr>
          <w:rFonts w:eastAsiaTheme="minorHAnsi"/>
          <w:szCs w:val="22"/>
          <w:lang w:eastAsia="en-US"/>
        </w:rPr>
        <w:t>, apima šias sritis:</w:t>
      </w:r>
    </w:p>
    <w:p w14:paraId="255D6174" w14:textId="77777777" w:rsidR="009849ED" w:rsidRPr="009849ED" w:rsidRDefault="009849ED" w:rsidP="0025118A">
      <w:pPr>
        <w:spacing w:line="360" w:lineRule="auto"/>
        <w:ind w:left="1701"/>
        <w:rPr>
          <w:noProof/>
        </w:rPr>
      </w:pPr>
      <w:r w:rsidRPr="009849ED">
        <w:t>a) mokslinius ir technologinius tyrimus ir inovacijas: didinti kompetenciją mokslinių tyrimų srityje, kiek tai susiję su kvantiniu mokslu ir technologijomis;</w:t>
      </w:r>
    </w:p>
    <w:p w14:paraId="0A7066ED" w14:textId="77777777" w:rsidR="009849ED" w:rsidRPr="009849ED" w:rsidRDefault="009849ED" w:rsidP="0025118A">
      <w:pPr>
        <w:spacing w:line="360" w:lineRule="auto"/>
        <w:ind w:left="1701"/>
        <w:rPr>
          <w:noProof/>
        </w:rPr>
      </w:pPr>
      <w:r w:rsidRPr="009849ED">
        <w:t xml:space="preserve">b) perkėlimą iš laboratorijų į fabrikus ir ekosistemos kūrimą: remti pažangiausios kvantinės infrastruktūros kūrimą ir diegimą; skatinti kvantinių technologijų pramoninę gamybą, šiuo tikslu remiant kvantinių </w:t>
      </w:r>
      <w:proofErr w:type="spellStart"/>
      <w:r w:rsidRPr="009849ED">
        <w:t>taikmenų</w:t>
      </w:r>
      <w:proofErr w:type="spellEnd"/>
      <w:r w:rsidRPr="009849ED">
        <w:t xml:space="preserve"> naudojimą svarbiausiuose viešuosiuose ir privačiuosiuose sektoriuose, taip užtikrinant, kad technologinius laimėjimus, pasiektus visose kvantinių technologijų srityse, būtų galima taikyti realiomis sąlygomis, be kita ko, kuriant pirmaujančias rinkas; propaguoti Europos tarptautinius standartus; visoje Europoje remti nacionalinių kvantinių kompetencijų centrų kūrimą ir tinklaveiką;</w:t>
      </w:r>
    </w:p>
    <w:p w14:paraId="15294607" w14:textId="77777777" w:rsidR="009849ED" w:rsidRPr="009849ED" w:rsidRDefault="009849ED" w:rsidP="0025118A">
      <w:pPr>
        <w:spacing w:line="360" w:lineRule="auto"/>
        <w:ind w:left="1701"/>
        <w:rPr>
          <w:noProof/>
        </w:rPr>
      </w:pPr>
      <w:r w:rsidRPr="009849ED">
        <w:t xml:space="preserve">c) įgūdžius ir specialistus: ugdyti konkurencingą ir įtraukią kvantinių mokslinių tyrimų ir inžinerijos sričių darbo jėgą, šiuo tikslu įgyvendinant koordinuotas švietimo, mokymo ir judumo iniciatyvas, apimančias </w:t>
      </w:r>
      <w:r w:rsidRPr="009849ED">
        <w:lastRenderedPageBreak/>
        <w:t>svarbiausius su kvantine sritimi susijusius mokomuosius dalykus ir technines sritis;</w:t>
      </w:r>
    </w:p>
    <w:p w14:paraId="6B70294C" w14:textId="77777777" w:rsidR="009849ED" w:rsidRPr="009849ED" w:rsidRDefault="009849ED" w:rsidP="0025118A">
      <w:pPr>
        <w:spacing w:line="360" w:lineRule="auto"/>
        <w:ind w:left="1701"/>
        <w:rPr>
          <w:noProof/>
        </w:rPr>
      </w:pPr>
      <w:r w:rsidRPr="009849ED">
        <w:t>d) tarptautinį bendradarbiavimą: laikantis Sąjungos išorės politikos tikslų ir tarptautinių įsipareigojimų plėtoti tarptautinį bendradarbiavimą kvantinių technologijų srityje siekiant spręsti pasaulines mokslo ir visuomenės problemas.</w:t>
      </w:r>
    </w:p>
    <w:p w14:paraId="48ED2FA3" w14:textId="77777777" w:rsidR="009849ED" w:rsidRPr="009849ED" w:rsidRDefault="009849ED" w:rsidP="0025118A">
      <w:pPr>
        <w:spacing w:line="360" w:lineRule="auto"/>
        <w:rPr>
          <w:b/>
          <w:i/>
          <w:noProof/>
        </w:rPr>
      </w:pPr>
    </w:p>
    <w:p w14:paraId="4E4950C3" w14:textId="77777777" w:rsidR="009849ED" w:rsidRPr="009849ED" w:rsidRDefault="009849ED" w:rsidP="0025118A">
      <w:pPr>
        <w:spacing w:line="360" w:lineRule="auto"/>
        <w:rPr>
          <w:b/>
          <w:i/>
          <w:noProof/>
        </w:rPr>
      </w:pPr>
      <w:r w:rsidRPr="009849ED">
        <w:rPr>
          <w:b/>
          <w:i/>
        </w:rPr>
        <w:t>(16a)</w:t>
      </w:r>
      <w:r w:rsidRPr="009849ED">
        <w:t xml:space="preserve"> </w:t>
      </w:r>
      <w:r w:rsidRPr="009849ED">
        <w:tab/>
        <w:t xml:space="preserve"> </w:t>
      </w:r>
      <w:r w:rsidRPr="009849ED">
        <w:rPr>
          <w:b/>
          <w:i/>
        </w:rPr>
        <w:t>2 dalis pakeičiama taip:</w:t>
      </w:r>
    </w:p>
    <w:p w14:paraId="6DAC2CCB" w14:textId="77777777" w:rsidR="009849ED" w:rsidRPr="009849ED" w:rsidRDefault="009849ED" w:rsidP="0025118A">
      <w:pPr>
        <w:spacing w:line="360" w:lineRule="auto"/>
        <w:rPr>
          <w:b/>
          <w:i/>
          <w:noProof/>
        </w:rPr>
      </w:pPr>
    </w:p>
    <w:p w14:paraId="013F4D6E" w14:textId="77777777" w:rsidR="009849ED" w:rsidRPr="009849ED" w:rsidRDefault="009849ED" w:rsidP="0025118A">
      <w:pPr>
        <w:spacing w:line="360" w:lineRule="auto"/>
        <w:ind w:left="851"/>
        <w:rPr>
          <w:b/>
          <w:i/>
          <w:noProof/>
        </w:rPr>
      </w:pPr>
      <w:r w:rsidRPr="009849ED">
        <w:rPr>
          <w:b/>
          <w:i/>
        </w:rPr>
        <w:t>„2.</w:t>
      </w:r>
      <w:r w:rsidRPr="009849ED">
        <w:rPr>
          <w:b/>
          <w:i/>
        </w:rPr>
        <w:tab/>
        <w:t>Siekiant įgyvendinti 1 dalyje nurodytą veiklą, bendrajai įmonei gali būti pavesta atlikti papildomas užduotis įgyvendinant sudėtinį, papildomą arba derinamą finansavimą pagal kelias Sąjungos programas, kaip numatyta atitinkamoje Komisijos darbo programoje. Jei pagal 5 straipsnio 3 dalį skiriamas papildomas Sąjungos finansavimas, bendrajai įmonei taip pat gali būti pavesta vykdyti papildomas užduotis.“;</w:t>
      </w:r>
    </w:p>
    <w:p w14:paraId="748A14CD"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(17)</w:t>
      </w:r>
      <w:r w:rsidRPr="009849ED">
        <w:rPr>
          <w:rFonts w:eastAsiaTheme="minorHAnsi"/>
          <w:szCs w:val="22"/>
          <w:lang w:eastAsia="en-US"/>
        </w:rPr>
        <w:tab/>
        <w:t>5 straipsnis iš dalies keičiamas taip:</w:t>
      </w:r>
    </w:p>
    <w:p w14:paraId="704D043E"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(18)</w:t>
      </w:r>
      <w:r w:rsidRPr="009849ED">
        <w:rPr>
          <w:rFonts w:eastAsiaTheme="minorHAnsi"/>
          <w:szCs w:val="22"/>
          <w:lang w:eastAsia="en-US"/>
        </w:rPr>
        <w:tab/>
        <w:t>1 dalis pakeičiama taip:</w:t>
      </w:r>
    </w:p>
    <w:p w14:paraId="55A8A8FF"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t>Sąjungos finansinis įnašas, įskaitant Europos ekonominės erdvės asignavimus, į Bendrąją įmonę sudaro iki 3 972 300 000 EUR, įskaitant 92 000 000 EUR administracinėms išlaidoms, su sąlyga, kad dalyvaujančių valstybių įnašas bent atitiktų tą sumą; šios sumos paskirstomos taip:</w:t>
      </w:r>
    </w:p>
    <w:p w14:paraId="42681CD2" w14:textId="77777777" w:rsidR="009849ED" w:rsidRPr="009849ED" w:rsidRDefault="009849ED" w:rsidP="0025118A">
      <w:pPr>
        <w:widowControl/>
        <w:spacing w:before="120" w:after="120" w:line="360" w:lineRule="auto"/>
        <w:ind w:left="2127" w:hanging="709"/>
        <w:rPr>
          <w:rFonts w:eastAsia="Calibri"/>
          <w:noProof/>
          <w:szCs w:val="22"/>
          <w:lang w:eastAsia="en-US"/>
        </w:rPr>
      </w:pPr>
      <w:r w:rsidRPr="009849ED">
        <w:rPr>
          <w:rFonts w:eastAsiaTheme="minorHAnsi"/>
          <w:szCs w:val="22"/>
          <w:lang w:eastAsia="en-US"/>
        </w:rPr>
        <w:t>a)</w:t>
      </w:r>
      <w:r w:rsidRPr="009849ED">
        <w:rPr>
          <w:rFonts w:eastAsiaTheme="minorHAnsi"/>
          <w:szCs w:val="22"/>
          <w:lang w:eastAsia="en-US"/>
        </w:rPr>
        <w:tab/>
      </w:r>
      <w:r w:rsidRPr="009849ED">
        <w:rPr>
          <w:rFonts w:eastAsiaTheme="minorHAnsi"/>
          <w:szCs w:val="22"/>
          <w:lang w:eastAsia="en-US"/>
        </w:rPr>
        <w:tab/>
        <w:t>iki 1 660 000 000 EUR iš programos „Europos horizontas“</w:t>
      </w:r>
      <w:r w:rsidRPr="009849ED">
        <w:rPr>
          <w:rFonts w:eastAsiaTheme="minorHAnsi"/>
          <w:b/>
          <w:i/>
          <w:szCs w:val="22"/>
          <w:lang w:eastAsia="en-US"/>
        </w:rPr>
        <w:t>, iš kurių 160 000 000 EUR naudojama tik 5 straipsnio 6 dalyje nurodytiems veiksmams, kuriais prisidedama prie 4 straipsnio 1 dalies j punkte nustatyto kvantinių technologijų ramsčio veiklos</w:t>
      </w:r>
      <w:r w:rsidRPr="009849ED">
        <w:rPr>
          <w:rFonts w:eastAsiaTheme="minorHAnsi"/>
          <w:szCs w:val="22"/>
          <w:lang w:eastAsia="en-US"/>
        </w:rPr>
        <w:t>;</w:t>
      </w:r>
    </w:p>
    <w:p w14:paraId="2F268A7E" w14:textId="77777777" w:rsidR="009849ED" w:rsidRPr="009849ED" w:rsidRDefault="009849ED" w:rsidP="0025118A">
      <w:pPr>
        <w:widowControl/>
        <w:spacing w:before="120" w:after="120" w:line="360" w:lineRule="auto"/>
        <w:ind w:left="1984" w:hanging="567"/>
        <w:rPr>
          <w:rFonts w:eastAsia="Calibri"/>
          <w:noProof/>
          <w:szCs w:val="22"/>
          <w:lang w:eastAsia="en-US"/>
        </w:rPr>
      </w:pPr>
      <w:r w:rsidRPr="009849ED">
        <w:rPr>
          <w:rFonts w:eastAsiaTheme="minorHAnsi"/>
          <w:szCs w:val="22"/>
          <w:lang w:eastAsia="en-US"/>
        </w:rPr>
        <w:t>b)</w:t>
      </w:r>
      <w:r w:rsidRPr="009849ED">
        <w:rPr>
          <w:rFonts w:eastAsiaTheme="minorHAnsi"/>
          <w:szCs w:val="22"/>
          <w:lang w:eastAsia="en-US"/>
        </w:rPr>
        <w:tab/>
      </w:r>
      <w:r w:rsidRPr="009849ED">
        <w:rPr>
          <w:rFonts w:eastAsiaTheme="minorHAnsi"/>
          <w:szCs w:val="22"/>
          <w:lang w:eastAsia="en-US"/>
        </w:rPr>
        <w:tab/>
        <w:t>iki 2 012 300 000 EUR iš Skaitmeninės Europos programos;</w:t>
      </w:r>
    </w:p>
    <w:p w14:paraId="749BD452" w14:textId="77777777" w:rsidR="009849ED" w:rsidRPr="009849ED" w:rsidRDefault="009849ED" w:rsidP="0025118A">
      <w:pPr>
        <w:widowControl/>
        <w:spacing w:before="120" w:after="120" w:line="360" w:lineRule="auto"/>
        <w:ind w:left="1984" w:hanging="567"/>
        <w:rPr>
          <w:rFonts w:eastAsia="Calibri"/>
          <w:noProof/>
          <w:szCs w:val="22"/>
          <w:lang w:eastAsia="en-US"/>
        </w:rPr>
      </w:pPr>
      <w:r w:rsidRPr="009849ED">
        <w:rPr>
          <w:rFonts w:eastAsiaTheme="minorHAnsi"/>
          <w:szCs w:val="22"/>
          <w:lang w:eastAsia="en-US"/>
        </w:rPr>
        <w:t>c)</w:t>
      </w:r>
      <w:r w:rsidRPr="009849ED">
        <w:rPr>
          <w:rFonts w:eastAsiaTheme="minorHAnsi"/>
          <w:szCs w:val="22"/>
          <w:lang w:eastAsia="en-US"/>
        </w:rPr>
        <w:tab/>
      </w:r>
      <w:r w:rsidRPr="009849ED">
        <w:rPr>
          <w:rFonts w:eastAsiaTheme="minorHAnsi"/>
          <w:szCs w:val="22"/>
          <w:lang w:eastAsia="en-US"/>
        </w:rPr>
        <w:tab/>
        <w:t>iki 300 000 000 EUR iš Europos infrastruktūros tinklų priemonės.</w:t>
      </w:r>
    </w:p>
    <w:p w14:paraId="192D31BF" w14:textId="77777777" w:rsidR="009849ED" w:rsidRPr="009849ED" w:rsidRDefault="009849ED" w:rsidP="0025118A">
      <w:pPr>
        <w:widowControl/>
        <w:spacing w:before="120" w:after="120" w:line="360" w:lineRule="auto"/>
        <w:ind w:left="850" w:hanging="850"/>
        <w:jc w:val="both"/>
        <w:rPr>
          <w:rFonts w:eastAsiaTheme="minorHAnsi"/>
          <w:noProof/>
          <w:szCs w:val="22"/>
          <w:lang w:eastAsia="en-US"/>
        </w:rPr>
      </w:pPr>
      <w:r w:rsidRPr="009849ED">
        <w:rPr>
          <w:rFonts w:eastAsiaTheme="minorHAnsi"/>
          <w:szCs w:val="22"/>
          <w:lang w:eastAsia="en-US"/>
        </w:rPr>
        <w:t>(19)</w:t>
      </w:r>
      <w:r w:rsidRPr="009849ED">
        <w:rPr>
          <w:rFonts w:eastAsiaTheme="minorHAnsi"/>
          <w:szCs w:val="22"/>
          <w:lang w:eastAsia="en-US"/>
        </w:rPr>
        <w:tab/>
        <w:t xml:space="preserve">1 dalis papildoma nauja pastraipa: </w:t>
      </w:r>
    </w:p>
    <w:p w14:paraId="75DA2BD9" w14:textId="77777777" w:rsidR="009849ED" w:rsidRPr="009849ED" w:rsidRDefault="009849ED" w:rsidP="0025118A">
      <w:pPr>
        <w:widowControl/>
        <w:spacing w:before="120" w:after="120" w:line="360" w:lineRule="auto"/>
        <w:ind w:left="850"/>
        <w:rPr>
          <w:rFonts w:eastAsia="Calibri"/>
          <w:noProof/>
          <w:szCs w:val="22"/>
          <w:lang w:eastAsia="en-US"/>
        </w:rPr>
      </w:pPr>
      <w:r w:rsidRPr="009849ED">
        <w:rPr>
          <w:rFonts w:eastAsiaTheme="minorHAnsi"/>
          <w:szCs w:val="22"/>
          <w:lang w:eastAsia="en-US"/>
        </w:rPr>
        <w:t xml:space="preserve">Pirmoje pastraipoje nurodytą Sąjungos įnašą galima papildyti pagal programą „Europos horizontas“, Skaitmeninės Europos programą ir Europos infrastruktūros tinklų priemonę papildomai skiriamomis lėšomis, su sąlyga, kad vieno ar daugiau </w:t>
      </w:r>
      <w:r w:rsidRPr="009849ED">
        <w:rPr>
          <w:rFonts w:eastAsiaTheme="minorHAnsi"/>
          <w:szCs w:val="22"/>
          <w:lang w:eastAsia="en-US"/>
        </w:rPr>
        <w:lastRenderedPageBreak/>
        <w:t xml:space="preserve">Bendrosios įmonės narių, kitų nei Sąjunga, įnašas bent jau prilygtų šioms sumoms. Toks papildomas Sąjungos įnašas skiriamas </w:t>
      </w:r>
      <w:r w:rsidRPr="009849ED">
        <w:rPr>
          <w:rFonts w:eastAsiaTheme="minorHAnsi"/>
          <w:b/>
          <w:i/>
          <w:szCs w:val="22"/>
          <w:lang w:eastAsia="en-US"/>
        </w:rPr>
        <w:t>konkrečiai vienam ar daugiau</w:t>
      </w:r>
      <w:r w:rsidRPr="009849ED">
        <w:rPr>
          <w:rFonts w:eastAsiaTheme="minorHAnsi"/>
          <w:szCs w:val="22"/>
          <w:lang w:eastAsia="en-US"/>
        </w:rPr>
        <w:t xml:space="preserve"> 4 </w:t>
      </w:r>
      <w:r w:rsidRPr="009849ED">
        <w:rPr>
          <w:rFonts w:eastAsiaTheme="minorHAnsi"/>
          <w:b/>
          <w:i/>
          <w:szCs w:val="22"/>
          <w:lang w:eastAsia="en-US"/>
        </w:rPr>
        <w:t>straipsnyje nurodytų ramsčių</w:t>
      </w:r>
      <w:r w:rsidRPr="009849ED">
        <w:rPr>
          <w:rFonts w:eastAsiaTheme="minorHAnsi"/>
          <w:szCs w:val="22"/>
          <w:lang w:eastAsia="en-US"/>
        </w:rPr>
        <w:t xml:space="preserve">. Šios papildomos lėšos neįtraukiamos apskaičiuojant didžiausią Sąjungos finansinį įnašą; </w:t>
      </w:r>
    </w:p>
    <w:p w14:paraId="4DD11E44"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(20)</w:t>
      </w:r>
      <w:r w:rsidRPr="009849ED">
        <w:rPr>
          <w:rFonts w:eastAsiaTheme="minorHAnsi"/>
          <w:szCs w:val="22"/>
          <w:lang w:eastAsia="en-US"/>
        </w:rPr>
        <w:tab/>
        <w:t>3 dalis pakeičiama taip:</w:t>
      </w:r>
    </w:p>
    <w:p w14:paraId="6A82E90C"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t xml:space="preserve">Bendrajai įmonei gali būti skirta papildomų lėšų iš bet kurios Sąjungos programos, išskyrus šio straipsnio 1 dalyje nurodytas programas ir jas papildančias programas, siekiant remti 4 straipsnyje nurodytus jos veiklos ramsčius, išskyrus nurodytuosius 4 straipsnio 1 dalies a punkte. Šios papildomos lėšos neįtraukiamos apskaičiuojant didžiausią Sąjungos finansinį įnašą; </w:t>
      </w:r>
    </w:p>
    <w:p w14:paraId="3B33631A"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(21)</w:t>
      </w:r>
      <w:r w:rsidRPr="009849ED">
        <w:rPr>
          <w:rFonts w:eastAsiaTheme="minorHAnsi"/>
          <w:szCs w:val="22"/>
          <w:lang w:eastAsia="en-US"/>
        </w:rPr>
        <w:tab/>
        <w:t>įterpiama nauja 4a dalis:</w:t>
      </w:r>
    </w:p>
    <w:p w14:paraId="3D6DABF2"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t xml:space="preserve">Įnašams, kurie Bendrajai įmonei skiriami pagal šio straipsnio 3 ir 4 dalis, taikomos Reglamento (ES, Euratomas) 2024/2509 158 straipsnio nuostatos. Tais atvejais, kai šie papildomi Sąjungos įnašai yra susiję su 4 straipsnio 1 dalies i punkte nurodytu ramsčiu, vienas ar daugiau narių, kitų nei Sąjunga, turi įnešti papildomų įnašų, proporcingų Sąjungos įnašų sumai. </w:t>
      </w:r>
    </w:p>
    <w:p w14:paraId="336A320A"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w:t>
      </w:r>
    </w:p>
    <w:p w14:paraId="0C0E7C48"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(23)</w:t>
      </w:r>
      <w:r w:rsidRPr="009849ED">
        <w:rPr>
          <w:rFonts w:eastAsiaTheme="minorHAnsi"/>
          <w:szCs w:val="22"/>
          <w:lang w:eastAsia="en-US"/>
        </w:rPr>
        <w:tab/>
        <w:t>7 dalis išbraukiama.</w:t>
      </w:r>
    </w:p>
    <w:p w14:paraId="22C2970C"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(24)</w:t>
      </w:r>
      <w:r w:rsidRPr="009849ED">
        <w:rPr>
          <w:rFonts w:eastAsiaTheme="minorHAnsi"/>
          <w:szCs w:val="22"/>
          <w:lang w:eastAsia="en-US"/>
        </w:rPr>
        <w:tab/>
        <w:t>8 dalis išbraukiama.</w:t>
      </w:r>
    </w:p>
    <w:p w14:paraId="1E296660"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(25)</w:t>
      </w:r>
      <w:r w:rsidRPr="009849ED">
        <w:rPr>
          <w:rFonts w:eastAsiaTheme="minorHAnsi"/>
          <w:szCs w:val="22"/>
          <w:lang w:eastAsia="en-US"/>
        </w:rPr>
        <w:tab/>
        <w:t>Įterpiamas 12b straipsnis:</w:t>
      </w:r>
    </w:p>
    <w:p w14:paraId="35494180" w14:textId="77777777" w:rsidR="009849ED" w:rsidRPr="009849ED" w:rsidRDefault="009849ED" w:rsidP="0025118A">
      <w:pPr>
        <w:spacing w:line="360" w:lineRule="auto"/>
        <w:jc w:val="center"/>
        <w:rPr>
          <w:noProof/>
        </w:rPr>
      </w:pPr>
      <w:r w:rsidRPr="009849ED">
        <w:t>„12b straipsnis</w:t>
      </w:r>
    </w:p>
    <w:p w14:paraId="5662900F" w14:textId="77777777" w:rsidR="009849ED" w:rsidRPr="009849ED" w:rsidRDefault="009849ED" w:rsidP="0025118A">
      <w:pPr>
        <w:spacing w:line="360" w:lineRule="auto"/>
        <w:jc w:val="center"/>
        <w:rPr>
          <w:noProof/>
        </w:rPr>
      </w:pPr>
      <w:r w:rsidRPr="009849ED">
        <w:t xml:space="preserve">Dirbtinio intelekto </w:t>
      </w:r>
      <w:proofErr w:type="spellStart"/>
      <w:r w:rsidRPr="009849ED">
        <w:t>gigafabrikas</w:t>
      </w:r>
      <w:proofErr w:type="spellEnd"/>
    </w:p>
    <w:p w14:paraId="1E3D7102"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w:t>
      </w:r>
      <w:r w:rsidRPr="009849ED">
        <w:rPr>
          <w:rFonts w:eastAsiaTheme="minorHAnsi"/>
          <w:szCs w:val="22"/>
          <w:lang w:eastAsia="en-US"/>
        </w:rPr>
        <w:tab/>
        <w:t xml:space="preserve">Dirbtinio intelekto </w:t>
      </w:r>
      <w:proofErr w:type="spellStart"/>
      <w:r w:rsidRPr="009849ED">
        <w:rPr>
          <w:rFonts w:eastAsiaTheme="minorHAnsi"/>
          <w:szCs w:val="22"/>
          <w:lang w:eastAsia="en-US"/>
        </w:rPr>
        <w:t>gigafabrikas</w:t>
      </w:r>
      <w:proofErr w:type="spellEnd"/>
      <w:r w:rsidRPr="009849ED">
        <w:rPr>
          <w:rFonts w:eastAsiaTheme="minorHAnsi"/>
          <w:szCs w:val="22"/>
          <w:lang w:eastAsia="en-US"/>
        </w:rPr>
        <w:t xml:space="preserve"> steigiamas valstybėje narėje. Jam finansinė parama teikiama įgyvendinant Sąjungos ir vienos ar daugiau dalyvaujančių valstybių, kurioms atstovauja Bendroji įmonė, ir DI </w:t>
      </w:r>
      <w:proofErr w:type="spellStart"/>
      <w:r w:rsidRPr="009849ED">
        <w:rPr>
          <w:rFonts w:eastAsiaTheme="minorHAnsi"/>
          <w:szCs w:val="22"/>
          <w:lang w:eastAsia="en-US"/>
        </w:rPr>
        <w:t>gigafabriko</w:t>
      </w:r>
      <w:proofErr w:type="spellEnd"/>
      <w:r w:rsidRPr="009849ED">
        <w:rPr>
          <w:rFonts w:eastAsiaTheme="minorHAnsi"/>
          <w:szCs w:val="22"/>
          <w:lang w:eastAsia="en-US"/>
        </w:rPr>
        <w:t xml:space="preserve"> konsorciumo, kurio veikloje gali dalyvauti vienas ar daugiau technologijų infrastruktūros tiekėjų, kuriems teisiškai atstovauja DI </w:t>
      </w:r>
      <w:proofErr w:type="spellStart"/>
      <w:r w:rsidRPr="009849ED">
        <w:rPr>
          <w:rFonts w:eastAsiaTheme="minorHAnsi"/>
          <w:szCs w:val="22"/>
          <w:lang w:eastAsia="en-US"/>
        </w:rPr>
        <w:t>gigafabriko</w:t>
      </w:r>
      <w:proofErr w:type="spellEnd"/>
      <w:r w:rsidRPr="009849ED">
        <w:rPr>
          <w:rFonts w:eastAsiaTheme="minorHAnsi"/>
          <w:szCs w:val="22"/>
          <w:lang w:eastAsia="en-US"/>
        </w:rPr>
        <w:t xml:space="preserve"> koordinatorius, partnerystę. </w:t>
      </w:r>
    </w:p>
    <w:p w14:paraId="3625203C" w14:textId="77777777" w:rsidR="009849ED" w:rsidRPr="009849ED" w:rsidRDefault="009849ED" w:rsidP="0025118A">
      <w:pPr>
        <w:widowControl/>
        <w:spacing w:before="120" w:after="120" w:line="360" w:lineRule="auto"/>
        <w:ind w:left="720" w:hanging="720"/>
        <w:rPr>
          <w:rFonts w:eastAsiaTheme="minorHAnsi"/>
          <w:szCs w:val="22"/>
          <w:lang w:eastAsia="en-US"/>
        </w:rPr>
      </w:pPr>
      <w:r w:rsidRPr="009849ED">
        <w:rPr>
          <w:rFonts w:eastAsiaTheme="minorHAnsi"/>
          <w:b/>
          <w:i/>
          <w:szCs w:val="22"/>
          <w:lang w:eastAsia="en-US"/>
        </w:rPr>
        <w:t>1a.</w:t>
      </w:r>
      <w:r w:rsidRPr="009849ED">
        <w:rPr>
          <w:rFonts w:eastAsiaTheme="minorHAnsi"/>
          <w:b/>
          <w:i/>
          <w:szCs w:val="22"/>
          <w:lang w:eastAsia="en-US"/>
        </w:rPr>
        <w:tab/>
        <w:t xml:space="preserve">Bendroji įmonė užtikrina, kad visi DI </w:t>
      </w:r>
      <w:proofErr w:type="spellStart"/>
      <w:r w:rsidRPr="009849ED">
        <w:rPr>
          <w:rFonts w:eastAsiaTheme="minorHAnsi"/>
          <w:b/>
          <w:i/>
          <w:szCs w:val="22"/>
          <w:lang w:eastAsia="en-US"/>
        </w:rPr>
        <w:t>gigafabrikai</w:t>
      </w:r>
      <w:proofErr w:type="spellEnd"/>
      <w:r w:rsidRPr="009849ED">
        <w:rPr>
          <w:rFonts w:eastAsiaTheme="minorHAnsi"/>
          <w:b/>
          <w:i/>
          <w:szCs w:val="22"/>
          <w:lang w:eastAsia="en-US"/>
        </w:rPr>
        <w:t xml:space="preserve"> atitiktų Sąjungos masto sąveikumo, kibernetinio saugumo ir duomenų apsaugos standartus, sukurdama saugią ir patikimą kompiuterijos ekosistemą.</w:t>
      </w:r>
    </w:p>
    <w:p w14:paraId="495274B7"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lastRenderedPageBreak/>
        <w:t>2.</w:t>
      </w:r>
      <w:r w:rsidRPr="009849ED">
        <w:rPr>
          <w:rFonts w:eastAsiaTheme="minorHAnsi"/>
          <w:szCs w:val="22"/>
          <w:lang w:eastAsia="en-US"/>
        </w:rPr>
        <w:tab/>
        <w:t xml:space="preserve">Teisės subjektų iš nedalyvaujančių valstybių dalyvavimas DI gigafabriko konsorciumo veikloje </w:t>
      </w:r>
      <w:r w:rsidRPr="009849ED">
        <w:rPr>
          <w:rFonts w:eastAsiaTheme="minorHAnsi"/>
          <w:b/>
          <w:i/>
          <w:szCs w:val="22"/>
          <w:lang w:eastAsia="en-US"/>
        </w:rPr>
        <w:t>neleidžiamas</w:t>
      </w:r>
      <w:r w:rsidRPr="009849ED">
        <w:rPr>
          <w:rFonts w:eastAsiaTheme="minorHAnsi"/>
          <w:szCs w:val="22"/>
          <w:lang w:eastAsia="en-US"/>
        </w:rPr>
        <w:t>.</w:t>
      </w:r>
      <w:r w:rsidRPr="009849ED">
        <w:rPr>
          <w:rFonts w:eastAsiaTheme="minorHAnsi"/>
          <w:b/>
          <w:i/>
          <w:szCs w:val="22"/>
          <w:lang w:eastAsia="en-US"/>
        </w:rPr>
        <w:t xml:space="preserve"> Tačiau tinkamai pagrįstais atvejais Komisija kiekvienu konkrečiu atveju gali įvertinti, ar</w:t>
      </w:r>
      <w:r w:rsidRPr="009849ED">
        <w:rPr>
          <w:rFonts w:eastAsiaTheme="minorHAnsi"/>
          <w:szCs w:val="22"/>
          <w:lang w:eastAsia="en-US"/>
        </w:rPr>
        <w:t xml:space="preserve"> toks dalyvavimas </w:t>
      </w:r>
      <w:r w:rsidRPr="009849ED">
        <w:rPr>
          <w:rFonts w:eastAsiaTheme="minorHAnsi"/>
          <w:b/>
          <w:i/>
          <w:szCs w:val="22"/>
          <w:lang w:eastAsia="en-US"/>
        </w:rPr>
        <w:t>nelaikomas kenkiančiu</w:t>
      </w:r>
      <w:r w:rsidRPr="009849ED">
        <w:rPr>
          <w:rFonts w:eastAsiaTheme="minorHAnsi"/>
          <w:szCs w:val="22"/>
          <w:lang w:eastAsia="en-US"/>
        </w:rPr>
        <w:t xml:space="preserve"> Sąjungos strateginiam turtui, interesams, savarankiškumui ar saugumui. Laikantis Reglamento (ES) 2021/695, Reglamento (ES) 2021/694 ir Reglamento (ES) 2021/1153 nuostatų, kvietime pareikšti susidomėjimą dėl DI gigafabriko konsorciumo atrankos </w:t>
      </w:r>
      <w:r w:rsidRPr="009849ED">
        <w:rPr>
          <w:rFonts w:eastAsiaTheme="minorHAnsi"/>
          <w:b/>
          <w:i/>
          <w:szCs w:val="22"/>
          <w:lang w:eastAsia="en-US"/>
        </w:rPr>
        <w:t>nustatomi</w:t>
      </w:r>
      <w:r w:rsidRPr="009849ED">
        <w:rPr>
          <w:rFonts w:eastAsiaTheme="minorHAnsi"/>
          <w:szCs w:val="22"/>
          <w:lang w:eastAsia="en-US"/>
        </w:rPr>
        <w:t xml:space="preserve"> apribojimai, tokio koncerno veikloje kartu su dalyvaujančiomis valstybėmis leidžiant dalyvauti tik teisės subjektams, kurie yra įsisteigę dalyvaujančiose valstybėse, arba teisės subjektams, kurie yra įsisteigę konkrečiose asocijuotose šalyse, dalyvaujančiose įgyvendinant programos „Europos horizontas“ bendrąją programą, Skaitmeninės Europos programą ir bet kurią kitą vėlesnę atitinkamą Sąjungos finansavimo programą, arba kitose trečiosiose valstybėse. Šioje pastraipoje nurodyti apribojimai ir draudimai iš esmės netaikomi trečiosiose valstybėse įsisteigusiems teisės subjektams, kurie su Sąjunga yra pasirašę bendradarbiavimo susitarimą DI gigafabriko klausimais ar panašų susitarimą. Kvietime pareikšti susidomėjimą dėl DI gigafabriko konsorciumo atrankos gali būti nurodoma, kad kitose trečiosiose valstybėse veikiantys teisės subjektai gali dalyvauti, jei jie atitinka reikalavimus, taikytinus tokiems teisės subjektams, siekiant užtikrinti, kad būtų apsaugoti Sąjungos ir valstybių narių saugumo interesai ir slaptuose dokumentuose pateikiama informacija. Tie reikalavimai nustatomi darbo programoje. </w:t>
      </w:r>
    </w:p>
    <w:p w14:paraId="7B545EED" w14:textId="77777777" w:rsidR="009849ED" w:rsidRPr="009849ED" w:rsidRDefault="009849ED" w:rsidP="0025118A">
      <w:pPr>
        <w:widowControl/>
        <w:spacing w:before="120" w:after="120" w:line="360" w:lineRule="auto"/>
        <w:ind w:left="850" w:hanging="850"/>
        <w:rPr>
          <w:rFonts w:eastAsiaTheme="minorHAnsi"/>
          <w:noProof/>
          <w:szCs w:val="22"/>
          <w:lang w:eastAsia="en-US"/>
        </w:rPr>
      </w:pPr>
      <w:bookmarkStart w:id="10" w:name="_Hlk200573867"/>
      <w:r w:rsidRPr="009849ED">
        <w:rPr>
          <w:rFonts w:eastAsiaTheme="minorHAnsi"/>
          <w:szCs w:val="22"/>
          <w:lang w:eastAsia="en-US"/>
        </w:rPr>
        <w:t>3.</w:t>
      </w:r>
      <w:r w:rsidRPr="009849ED">
        <w:rPr>
          <w:rFonts w:eastAsiaTheme="minorHAnsi"/>
          <w:szCs w:val="22"/>
          <w:lang w:eastAsia="en-US"/>
        </w:rPr>
        <w:tab/>
        <w:t xml:space="preserve">DI gigafabriko konsorciumas turi gauti patvirtinamąjį dokumentą, kuriuo patvirtinamas valstybės narės, kurioje įsisteigęs DI gigafabriko prieglobą teikiantis subjektas, arba DI gigafabriko konsorciume dalyvaujančių valstybių kompetentingų valdžios institucijų įsipareigojimas.  </w:t>
      </w:r>
      <w:bookmarkEnd w:id="10"/>
    </w:p>
    <w:p w14:paraId="6ECAB11E"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4.</w:t>
      </w:r>
      <w:r w:rsidRPr="009849ED">
        <w:rPr>
          <w:rFonts w:eastAsiaTheme="minorHAnsi"/>
          <w:szCs w:val="22"/>
          <w:lang w:eastAsia="en-US"/>
        </w:rPr>
        <w:tab/>
        <w:t>5 straipsnyje nurodytu Sąjungos finansiniu įnašu</w:t>
      </w:r>
      <w:r w:rsidRPr="009849ED">
        <w:rPr>
          <w:rFonts w:eastAsiaTheme="minorHAnsi"/>
          <w:b/>
          <w:i/>
          <w:szCs w:val="22"/>
          <w:lang w:eastAsia="en-US"/>
        </w:rPr>
        <w:t>, skiriamu pagal Skaitmeninės Europos programą arba EITP skaitmeninės ekonomikos sektoriaus dalį,</w:t>
      </w:r>
      <w:r w:rsidRPr="009849ED">
        <w:rPr>
          <w:rFonts w:eastAsiaTheme="minorHAnsi"/>
          <w:szCs w:val="22"/>
          <w:lang w:eastAsia="en-US"/>
        </w:rPr>
        <w:t xml:space="preserve"> padengiama iki 17 % kapitalo sąnaudų investicijų į visą DI gigafabriko kompiuterijos infrastruktūrą. </w:t>
      </w:r>
      <w:r w:rsidRPr="009849ED">
        <w:rPr>
          <w:rFonts w:eastAsiaTheme="minorHAnsi"/>
          <w:b/>
          <w:i/>
          <w:szCs w:val="22"/>
          <w:lang w:eastAsia="en-US"/>
        </w:rPr>
        <w:t xml:space="preserve">5 straipsnyje nurodyto pagal programą „Europos horizontas“ skiriamo Sąjungos finansinio įnašo dalis, kuria prisidedama prie DI gigafabriko ramsčio, padengia </w:t>
      </w:r>
      <w:r w:rsidRPr="009849ED">
        <w:rPr>
          <w:rFonts w:eastAsiaTheme="minorHAnsi"/>
          <w:szCs w:val="22"/>
          <w:lang w:eastAsia="en-US"/>
        </w:rPr>
        <w:t>šią kapitalo sąnaudų sumą atitinkantį iš anksto sutarto garantuoto prieigos prie DI gigafabriko laiko</w:t>
      </w:r>
      <w:r w:rsidRPr="009849ED">
        <w:rPr>
          <w:rFonts w:eastAsiaTheme="minorHAnsi"/>
          <w:b/>
          <w:i/>
          <w:szCs w:val="22"/>
          <w:lang w:eastAsia="en-US"/>
        </w:rPr>
        <w:t>, naudotino tik 5 straipsnio 6 dalyje nurodytiems veiksmams, </w:t>
      </w:r>
      <w:r w:rsidRPr="009849ED">
        <w:rPr>
          <w:rFonts w:eastAsiaTheme="minorHAnsi"/>
          <w:szCs w:val="22"/>
          <w:lang w:eastAsia="en-US"/>
        </w:rPr>
        <w:t xml:space="preserve">pirkimą, lygiavertį pajėgumų nuomai. Vienos ar daugiau dalyvaujančių valstybių skiriamas įnašas turėtų bent jau prilygti Sąjungos </w:t>
      </w:r>
      <w:r w:rsidRPr="009849ED">
        <w:rPr>
          <w:rFonts w:eastAsiaTheme="minorHAnsi"/>
          <w:szCs w:val="22"/>
          <w:lang w:eastAsia="en-US"/>
        </w:rPr>
        <w:lastRenderedPageBreak/>
        <w:t xml:space="preserve">įnašui. Likusias investicijas ir DI gigafabriko veiklos sąnaudas padengia DI gigafabriko konsorciumas. </w:t>
      </w:r>
    </w:p>
    <w:p w14:paraId="70F9B206"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5.</w:t>
      </w:r>
      <w:r w:rsidRPr="009849ED">
        <w:rPr>
          <w:rFonts w:eastAsiaTheme="minorHAnsi"/>
          <w:szCs w:val="22"/>
          <w:lang w:eastAsia="en-US"/>
        </w:rPr>
        <w:tab/>
        <w:t>Atrinktą DI fabriką galima labai išplėsti, kad jis taptų DI gigafabriku. Tokiu atveju Sąjungos finansinė parama, kuri jau teikiama DI fabrikui, laikoma Sąjungos įnašo, skiriamo DI gigafabriko kompiuterijos infrastruktūros kapitalo sąnaudoms padengti, dalimi. 10 straipsnyje nurodytas dirbtinio intelekto fabriko prieglobos susitarimas, kai tikslinga, atitinkamai koreguojamas. Papildomas investicijas į dirbtinio intelekto fabriką, reikalingas, kad jį būtų galima paversti DI gigafabriku, taip pat DI gigafabriko veiklos išlaidas padengia DI gigafabriko konsorciumas.</w:t>
      </w:r>
    </w:p>
    <w:p w14:paraId="362F8033"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6.</w:t>
      </w:r>
      <w:r w:rsidRPr="009849ED">
        <w:rPr>
          <w:rFonts w:eastAsiaTheme="minorHAnsi"/>
          <w:szCs w:val="22"/>
          <w:lang w:eastAsia="en-US"/>
        </w:rPr>
        <w:tab/>
        <w:t>Dalyvaujančios valstybės, kurios yra valstybės narės, bendru sutarimu su Bendrąja įmone savo atitinkamus savanoriškus įnašus, įskaitant šio straipsnio 4 dalyje nurodytus įnašus ir bet kokius kitus juos papildančius įnašus, visa apimtimi ar iš dalies skiria konkrečiam DI gigafabrikui per Bendrąją įmonę, o ji jų vardu tvarko ir išmoka šias lėšas atitinkamam DI gigafabrikui.</w:t>
      </w:r>
    </w:p>
    <w:p w14:paraId="5755ED48" w14:textId="77777777" w:rsidR="009849ED" w:rsidRPr="009849ED" w:rsidRDefault="009849ED" w:rsidP="0025118A">
      <w:pPr>
        <w:widowControl/>
        <w:spacing w:before="120" w:after="120" w:line="360" w:lineRule="auto"/>
        <w:ind w:left="850" w:hanging="850"/>
        <w:rPr>
          <w:rFonts w:eastAsiaTheme="minorHAnsi"/>
          <w:noProof/>
          <w:szCs w:val="22"/>
          <w:lang w:eastAsia="en-US"/>
        </w:rPr>
      </w:pPr>
      <w:bookmarkStart w:id="11" w:name="_Hlk200573989"/>
      <w:r w:rsidRPr="009849ED">
        <w:rPr>
          <w:rFonts w:eastAsiaTheme="minorHAnsi"/>
          <w:szCs w:val="22"/>
          <w:lang w:eastAsia="en-US"/>
        </w:rPr>
        <w:t>7.</w:t>
      </w:r>
      <w:r w:rsidRPr="009849ED">
        <w:rPr>
          <w:rFonts w:eastAsiaTheme="minorHAnsi"/>
          <w:szCs w:val="22"/>
          <w:lang w:eastAsia="en-US"/>
        </w:rPr>
        <w:tab/>
        <w:t>Bendrajai įmonei nuosavybės teise priklauso DI gigafabriko kompiuterijos infrastruktūros dalis, atitinkanti 4 ir 5 dalyse nurodytą Sąjungos įnašą. Šių nuosavybės teisių arba 4 dalyje nurodytos pajėgumų nuomos trukmė turi būti bent penkeri metai nuo DI gigafabriko veiklos pradžios, o konkrečiau ji nustatoma DI gigafabriko prieglobos susitarime. Ši trukmė gali būti pratęsta, jei DI gigafabriko kompiuterijos infrastruktūra atnaujinama dideliu mastu. Nedarant poveikio bendrosios įmonės likvidavimui, kaip nurodyta Įstatų 23 straipsnio 4 dalyje, ši nuosavybės teisė perduodama laikantis DI gigafabriko prieglobos susitarimo arba pratęsiama sutartam laikotarpiui, laikantis DI gigafabriko prieglobos susitarime išdėstytų sąlygų. Jeigu nuosavybės teisė perduodama DI gigafabriko konsorciumui, DI gigafabriko kompiuterijos infrastruktūros likutinė vertė pakeičiama lygiavertėmis prieigos teisėmis Sąjungai. Jeigu pagal prieglobos susitarimą nuosavybės teisės ne perduodamos DI gigafabriko konsorciumui, o priimamas sprendimas nutraukti eksploatavimą, atitinkamas išlaidas padengia DI gigafabriko konsorciumas.</w:t>
      </w:r>
    </w:p>
    <w:bookmarkEnd w:id="11"/>
    <w:p w14:paraId="167CCB4F"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8.</w:t>
      </w:r>
      <w:r w:rsidRPr="009849ED">
        <w:rPr>
          <w:rFonts w:eastAsiaTheme="minorHAnsi"/>
          <w:szCs w:val="22"/>
          <w:lang w:eastAsia="en-US"/>
        </w:rPr>
        <w:tab/>
        <w:t xml:space="preserve">Sąjungos ir DI gigafabriko veikloje dalyvaujančių valstybių prieigos teisės turi būti tiesiogiai proporcingos jų atitinkamiems finansiniams įnašams, skirtiems DI gigafabriko kompiuterijos infrastruktūros kapitalo sąnaudoms padengti, arba iš anksto sutarto garantuoto prieigos prie DI gigafabriko laiko įsigijimui. </w:t>
      </w:r>
    </w:p>
    <w:p w14:paraId="4C905B9B"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lastRenderedPageBreak/>
        <w:t>9.</w:t>
      </w:r>
      <w:r w:rsidRPr="009849ED">
        <w:rPr>
          <w:rFonts w:eastAsiaTheme="minorHAnsi"/>
          <w:szCs w:val="22"/>
          <w:lang w:eastAsia="en-US"/>
        </w:rPr>
        <w:tab/>
        <w:t>Bendrosios įmonės valdyba nustato:</w:t>
      </w:r>
    </w:p>
    <w:p w14:paraId="59173534"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a)</w:t>
      </w:r>
      <w:r w:rsidRPr="009849ED">
        <w:rPr>
          <w:rFonts w:eastAsiaTheme="minorHAnsi"/>
          <w:szCs w:val="22"/>
          <w:lang w:eastAsia="en-US"/>
        </w:rPr>
        <w:tab/>
        <w:t xml:space="preserve">Sąjungos prieigos prie DI gigafabrikų laiko sąlygas, </w:t>
      </w:r>
    </w:p>
    <w:p w14:paraId="6A60FB4F"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b)</w:t>
      </w:r>
      <w:r w:rsidRPr="009849ED">
        <w:rPr>
          <w:rFonts w:eastAsiaTheme="minorHAnsi"/>
          <w:szCs w:val="22"/>
          <w:lang w:eastAsia="en-US"/>
        </w:rPr>
        <w:tab/>
        <w:t>konkrečias prieigos prie DI gigafabrikų sąlygas, kurios yra susijusios su prieigos laiko skyrimu projektams ir veiklai, kuriuos Sąjunga laiko strateginiais</w:t>
      </w:r>
      <w:r w:rsidRPr="009849ED">
        <w:rPr>
          <w:rFonts w:eastAsiaTheme="minorHAnsi"/>
          <w:b/>
          <w:i/>
          <w:szCs w:val="22"/>
          <w:lang w:eastAsia="en-US"/>
        </w:rPr>
        <w:t>,</w:t>
      </w:r>
    </w:p>
    <w:p w14:paraId="2595E35D" w14:textId="77777777" w:rsidR="009849ED" w:rsidRPr="009849ED" w:rsidRDefault="009849ED" w:rsidP="0025118A">
      <w:pPr>
        <w:widowControl/>
        <w:spacing w:before="120" w:after="120" w:line="360" w:lineRule="auto"/>
        <w:ind w:left="1417" w:hanging="567"/>
        <w:rPr>
          <w:rFonts w:eastAsiaTheme="minorHAnsi"/>
          <w:b/>
          <w:i/>
          <w:noProof/>
          <w:szCs w:val="22"/>
          <w:lang w:eastAsia="en-US"/>
        </w:rPr>
      </w:pPr>
      <w:r w:rsidRPr="009849ED">
        <w:rPr>
          <w:rFonts w:eastAsiaTheme="minorHAnsi"/>
          <w:szCs w:val="22"/>
          <w:lang w:eastAsia="en-US"/>
        </w:rPr>
        <w:t xml:space="preserve"> </w:t>
      </w:r>
      <w:r w:rsidRPr="009849ED">
        <w:rPr>
          <w:rFonts w:eastAsiaTheme="minorHAnsi"/>
          <w:b/>
          <w:i/>
          <w:szCs w:val="22"/>
          <w:lang w:eastAsia="en-US"/>
        </w:rPr>
        <w:t>ba)   naudojimo koeficientų ir rezultatų stebėsenos mechanizmus, kuriais užtikrinamas veiksmingas naudojimas ir pajėgumai bei vengiama nepanaudotų išteklių. Ji reguliariai praneša apie kiekvieno gigafabriko pajėgumų naudojimą ir veiklos rezultatus.</w:t>
      </w:r>
    </w:p>
    <w:p w14:paraId="02401C37"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10.</w:t>
      </w:r>
      <w:r w:rsidRPr="009849ED">
        <w:rPr>
          <w:rFonts w:eastAsiaTheme="minorHAnsi"/>
          <w:szCs w:val="22"/>
          <w:lang w:eastAsia="en-US"/>
        </w:rPr>
        <w:tab/>
        <w:t>Nustatydama Sąjungos prieigos laiko sąlygas pagal 9 dalį valdyba užtikrina, kad prieiga:</w:t>
      </w:r>
    </w:p>
    <w:p w14:paraId="70870AA6" w14:textId="77777777" w:rsidR="009849ED" w:rsidRPr="009849ED" w:rsidRDefault="009849ED" w:rsidP="0025118A">
      <w:pPr>
        <w:widowControl/>
        <w:spacing w:before="120" w:after="120" w:line="360" w:lineRule="auto"/>
        <w:ind w:left="1417" w:hanging="567"/>
        <w:rPr>
          <w:noProof/>
          <w:szCs w:val="24"/>
          <w:lang w:eastAsia="en-US"/>
        </w:rPr>
      </w:pPr>
      <w:r w:rsidRPr="009849ED">
        <w:rPr>
          <w:rFonts w:eastAsiaTheme="minorHAnsi"/>
          <w:szCs w:val="22"/>
          <w:lang w:eastAsia="en-US"/>
        </w:rPr>
        <w:t>a)</w:t>
      </w:r>
      <w:r w:rsidRPr="009849ED">
        <w:rPr>
          <w:rFonts w:eastAsiaTheme="minorHAnsi"/>
          <w:szCs w:val="22"/>
          <w:lang w:eastAsia="en-US"/>
        </w:rPr>
        <w:tab/>
        <w:t>būtų suteikiama naudotojams, gyvenantiems, įsisteigusiems ar esantiems valstybėje narėje arba Skaitmeninės Europos programos, programos „Europos horizontas“ ar Europos infrastruktūros tinklų priemonės asocijuotojoje trečiojoje valstybėje;</w:t>
      </w:r>
    </w:p>
    <w:p w14:paraId="07B063A5" w14:textId="77777777" w:rsidR="009849ED" w:rsidRPr="009849ED" w:rsidRDefault="009849ED" w:rsidP="0025118A">
      <w:pPr>
        <w:widowControl/>
        <w:spacing w:before="120" w:after="120" w:line="360" w:lineRule="auto"/>
        <w:ind w:left="1417" w:hanging="567"/>
        <w:rPr>
          <w:noProof/>
          <w:szCs w:val="24"/>
          <w:lang w:eastAsia="en-US"/>
        </w:rPr>
      </w:pPr>
      <w:r w:rsidRPr="009849ED">
        <w:rPr>
          <w:rFonts w:eastAsiaTheme="minorHAnsi"/>
          <w:szCs w:val="22"/>
          <w:lang w:eastAsia="en-US"/>
        </w:rPr>
        <w:t>b)</w:t>
      </w:r>
      <w:r w:rsidRPr="009849ED">
        <w:rPr>
          <w:rFonts w:eastAsiaTheme="minorHAnsi"/>
          <w:szCs w:val="22"/>
          <w:lang w:eastAsia="en-US"/>
        </w:rPr>
        <w:tab/>
        <w:t>būtų nemokama viešosios teisės reglamentuojamų subjektų naudotojams. Ji taip pat yra nemokama pramoniniams naudotojams, kurie tą laiką naudoja taikmenoms, susijusioms su mokslinių tyrimų ir inovacijų veikla, finansuojama pagal programą „Europos horizontas“, Skaitmeninės Europos programą arba Europos infrastruktūros tinklų priemonę, taip pat ta, kuriai suteiktas pažangumo ženklas pagal programą „Europos horizontas“ ar Skaitmeninės Europos programą, ir privačiai MVĮ ir veiklą plečiančių įmonių inovacijų veiklai;</w:t>
      </w:r>
    </w:p>
    <w:p w14:paraId="14EB5330"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c)</w:t>
      </w:r>
      <w:r w:rsidRPr="009849ED">
        <w:rPr>
          <w:rFonts w:eastAsiaTheme="minorHAnsi"/>
          <w:szCs w:val="22"/>
          <w:lang w:eastAsia="en-US"/>
        </w:rPr>
        <w:tab/>
        <w:t xml:space="preserve">apimtų kompiuterijos išteklius, skirtus konkrečiai ES finansuojamiems mokslinių tyrimų projektams </w:t>
      </w:r>
      <w:r w:rsidRPr="009849ED">
        <w:rPr>
          <w:rFonts w:eastAsiaTheme="minorHAnsi"/>
          <w:b/>
          <w:i/>
          <w:szCs w:val="22"/>
          <w:lang w:eastAsia="en-US"/>
        </w:rPr>
        <w:t>ir mažoms įmonėms bei subjektams, vykdantiems veiklą pagal atvirojo mokslo principą</w:t>
      </w:r>
      <w:r w:rsidRPr="009849ED">
        <w:rPr>
          <w:rFonts w:eastAsiaTheme="minorHAnsi"/>
          <w:szCs w:val="22"/>
          <w:lang w:eastAsia="en-US"/>
        </w:rPr>
        <w:t>, taip užtikrinat prieinamumą ir planavimo prioritetus</w:t>
      </w:r>
      <w:r w:rsidRPr="009849ED">
        <w:rPr>
          <w:rFonts w:eastAsiaTheme="minorHAnsi"/>
          <w:b/>
          <w:i/>
          <w:szCs w:val="22"/>
          <w:lang w:eastAsia="en-US"/>
        </w:rPr>
        <w:t>;</w:t>
      </w:r>
    </w:p>
    <w:p w14:paraId="22E30C4A" w14:textId="77777777" w:rsidR="009849ED" w:rsidRPr="009849ED" w:rsidRDefault="009849ED" w:rsidP="0025118A">
      <w:pPr>
        <w:widowControl/>
        <w:spacing w:before="120" w:after="120" w:line="360" w:lineRule="auto"/>
        <w:ind w:left="1417" w:hanging="567"/>
        <w:rPr>
          <w:rFonts w:eastAsiaTheme="minorHAnsi"/>
          <w:b/>
          <w:i/>
          <w:noProof/>
          <w:szCs w:val="22"/>
          <w:lang w:eastAsia="en-US"/>
        </w:rPr>
      </w:pPr>
      <w:r w:rsidRPr="009849ED">
        <w:rPr>
          <w:rFonts w:eastAsiaTheme="minorHAnsi"/>
          <w:b/>
          <w:i/>
          <w:szCs w:val="22"/>
          <w:lang w:eastAsia="en-US"/>
        </w:rPr>
        <w:t>ca)</w:t>
      </w:r>
      <w:r w:rsidRPr="009849ED">
        <w:rPr>
          <w:rFonts w:eastAsiaTheme="minorHAnsi"/>
          <w:b/>
          <w:i/>
          <w:szCs w:val="22"/>
          <w:lang w:eastAsia="en-US"/>
        </w:rPr>
        <w:tab/>
        <w:t xml:space="preserve">būtų pirmenybinė ir, kai įmanoma, teikiama su tikslinėmis paramos priemonėmis MVĮ, startuoliams, labai mažoms įmonėms ir mokslinių tyrimų organizacijoms, be kita ko, pelno nesiekiančioms ar pasirengimo veikti konkurencinėje aplinkoje mokslinių tyrimų įstaigoms, kuriančioms </w:t>
      </w:r>
      <w:r w:rsidRPr="009849ED">
        <w:rPr>
          <w:rFonts w:eastAsiaTheme="minorHAnsi"/>
          <w:b/>
          <w:i/>
          <w:szCs w:val="22"/>
          <w:lang w:eastAsia="en-US"/>
        </w:rPr>
        <w:lastRenderedPageBreak/>
        <w:t>taikomąsias programas, turėsiančias didelį visuomeninį ar pramoninį poveikį Sąjungai.</w:t>
      </w:r>
    </w:p>
    <w:p w14:paraId="7B5B4108"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11.</w:t>
      </w:r>
      <w:r w:rsidRPr="009849ED">
        <w:rPr>
          <w:rFonts w:eastAsiaTheme="minorHAnsi"/>
          <w:szCs w:val="22"/>
          <w:lang w:eastAsia="en-US"/>
        </w:rPr>
        <w:tab/>
        <w:t>Valdyba vykdo Sąjungos prieigos laiko, skiriamo skirtingų tipų naudotojams, kaip apibrėžta 10 dalies a punkte, dalies stebėseną. Jei yra didelių skirtingų tipų naudotojų prieigos laiko dalies ir paklausos neatitikimų, ji imasi tinkamų taisomųjų veiksmų tokiems neatitikimams pašalinti.</w:t>
      </w:r>
    </w:p>
    <w:p w14:paraId="76DABB0D"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12.</w:t>
      </w:r>
      <w:r w:rsidRPr="009849ED">
        <w:rPr>
          <w:rFonts w:eastAsiaTheme="minorHAnsi"/>
          <w:szCs w:val="22"/>
          <w:lang w:eastAsia="en-US"/>
        </w:rPr>
        <w:tab/>
        <w:t>Sąjungos arba dalyvaujančių valstybių įnašams taikomos sąlygos, kuriomis siekiama užtikrinti, kad būtų apsaugoti Sąjungos strateginiai interesai. Konkrečios šioje dalyje nurodytos sąlygos išdėstomos specialiame Bendrosios įmonės ir DI gigafabriko konsorciumo DI gigafabriko prieglobos susitarime. DI gigafabriko prieglobos susitarimą reglamentuoja Sąjungos teisė, kurią papildo valstybės narės, kurioje yra įsisteigęs prieglobą teikiantis subjektas, teisė, kai tam tikras aspektas nėra įtrauktas į šio reglamento arba kitų Sąjungos teisės aktų taikymo sritį. DI gigafabriko prieglobos susitarime:</w:t>
      </w:r>
    </w:p>
    <w:p w14:paraId="4046D856"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a)</w:t>
      </w:r>
      <w:r w:rsidRPr="009849ED">
        <w:rPr>
          <w:rFonts w:eastAsiaTheme="minorHAnsi"/>
          <w:szCs w:val="22"/>
          <w:lang w:eastAsia="en-US"/>
        </w:rPr>
        <w:tab/>
        <w:t>išsamiai nustatoma DI gigafabriko nuosavybės ir valdymo struktūra;</w:t>
      </w:r>
    </w:p>
    <w:p w14:paraId="78E62365"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b)</w:t>
      </w:r>
      <w:r w:rsidRPr="009849ED">
        <w:rPr>
          <w:rFonts w:eastAsiaTheme="minorHAnsi"/>
          <w:szCs w:val="22"/>
          <w:lang w:eastAsia="en-US"/>
        </w:rPr>
        <w:tab/>
        <w:t>įtraukiamos nuostatos, kuriomis užtikrinama, kad Sąjunga galėtų veiksmingai tikrinti ir kontroliuoti DI gigafabriką, siekiant apsaugoti Sąjungos ypatingos svarbos turtą, interesus, savarankiškumą arba saugumą;</w:t>
      </w:r>
    </w:p>
    <w:p w14:paraId="2FE8D6D3"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c)</w:t>
      </w:r>
      <w:r w:rsidRPr="009849ED">
        <w:rPr>
          <w:rFonts w:eastAsiaTheme="minorHAnsi"/>
          <w:szCs w:val="22"/>
          <w:lang w:eastAsia="en-US"/>
        </w:rPr>
        <w:tab/>
        <w:t>konkrečiai nurodomi Sąjungos, dalyvaujančių valstybių ir viešų ir (arba) privačių DI gigafabriko konsorciumo partnerių finansiniai įnašai, įskaitant, kai tikslinga, 8 dalyje nurodytą garantuotą prieigos prie DI gigafabriko laiką ir jo trukmę;</w:t>
      </w:r>
    </w:p>
    <w:p w14:paraId="12861D52"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d)</w:t>
      </w:r>
      <w:r w:rsidRPr="009849ED">
        <w:rPr>
          <w:rFonts w:eastAsiaTheme="minorHAnsi"/>
          <w:szCs w:val="22"/>
          <w:lang w:eastAsia="en-US"/>
        </w:rPr>
        <w:tab/>
        <w:t>kai tikslinga, išdėstomi konkretūs Sąjungos interesai, atsirandantys dėl Sąjungos investicijų, reglamentuojamų konkrečiais DI gigafabriko konsorciumo ir programos „InvestEU“ susitarimais;</w:t>
      </w:r>
    </w:p>
    <w:p w14:paraId="3E1F7CE6"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e)</w:t>
      </w:r>
      <w:r w:rsidRPr="009849ED">
        <w:rPr>
          <w:rFonts w:eastAsiaTheme="minorHAnsi"/>
          <w:szCs w:val="22"/>
          <w:lang w:eastAsia="en-US"/>
        </w:rPr>
        <w:tab/>
        <w:t xml:space="preserve">nustatomos DI gigafabriko naudotojų, kurie nėra iš Sąjungos, tinkamumo sąlygos; šie naudotojai turi atitikti tas pačias tinkamumo sąlygas, kurios išvardytos 2 dalyje; </w:t>
      </w:r>
    </w:p>
    <w:p w14:paraId="5907608A"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f)</w:t>
      </w:r>
      <w:r w:rsidRPr="009849ED">
        <w:rPr>
          <w:rFonts w:eastAsiaTheme="minorHAnsi"/>
          <w:szCs w:val="22"/>
          <w:lang w:eastAsia="en-US"/>
        </w:rPr>
        <w:tab/>
        <w:t>nustatomos išsamios Sąjungos naudotojų prieigos sąlygos ir prieigos prie DI gigafabriko paslaugų laiko apskaitos tvarka;</w:t>
      </w:r>
    </w:p>
    <w:p w14:paraId="0B0F77EF"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lastRenderedPageBreak/>
        <w:t>g)</w:t>
      </w:r>
      <w:r w:rsidRPr="009849ED">
        <w:rPr>
          <w:rFonts w:eastAsiaTheme="minorHAnsi"/>
          <w:szCs w:val="22"/>
          <w:lang w:eastAsia="en-US"/>
        </w:rPr>
        <w:tab/>
        <w:t>eksploatuojant DI gigafabriką, Bendrosios įmonės naudotojams siūlomų paslaugų kokybė, nustatyta paslaugų lygmens susitarime, kuris įtraukiamas į DI gigafabriko prieglobos susitarimą;</w:t>
      </w:r>
    </w:p>
    <w:p w14:paraId="6B78D195"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h)</w:t>
      </w:r>
      <w:r w:rsidRPr="009849ED">
        <w:rPr>
          <w:rFonts w:eastAsiaTheme="minorHAnsi"/>
          <w:szCs w:val="22"/>
          <w:lang w:eastAsia="en-US"/>
        </w:rPr>
        <w:tab/>
        <w:t xml:space="preserve">nustatoma DI gigafabriko duomenų ir kompiuterijos infrastruktūros įsigijimo, eksploatavimo ir naudojimo tvarka, kai tikslinga, atsižvelgiant į viešojo sektoriaus naudotojų reikalavimus; jei DI gigafabriko konsorciumas įtraukia vieną ar daugiau technologijų infrastruktūros tiekėjų, į DI gigafabriko prieglobos susitarimą įtraukiama nuostata dėl tiems tiekėjams taikomų griežtesnių apsaugos nuo interesų konflikto priemonių;   </w:t>
      </w:r>
    </w:p>
    <w:p w14:paraId="150D1F18"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i)</w:t>
      </w:r>
      <w:r w:rsidRPr="009849ED">
        <w:rPr>
          <w:rFonts w:eastAsiaTheme="minorHAnsi"/>
          <w:szCs w:val="22"/>
          <w:lang w:eastAsia="en-US"/>
        </w:rPr>
        <w:tab/>
        <w:t>kai tikslinga, nustatomos nuosavybės teisės perdavimo sąlygos, kaip nurodyta 7 dalyje;</w:t>
      </w:r>
    </w:p>
    <w:p w14:paraId="336E86CE"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j)</w:t>
      </w:r>
      <w:r w:rsidRPr="009849ED">
        <w:rPr>
          <w:rFonts w:eastAsiaTheme="minorHAnsi"/>
          <w:szCs w:val="22"/>
          <w:lang w:eastAsia="en-US"/>
        </w:rPr>
        <w:tab/>
        <w:t>kai tikslinga, išsamiai nustatomos nuosavybės teisų trukmės arba iš anksto sutarto garantuoto įsigyto prieigos laiko pratęsimo sąlygos ir, kai tikslinga, laipsniško DI gigafabriko eksploatavimo nutraukimo sąlygos;</w:t>
      </w:r>
    </w:p>
    <w:p w14:paraId="32365152"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k)</w:t>
      </w:r>
      <w:r w:rsidRPr="009849ED">
        <w:rPr>
          <w:rFonts w:eastAsiaTheme="minorHAnsi"/>
          <w:szCs w:val="22"/>
          <w:lang w:eastAsia="en-US"/>
        </w:rPr>
        <w:tab/>
        <w:t>kai tikslinga, atsakomybės už DI gigafabriko eksploatavimą sąlygos;</w:t>
      </w:r>
    </w:p>
    <w:p w14:paraId="68DA9160"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l)</w:t>
      </w:r>
      <w:r w:rsidRPr="009849ED">
        <w:rPr>
          <w:rFonts w:eastAsiaTheme="minorHAnsi"/>
          <w:szCs w:val="22"/>
          <w:lang w:eastAsia="en-US"/>
        </w:rPr>
        <w:tab/>
        <w:t>nustatoma DI gigafabriko prieglobą teikiančio subjekto pareiga ne vėliau kaip kiekvienų metų sausio 31 d. pateikti valdybai Sąjungos naudojimosi prieigos laiku praėjusiais finansiniais metais audito ataskaitą ir duomenis;</w:t>
      </w:r>
    </w:p>
    <w:p w14:paraId="240800DE"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m)</w:t>
      </w:r>
      <w:r w:rsidRPr="009849ED">
        <w:rPr>
          <w:rFonts w:eastAsiaTheme="minorHAnsi"/>
          <w:szCs w:val="22"/>
          <w:lang w:eastAsia="en-US"/>
        </w:rPr>
        <w:tab/>
        <w:t>įtraukiama arbitražinė išlyga, kaip apibrėžta SESV 272 straipsnyje, pagal kurią jurisdikcija visais prieglobos susitarimo klausimais priklauso Europos Sąjungos Teisingumo Teismui.</w:t>
      </w:r>
    </w:p>
    <w:p w14:paraId="62161B30"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13.</w:t>
      </w:r>
      <w:r w:rsidRPr="009849ED">
        <w:rPr>
          <w:rFonts w:eastAsiaTheme="minorHAnsi"/>
          <w:szCs w:val="22"/>
          <w:lang w:eastAsia="en-US"/>
        </w:rPr>
        <w:tab/>
        <w:t xml:space="preserve">DI gigafabriko veikloje dalyvauja viešojo valdymo įstaiga, kurią sudaro Komisijos ir dalyvaujančių valstybių, kurios teikia viešąjį finansavimą konkrečiam DI gigafabrikui, atstovai. Nedarant poveikio DI gigafabriko konsorciumo valdymui ir veiklos savarankiškumui ir siekiant užtikrinti suderinamumą su viešojo intereso tikslais, kuriais grindžiamas viešasis finansavimas, turi būti gautas aiškus išankstinis paskirtos </w:t>
      </w:r>
      <w:bookmarkStart w:id="12" w:name="_Hlk201233923"/>
      <w:r w:rsidRPr="009849ED">
        <w:rPr>
          <w:rFonts w:eastAsiaTheme="minorHAnsi"/>
          <w:szCs w:val="22"/>
          <w:lang w:eastAsia="en-US"/>
        </w:rPr>
        <w:t>viešojo valdymo įstaigos pritarimas dėl šių aspektų:</w:t>
      </w:r>
    </w:p>
    <w:bookmarkEnd w:id="12"/>
    <w:p w14:paraId="051DF8C7"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a)</w:t>
      </w:r>
      <w:r w:rsidRPr="009849ED">
        <w:rPr>
          <w:rFonts w:eastAsiaTheme="minorHAnsi"/>
          <w:szCs w:val="22"/>
          <w:lang w:eastAsia="en-US"/>
        </w:rPr>
        <w:tab/>
        <w:t>bet kokių siūlomų susitarimų su subjektais iš trečiųjų valstybių, dėl kurių galėtų kilti grėsmė, susijusi su Sąjungos ypatingos svarbos turtu, interesais, savarankiškumu arba saugumu;</w:t>
      </w:r>
    </w:p>
    <w:p w14:paraId="69DD92D4"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lastRenderedPageBreak/>
        <w:t>b)</w:t>
      </w:r>
      <w:r w:rsidRPr="009849ED">
        <w:rPr>
          <w:rFonts w:eastAsiaTheme="minorHAnsi"/>
          <w:szCs w:val="22"/>
          <w:lang w:eastAsia="en-US"/>
        </w:rPr>
        <w:tab/>
        <w:t>esminių teisinės ir finansinės struktūros ar kontrolės pakeitimų, kurie daro poveikį Sąjungos arba dalyvaujančių valstybių interesams, pavyzdžiui, DI gigafabriko galutinės nuosavybės ar kontrolės pakeitimų, bet kokio ypatingos svarbos turto perkėlimo už Sąjungos ribų ar sprendimų dėl didelio masto finansinio restruktūrizavimo;</w:t>
      </w:r>
    </w:p>
    <w:p w14:paraId="7456B31E"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c)</w:t>
      </w:r>
      <w:r w:rsidRPr="009849ED">
        <w:rPr>
          <w:rFonts w:eastAsiaTheme="minorHAnsi"/>
          <w:szCs w:val="22"/>
          <w:lang w:eastAsia="en-US"/>
        </w:rPr>
        <w:tab/>
        <w:t>reikšmingų DI fabrikų strateginio tikslo pokyčių.</w:t>
      </w:r>
    </w:p>
    <w:p w14:paraId="3D227983"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14.</w:t>
      </w:r>
      <w:r w:rsidRPr="009849ED">
        <w:rPr>
          <w:rFonts w:eastAsiaTheme="minorHAnsi"/>
          <w:szCs w:val="22"/>
          <w:lang w:eastAsia="en-US"/>
        </w:rPr>
        <w:tab/>
        <w:t>Paskelbus kvietimą pareikšti susidomėjimą, Bendrosios įmonės valdyba, padedama nepriklausomų ekspertų komisijos ir vertinimo tikslu valdybos paskirtos akredituotos finansų įstaigos, atrenka DI gigafabriko konsorciumą, laikydamasi sąžiningos ir skaidrios procedūros, grindžiamos, inter alia, šiais kriterijais:</w:t>
      </w:r>
    </w:p>
    <w:p w14:paraId="6E9C7AEB"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a)</w:t>
      </w:r>
      <w:r w:rsidRPr="009849ED">
        <w:rPr>
          <w:rFonts w:eastAsiaTheme="minorHAnsi"/>
          <w:szCs w:val="22"/>
          <w:lang w:eastAsia="en-US"/>
        </w:rPr>
        <w:tab/>
        <w:t>techniniu vertinimu:</w:t>
      </w:r>
    </w:p>
    <w:p w14:paraId="04246B88" w14:textId="77777777" w:rsidR="009849ED" w:rsidRPr="009849ED" w:rsidRDefault="009849ED" w:rsidP="0025118A">
      <w:pPr>
        <w:widowControl/>
        <w:spacing w:before="120" w:after="120" w:line="360" w:lineRule="auto"/>
        <w:ind w:left="1984" w:hanging="567"/>
        <w:rPr>
          <w:rFonts w:eastAsiaTheme="minorHAnsi"/>
          <w:noProof/>
          <w:szCs w:val="22"/>
          <w:lang w:eastAsia="en-US"/>
        </w:rPr>
      </w:pPr>
      <w:r w:rsidRPr="009849ED">
        <w:rPr>
          <w:rFonts w:eastAsiaTheme="minorHAnsi"/>
          <w:szCs w:val="22"/>
          <w:lang w:eastAsia="en-US"/>
        </w:rPr>
        <w:t>(1)</w:t>
      </w:r>
      <w:r w:rsidRPr="009849ED">
        <w:rPr>
          <w:rFonts w:eastAsiaTheme="minorHAnsi"/>
          <w:szCs w:val="22"/>
          <w:lang w:eastAsia="en-US"/>
        </w:rPr>
        <w:tab/>
        <w:t>pasiūlymo tikslais ir technine kokybe;</w:t>
      </w:r>
    </w:p>
    <w:p w14:paraId="043DF216" w14:textId="77777777" w:rsidR="009849ED" w:rsidRPr="009849ED" w:rsidRDefault="009849ED" w:rsidP="0025118A">
      <w:pPr>
        <w:widowControl/>
        <w:spacing w:before="120" w:after="120" w:line="360" w:lineRule="auto"/>
        <w:ind w:left="1984" w:hanging="567"/>
        <w:rPr>
          <w:rFonts w:eastAsiaTheme="minorHAnsi"/>
          <w:noProof/>
          <w:szCs w:val="22"/>
          <w:lang w:eastAsia="en-US"/>
        </w:rPr>
      </w:pPr>
      <w:r w:rsidRPr="009849ED">
        <w:rPr>
          <w:rFonts w:eastAsiaTheme="minorHAnsi"/>
          <w:szCs w:val="22"/>
          <w:lang w:eastAsia="en-US"/>
        </w:rPr>
        <w:t>(2)</w:t>
      </w:r>
      <w:r w:rsidRPr="009849ED">
        <w:rPr>
          <w:rFonts w:eastAsiaTheme="minorHAnsi"/>
          <w:szCs w:val="22"/>
          <w:lang w:eastAsia="en-US"/>
        </w:rPr>
        <w:tab/>
        <w:t>darbo plano kokybe;</w:t>
      </w:r>
    </w:p>
    <w:p w14:paraId="577CF9E0" w14:textId="77777777" w:rsidR="009849ED" w:rsidRPr="009849ED" w:rsidRDefault="009849ED" w:rsidP="0025118A">
      <w:pPr>
        <w:widowControl/>
        <w:spacing w:before="120" w:after="120" w:line="360" w:lineRule="auto"/>
        <w:ind w:left="1984" w:hanging="567"/>
        <w:rPr>
          <w:rFonts w:eastAsiaTheme="minorHAnsi"/>
          <w:noProof/>
          <w:szCs w:val="22"/>
          <w:lang w:eastAsia="en-US"/>
        </w:rPr>
      </w:pPr>
      <w:r w:rsidRPr="009849ED">
        <w:rPr>
          <w:rFonts w:eastAsiaTheme="minorHAnsi"/>
          <w:szCs w:val="22"/>
          <w:lang w:eastAsia="en-US"/>
        </w:rPr>
        <w:t>(3)</w:t>
      </w:r>
      <w:r w:rsidRPr="009849ED">
        <w:rPr>
          <w:rFonts w:eastAsiaTheme="minorHAnsi"/>
          <w:szCs w:val="22"/>
          <w:lang w:eastAsia="en-US"/>
        </w:rPr>
        <w:tab/>
        <w:t xml:space="preserve">fizinės, IT ir tinklaveikos infrastruktūros kokybe </w:t>
      </w:r>
      <w:r w:rsidRPr="009849ED">
        <w:rPr>
          <w:rFonts w:eastAsiaTheme="minorHAnsi"/>
          <w:b/>
          <w:i/>
          <w:szCs w:val="22"/>
          <w:lang w:eastAsia="en-US"/>
        </w:rPr>
        <w:t>ir saugumu</w:t>
      </w:r>
      <w:r w:rsidRPr="009849ED">
        <w:rPr>
          <w:rFonts w:eastAsiaTheme="minorHAnsi"/>
          <w:szCs w:val="22"/>
          <w:lang w:eastAsia="en-US"/>
        </w:rPr>
        <w:t>;</w:t>
      </w:r>
    </w:p>
    <w:p w14:paraId="708AF5F1" w14:textId="77777777" w:rsidR="009849ED" w:rsidRPr="009849ED" w:rsidRDefault="009849ED" w:rsidP="0025118A">
      <w:pPr>
        <w:widowControl/>
        <w:spacing w:before="120" w:after="120" w:line="360" w:lineRule="auto"/>
        <w:ind w:left="1984" w:hanging="567"/>
        <w:rPr>
          <w:rFonts w:eastAsiaTheme="minorHAnsi"/>
          <w:noProof/>
          <w:szCs w:val="22"/>
          <w:lang w:eastAsia="en-US"/>
        </w:rPr>
      </w:pPr>
      <w:r w:rsidRPr="009849ED">
        <w:rPr>
          <w:rFonts w:eastAsiaTheme="minorHAnsi"/>
          <w:szCs w:val="22"/>
          <w:lang w:eastAsia="en-US"/>
        </w:rPr>
        <w:t>(4)</w:t>
      </w:r>
      <w:r w:rsidRPr="009849ED">
        <w:rPr>
          <w:rFonts w:eastAsiaTheme="minorHAnsi"/>
          <w:szCs w:val="22"/>
          <w:lang w:eastAsia="en-US"/>
        </w:rPr>
        <w:tab/>
        <w:t>tvarumu</w:t>
      </w:r>
      <w:r w:rsidRPr="009849ED">
        <w:rPr>
          <w:rFonts w:eastAsiaTheme="minorHAnsi"/>
          <w:b/>
          <w:i/>
          <w:szCs w:val="22"/>
          <w:lang w:eastAsia="en-US"/>
        </w:rPr>
        <w:t>,</w:t>
      </w:r>
      <w:r w:rsidRPr="009849ED">
        <w:rPr>
          <w:rFonts w:eastAsiaTheme="minorHAnsi"/>
          <w:szCs w:val="22"/>
          <w:lang w:eastAsia="en-US"/>
        </w:rPr>
        <w:t xml:space="preserve"> energijos </w:t>
      </w:r>
      <w:r w:rsidRPr="009849ED">
        <w:rPr>
          <w:rFonts w:eastAsiaTheme="minorHAnsi"/>
          <w:b/>
          <w:i/>
          <w:szCs w:val="22"/>
          <w:lang w:eastAsia="en-US"/>
        </w:rPr>
        <w:t>ir vandens</w:t>
      </w:r>
      <w:r w:rsidRPr="009849ED">
        <w:rPr>
          <w:rFonts w:eastAsiaTheme="minorHAnsi"/>
          <w:szCs w:val="22"/>
          <w:lang w:eastAsia="en-US"/>
        </w:rPr>
        <w:t xml:space="preserve"> vartojimo efektyvumu;</w:t>
      </w:r>
    </w:p>
    <w:p w14:paraId="1E0A0A26" w14:textId="77777777" w:rsidR="009849ED" w:rsidRPr="009849ED" w:rsidRDefault="009849ED" w:rsidP="0025118A">
      <w:pPr>
        <w:widowControl/>
        <w:spacing w:before="120" w:after="120" w:line="360" w:lineRule="auto"/>
        <w:ind w:left="1984" w:hanging="567"/>
        <w:rPr>
          <w:rFonts w:eastAsiaTheme="minorHAnsi"/>
          <w:noProof/>
          <w:szCs w:val="22"/>
          <w:lang w:eastAsia="en-US"/>
        </w:rPr>
      </w:pPr>
      <w:r w:rsidRPr="009849ED">
        <w:rPr>
          <w:rFonts w:eastAsiaTheme="minorHAnsi"/>
          <w:szCs w:val="22"/>
          <w:lang w:eastAsia="en-US"/>
        </w:rPr>
        <w:t>(5)</w:t>
      </w:r>
      <w:r w:rsidRPr="009849ED">
        <w:rPr>
          <w:rFonts w:eastAsiaTheme="minorHAnsi"/>
          <w:szCs w:val="22"/>
          <w:lang w:eastAsia="en-US"/>
        </w:rPr>
        <w:tab/>
        <w:t>konsorciumo patirtimi ir praktinėmis žiniomis kuriant panašius didelės apimties objektus.</w:t>
      </w:r>
    </w:p>
    <w:p w14:paraId="0234275B"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(b)</w:t>
      </w:r>
      <w:r w:rsidRPr="009849ED">
        <w:rPr>
          <w:rFonts w:eastAsiaTheme="minorHAnsi"/>
          <w:szCs w:val="22"/>
          <w:lang w:eastAsia="en-US"/>
        </w:rPr>
        <w:tab/>
        <w:t>Galimu poveikiu:</w:t>
      </w:r>
    </w:p>
    <w:p w14:paraId="25D66F7B" w14:textId="77777777" w:rsidR="009849ED" w:rsidRPr="009849ED" w:rsidRDefault="009849ED" w:rsidP="0025118A">
      <w:pPr>
        <w:widowControl/>
        <w:spacing w:before="120" w:after="120" w:line="360" w:lineRule="auto"/>
        <w:ind w:left="1984" w:hanging="567"/>
        <w:rPr>
          <w:rFonts w:eastAsiaTheme="minorHAnsi"/>
          <w:b/>
          <w:i/>
          <w:noProof/>
          <w:szCs w:val="22"/>
          <w:lang w:eastAsia="en-US"/>
        </w:rPr>
      </w:pPr>
      <w:r w:rsidRPr="009849ED">
        <w:rPr>
          <w:rFonts w:eastAsiaTheme="minorHAnsi"/>
          <w:szCs w:val="22"/>
          <w:lang w:eastAsia="en-US"/>
        </w:rPr>
        <w:t>(1)</w:t>
      </w:r>
      <w:r w:rsidRPr="009849ED">
        <w:rPr>
          <w:rFonts w:eastAsiaTheme="minorHAnsi"/>
          <w:szCs w:val="22"/>
          <w:lang w:eastAsia="en-US"/>
        </w:rPr>
        <w:tab/>
        <w:t>paslaugų kokybe, įskaitant saugumą</w:t>
      </w:r>
      <w:r w:rsidRPr="009849ED">
        <w:rPr>
          <w:rFonts w:eastAsiaTheme="minorHAnsi"/>
          <w:b/>
          <w:i/>
          <w:szCs w:val="22"/>
          <w:lang w:eastAsia="en-US"/>
        </w:rPr>
        <w:t>,</w:t>
      </w:r>
      <w:r w:rsidRPr="009849ED">
        <w:rPr>
          <w:rFonts w:eastAsiaTheme="minorHAnsi"/>
          <w:szCs w:val="22"/>
          <w:lang w:eastAsia="en-US"/>
        </w:rPr>
        <w:t xml:space="preserve"> patikimumą </w:t>
      </w:r>
      <w:r w:rsidRPr="009849ED">
        <w:rPr>
          <w:rFonts w:eastAsiaTheme="minorHAnsi"/>
          <w:b/>
          <w:i/>
          <w:szCs w:val="22"/>
          <w:lang w:eastAsia="en-US"/>
        </w:rPr>
        <w:t>ir naudotojų orientavimą</w:t>
      </w:r>
      <w:r w:rsidRPr="009849ED">
        <w:rPr>
          <w:rFonts w:eastAsiaTheme="minorHAnsi"/>
          <w:szCs w:val="22"/>
          <w:lang w:eastAsia="en-US"/>
        </w:rPr>
        <w:t>;</w:t>
      </w:r>
    </w:p>
    <w:p w14:paraId="2E7F759D" w14:textId="77777777" w:rsidR="009849ED" w:rsidRPr="009849ED" w:rsidRDefault="009849ED" w:rsidP="0025118A">
      <w:pPr>
        <w:widowControl/>
        <w:spacing w:before="120" w:after="120" w:line="360" w:lineRule="auto"/>
        <w:ind w:left="1984" w:hanging="567"/>
        <w:rPr>
          <w:rFonts w:eastAsiaTheme="minorHAnsi"/>
          <w:noProof/>
          <w:szCs w:val="22"/>
          <w:lang w:eastAsia="en-US"/>
        </w:rPr>
      </w:pPr>
      <w:r w:rsidRPr="009849ED">
        <w:rPr>
          <w:rFonts w:eastAsiaTheme="minorHAnsi"/>
          <w:szCs w:val="22"/>
          <w:lang w:eastAsia="en-US"/>
        </w:rPr>
        <w:t>(2)</w:t>
      </w:r>
      <w:r w:rsidRPr="009849ED">
        <w:rPr>
          <w:rFonts w:eastAsiaTheme="minorHAnsi"/>
          <w:szCs w:val="22"/>
          <w:lang w:eastAsia="en-US"/>
        </w:rPr>
        <w:tab/>
        <w:t>poveikiu Europos DI ekosistemai</w:t>
      </w:r>
      <w:r w:rsidRPr="009849ED">
        <w:rPr>
          <w:rFonts w:eastAsiaTheme="minorHAnsi"/>
          <w:b/>
          <w:i/>
          <w:szCs w:val="22"/>
          <w:lang w:eastAsia="en-US"/>
        </w:rPr>
        <w:t>, įskaitant geografinę pusiausvyrą ir prieigos išplėtimą visoje Sąjungoje</w:t>
      </w:r>
      <w:r w:rsidRPr="009849ED">
        <w:rPr>
          <w:rFonts w:eastAsiaTheme="minorHAnsi"/>
          <w:szCs w:val="22"/>
          <w:lang w:eastAsia="en-US"/>
        </w:rPr>
        <w:t>;</w:t>
      </w:r>
      <w:r w:rsidRPr="009849ED">
        <w:rPr>
          <w:rFonts w:eastAsiaTheme="minorHAnsi"/>
          <w:b/>
          <w:i/>
          <w:szCs w:val="22"/>
          <w:lang w:eastAsia="en-US"/>
        </w:rPr>
        <w:t xml:space="preserve"> </w:t>
      </w:r>
    </w:p>
    <w:p w14:paraId="6ACFCDCB" w14:textId="77777777" w:rsidR="009849ED" w:rsidRPr="009849ED" w:rsidRDefault="009849ED" w:rsidP="0025118A">
      <w:pPr>
        <w:widowControl/>
        <w:spacing w:before="120" w:after="120" w:line="360" w:lineRule="auto"/>
        <w:ind w:left="1984" w:hanging="567"/>
        <w:rPr>
          <w:rFonts w:eastAsiaTheme="minorHAnsi"/>
          <w:noProof/>
          <w:szCs w:val="22"/>
          <w:lang w:eastAsia="en-US"/>
        </w:rPr>
      </w:pPr>
      <w:r w:rsidRPr="009849ED">
        <w:rPr>
          <w:rFonts w:eastAsiaTheme="minorHAnsi"/>
          <w:szCs w:val="22"/>
          <w:lang w:eastAsia="en-US"/>
        </w:rPr>
        <w:t>(3)</w:t>
      </w:r>
      <w:r w:rsidRPr="009849ED">
        <w:rPr>
          <w:rFonts w:eastAsiaTheme="minorHAnsi"/>
          <w:szCs w:val="22"/>
          <w:lang w:eastAsia="en-US"/>
        </w:rPr>
        <w:tab/>
        <w:t>ES pridėtine verte</w:t>
      </w:r>
      <w:r w:rsidRPr="009849ED">
        <w:rPr>
          <w:rFonts w:eastAsiaTheme="minorHAnsi"/>
          <w:b/>
          <w:i/>
          <w:szCs w:val="22"/>
          <w:lang w:eastAsia="en-US"/>
        </w:rPr>
        <w:t>, kuri didina Sąjungos technologinį suverenumą ir daro teigiamą poveikį Sąjungos strateginiam savarankiškumui</w:t>
      </w:r>
      <w:r w:rsidRPr="009849ED">
        <w:rPr>
          <w:rFonts w:eastAsiaTheme="minorHAnsi"/>
          <w:szCs w:val="22"/>
          <w:lang w:eastAsia="en-US"/>
        </w:rPr>
        <w:t>.</w:t>
      </w:r>
    </w:p>
    <w:p w14:paraId="4116C2B5"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c)</w:t>
      </w:r>
      <w:r w:rsidRPr="009849ED">
        <w:rPr>
          <w:rFonts w:eastAsiaTheme="minorHAnsi"/>
          <w:szCs w:val="22"/>
          <w:lang w:eastAsia="en-US"/>
        </w:rPr>
        <w:tab/>
        <w:t>Finansiniu pagrįstumu:</w:t>
      </w:r>
    </w:p>
    <w:p w14:paraId="21386B34" w14:textId="77777777" w:rsidR="009849ED" w:rsidRPr="009849ED" w:rsidRDefault="009849ED" w:rsidP="0025118A">
      <w:pPr>
        <w:widowControl/>
        <w:spacing w:before="120" w:after="120" w:line="360" w:lineRule="auto"/>
        <w:ind w:left="1984" w:hanging="567"/>
        <w:rPr>
          <w:rFonts w:eastAsiaTheme="minorHAnsi"/>
          <w:noProof/>
          <w:szCs w:val="22"/>
          <w:lang w:eastAsia="en-US"/>
        </w:rPr>
      </w:pPr>
      <w:r w:rsidRPr="009849ED">
        <w:rPr>
          <w:rFonts w:eastAsiaTheme="minorHAnsi"/>
          <w:szCs w:val="22"/>
          <w:lang w:eastAsia="en-US"/>
        </w:rPr>
        <w:t>(1)</w:t>
      </w:r>
      <w:r w:rsidRPr="009849ED">
        <w:rPr>
          <w:rFonts w:eastAsiaTheme="minorHAnsi"/>
          <w:szCs w:val="22"/>
          <w:lang w:eastAsia="en-US"/>
        </w:rPr>
        <w:tab/>
        <w:t>dalyvaujančių valstybių ir DI gigafabriko konsorciumo investicijų įsipareigojimais;</w:t>
      </w:r>
    </w:p>
    <w:p w14:paraId="0C756E61" w14:textId="77777777" w:rsidR="009849ED" w:rsidRPr="009849ED" w:rsidRDefault="009849ED" w:rsidP="0025118A">
      <w:pPr>
        <w:widowControl/>
        <w:spacing w:before="120" w:after="120" w:line="360" w:lineRule="auto"/>
        <w:ind w:left="1984" w:hanging="567"/>
        <w:rPr>
          <w:rFonts w:eastAsiaTheme="minorHAnsi"/>
          <w:b/>
          <w:i/>
          <w:noProof/>
          <w:szCs w:val="22"/>
          <w:lang w:eastAsia="en-US"/>
        </w:rPr>
      </w:pPr>
      <w:r w:rsidRPr="009849ED">
        <w:rPr>
          <w:rFonts w:eastAsiaTheme="minorHAnsi"/>
          <w:b/>
          <w:i/>
          <w:szCs w:val="22"/>
          <w:lang w:eastAsia="en-US"/>
        </w:rPr>
        <w:t xml:space="preserve">(1a) išsamiais, patikimais ir įsipareigojimais grindžiamais įverčiais; </w:t>
      </w:r>
    </w:p>
    <w:p w14:paraId="10183377" w14:textId="77777777" w:rsidR="009849ED" w:rsidRPr="009849ED" w:rsidRDefault="009849ED" w:rsidP="0025118A">
      <w:pPr>
        <w:widowControl/>
        <w:spacing w:before="120" w:after="120" w:line="360" w:lineRule="auto"/>
        <w:ind w:left="1984" w:hanging="567"/>
        <w:rPr>
          <w:rFonts w:eastAsiaTheme="minorHAnsi"/>
          <w:noProof/>
          <w:szCs w:val="22"/>
          <w:lang w:eastAsia="en-US"/>
        </w:rPr>
      </w:pPr>
      <w:r w:rsidRPr="009849ED">
        <w:rPr>
          <w:rFonts w:eastAsiaTheme="minorHAnsi"/>
          <w:szCs w:val="22"/>
          <w:lang w:eastAsia="en-US"/>
        </w:rPr>
        <w:lastRenderedPageBreak/>
        <w:t>(2)</w:t>
      </w:r>
      <w:r w:rsidRPr="009849ED">
        <w:rPr>
          <w:rFonts w:eastAsiaTheme="minorHAnsi"/>
          <w:szCs w:val="22"/>
          <w:lang w:eastAsia="en-US"/>
        </w:rPr>
        <w:tab/>
        <w:t>siūlomo verslo modelio kokybe ir finansiniu perspektyvumu (įskaitant išsamų patikrinimą, kurį turi atlikti paskirta akredituota finansų įstaiga).</w:t>
      </w:r>
    </w:p>
    <w:p w14:paraId="0B7B26DD" w14:textId="77777777" w:rsidR="009849ED" w:rsidRPr="009849ED" w:rsidRDefault="009849ED" w:rsidP="0025118A">
      <w:pPr>
        <w:widowControl/>
        <w:spacing w:before="120" w:after="120" w:line="360" w:lineRule="auto"/>
        <w:ind w:firstLine="720"/>
        <w:rPr>
          <w:rFonts w:eastAsiaTheme="minorHAnsi"/>
          <w:b/>
          <w:i/>
          <w:noProof/>
          <w:szCs w:val="22"/>
          <w:lang w:eastAsia="en-US"/>
        </w:rPr>
      </w:pPr>
      <w:r w:rsidRPr="009849ED">
        <w:rPr>
          <w:rFonts w:eastAsiaTheme="minorHAnsi"/>
          <w:b/>
          <w:i/>
          <w:szCs w:val="22"/>
          <w:lang w:eastAsia="en-US"/>
        </w:rPr>
        <w:t xml:space="preserve">d) </w:t>
      </w:r>
      <w:r w:rsidRPr="009849ED">
        <w:rPr>
          <w:rFonts w:eastAsiaTheme="minorHAnsi"/>
          <w:b/>
          <w:i/>
          <w:szCs w:val="22"/>
          <w:lang w:eastAsia="en-US"/>
        </w:rPr>
        <w:tab/>
        <w:t>Poveikiu darbo rinkai:</w:t>
      </w:r>
    </w:p>
    <w:p w14:paraId="0E8E9C78" w14:textId="77777777" w:rsidR="009849ED" w:rsidRPr="009849ED" w:rsidRDefault="009849ED" w:rsidP="0025118A">
      <w:pPr>
        <w:widowControl/>
        <w:spacing w:before="120" w:after="120" w:line="360" w:lineRule="auto"/>
        <w:ind w:firstLine="720"/>
        <w:rPr>
          <w:rFonts w:eastAsiaTheme="minorHAnsi"/>
          <w:b/>
          <w:i/>
          <w:noProof/>
          <w:szCs w:val="22"/>
          <w:lang w:eastAsia="en-US"/>
        </w:rPr>
      </w:pPr>
      <w:r w:rsidRPr="009849ED">
        <w:rPr>
          <w:rFonts w:eastAsiaTheme="minorHAnsi"/>
          <w:b/>
          <w:i/>
          <w:szCs w:val="22"/>
          <w:lang w:eastAsia="en-US"/>
        </w:rPr>
        <w:tab/>
        <w:t>(1) aukštos kvalifikacijos, įvairių DI specialistų pritraukimu, ugdymu ir išlaikymu;</w:t>
      </w:r>
    </w:p>
    <w:p w14:paraId="10155335" w14:textId="77777777" w:rsidR="009849ED" w:rsidRPr="009849ED" w:rsidRDefault="009849ED" w:rsidP="0025118A">
      <w:pPr>
        <w:widowControl/>
        <w:spacing w:before="120" w:after="120" w:line="360" w:lineRule="auto"/>
        <w:ind w:firstLine="720"/>
        <w:rPr>
          <w:rFonts w:eastAsiaTheme="minorHAnsi"/>
          <w:b/>
          <w:i/>
          <w:noProof/>
          <w:szCs w:val="22"/>
          <w:lang w:eastAsia="en-US"/>
        </w:rPr>
      </w:pPr>
      <w:r w:rsidRPr="009849ED">
        <w:rPr>
          <w:rFonts w:eastAsiaTheme="minorHAnsi"/>
          <w:b/>
          <w:i/>
          <w:szCs w:val="22"/>
          <w:lang w:eastAsia="en-US"/>
        </w:rPr>
        <w:tab/>
        <w:t>(2) kokybiškų darbo vietų kūrimu.</w:t>
      </w:r>
    </w:p>
    <w:p w14:paraId="1D25C0CB" w14:textId="77777777" w:rsidR="009849ED" w:rsidRPr="009849ED" w:rsidRDefault="009849ED" w:rsidP="0025118A">
      <w:pPr>
        <w:widowControl/>
        <w:spacing w:before="120" w:after="120" w:line="360" w:lineRule="auto"/>
        <w:ind w:left="720" w:hanging="720"/>
        <w:rPr>
          <w:rFonts w:eastAsiaTheme="minorHAnsi"/>
          <w:b/>
          <w:i/>
          <w:noProof/>
          <w:szCs w:val="22"/>
          <w:lang w:eastAsia="en-US"/>
        </w:rPr>
      </w:pPr>
      <w:r w:rsidRPr="009849ED">
        <w:rPr>
          <w:rFonts w:eastAsiaTheme="minorHAnsi"/>
          <w:b/>
          <w:i/>
          <w:szCs w:val="22"/>
          <w:lang w:eastAsia="en-US"/>
        </w:rPr>
        <w:t>14a.</w:t>
      </w:r>
      <w:r w:rsidRPr="009849ED">
        <w:rPr>
          <w:rFonts w:eastAsiaTheme="minorHAnsi"/>
          <w:szCs w:val="22"/>
          <w:lang w:eastAsia="en-US"/>
        </w:rPr>
        <w:tab/>
      </w:r>
      <w:r w:rsidRPr="009849ED">
        <w:rPr>
          <w:rFonts w:eastAsiaTheme="minorHAnsi"/>
          <w:b/>
          <w:i/>
          <w:szCs w:val="22"/>
          <w:lang w:eastAsia="en-US"/>
        </w:rPr>
        <w:t>Bendroji įmonė kasmet teikia ataskaitas dėl:</w:t>
      </w:r>
    </w:p>
    <w:p w14:paraId="4C61E97D" w14:textId="77777777" w:rsidR="009849ED" w:rsidRPr="009849ED" w:rsidRDefault="009849ED" w:rsidP="0025118A">
      <w:pPr>
        <w:widowControl/>
        <w:spacing w:before="120" w:after="120" w:line="360" w:lineRule="auto"/>
        <w:ind w:left="1699" w:hanging="283"/>
        <w:rPr>
          <w:rFonts w:eastAsiaTheme="minorHAnsi"/>
          <w:b/>
          <w:i/>
          <w:noProof/>
          <w:szCs w:val="22"/>
          <w:lang w:eastAsia="en-US"/>
        </w:rPr>
      </w:pPr>
      <w:r w:rsidRPr="009849ED">
        <w:rPr>
          <w:rFonts w:eastAsiaTheme="minorHAnsi"/>
          <w:b/>
          <w:i/>
          <w:szCs w:val="22"/>
          <w:lang w:eastAsia="en-US"/>
        </w:rPr>
        <w:t xml:space="preserve">a) </w:t>
      </w:r>
      <w:r w:rsidRPr="009849ED">
        <w:rPr>
          <w:rFonts w:eastAsiaTheme="minorHAnsi"/>
          <w:b/>
          <w:i/>
          <w:szCs w:val="22"/>
          <w:lang w:eastAsia="en-US"/>
        </w:rPr>
        <w:tab/>
        <w:t>kompiuterijos infrastruktūros pajėgumų naudojimo Europos didelio masto DI modeliams kurti;</w:t>
      </w:r>
    </w:p>
    <w:p w14:paraId="63472DA9" w14:textId="77777777" w:rsidR="009849ED" w:rsidRPr="009849ED" w:rsidRDefault="009849ED" w:rsidP="0025118A">
      <w:pPr>
        <w:widowControl/>
        <w:spacing w:before="120" w:after="120" w:line="360" w:lineRule="auto"/>
        <w:ind w:left="1982" w:hanging="567"/>
        <w:rPr>
          <w:rFonts w:eastAsiaTheme="minorHAnsi"/>
          <w:b/>
          <w:i/>
          <w:noProof/>
          <w:szCs w:val="22"/>
          <w:lang w:eastAsia="en-US"/>
        </w:rPr>
      </w:pPr>
      <w:r w:rsidRPr="009849ED">
        <w:rPr>
          <w:rFonts w:eastAsiaTheme="minorHAnsi"/>
          <w:b/>
          <w:i/>
          <w:szCs w:val="22"/>
          <w:lang w:eastAsia="en-US"/>
        </w:rPr>
        <w:t xml:space="preserve">b) </w:t>
      </w:r>
      <w:r w:rsidRPr="009849ED">
        <w:rPr>
          <w:rFonts w:eastAsiaTheme="minorHAnsi"/>
          <w:b/>
          <w:i/>
          <w:szCs w:val="22"/>
          <w:lang w:eastAsia="en-US"/>
        </w:rPr>
        <w:tab/>
        <w:t>sukurtų naujų originalių didelio masto dirbtinio intelekto modelių skaičiaus;</w:t>
      </w:r>
    </w:p>
    <w:p w14:paraId="3CAF90A6" w14:textId="77777777" w:rsidR="009849ED" w:rsidRPr="009849ED" w:rsidRDefault="009849ED" w:rsidP="0025118A">
      <w:pPr>
        <w:widowControl/>
        <w:spacing w:before="120" w:after="120" w:line="360" w:lineRule="auto"/>
        <w:ind w:left="1982" w:hanging="567"/>
        <w:rPr>
          <w:rFonts w:eastAsiaTheme="minorHAnsi"/>
          <w:b/>
          <w:i/>
          <w:noProof/>
          <w:szCs w:val="22"/>
          <w:lang w:eastAsia="en-US"/>
        </w:rPr>
      </w:pPr>
      <w:r w:rsidRPr="009849ED">
        <w:rPr>
          <w:rFonts w:eastAsiaTheme="minorHAnsi"/>
          <w:b/>
          <w:i/>
          <w:szCs w:val="22"/>
          <w:lang w:eastAsia="en-US"/>
        </w:rPr>
        <w:t xml:space="preserve">c) </w:t>
      </w:r>
      <w:r w:rsidRPr="009849ED">
        <w:rPr>
          <w:rFonts w:eastAsiaTheme="minorHAnsi"/>
          <w:b/>
          <w:i/>
          <w:szCs w:val="22"/>
          <w:lang w:eastAsia="en-US"/>
        </w:rPr>
        <w:tab/>
        <w:t>tvarumo, energijos ir vandens vartojimo efektyvumo ir prieigos prie atsinaujinančiųjų išteklių energijos.</w:t>
      </w:r>
    </w:p>
    <w:p w14:paraId="364D0B7E"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15.</w:t>
      </w:r>
      <w:r w:rsidRPr="009849ED">
        <w:rPr>
          <w:rFonts w:eastAsiaTheme="minorHAnsi"/>
          <w:szCs w:val="22"/>
          <w:lang w:eastAsia="en-US"/>
        </w:rPr>
        <w:tab/>
        <w:t xml:space="preserve">Jei konsorciumo veikloje nedalyvauja vienas ar daugiau technologijų infrastruktūros tiekėjų, DI gigafabriko tiekėjus atrenka DI gigafabriko konsorciumas, vadovaudamasis sąžiningomis ir skaidriomis pasiūlymo specifikacijomis, kuriose atsižvelgiama į bendras sistemos specifikacijas ir ypač į viešojo sektoriaus naudotojų reikalavimus, kuriuos Sąjunga pateikė kvietime pareikšti susidomėjimą ir kurie išsamiau nurodomi DI gigafabriko prieglobos susitarime. Atranka grindžiama sąžiningais, atvirais ir skaidriais kriterijais, be to, ja užtikrinama ES pridėtinė vertė ir atsižvelgiama į tiekimo grandinės saugumą ir atsparumą. Atrinkti konkurso dalyviai turi atitikti 2 dalyje išvardytas tinkamumo sąlygas. </w:t>
      </w:r>
    </w:p>
    <w:p w14:paraId="44BEBCC9"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16.</w:t>
      </w:r>
      <w:r w:rsidRPr="009849ED">
        <w:rPr>
          <w:rFonts w:eastAsiaTheme="minorHAnsi"/>
          <w:szCs w:val="22"/>
          <w:lang w:eastAsia="en-US"/>
        </w:rPr>
        <w:tab/>
        <w:t>Bendroji įmonė gali sudaryti preliminariąsias svarbiausių ir didelės paklausos komponentų, tokių kaip pažangieji DI procesoriai, tiekimo sutartis. DI gigafabrikų konsorciumai, vykdydami viešuosius pirkimus, gali naudotis šioje dalyje nurodytomis preliminariosiomis sutartimis.</w:t>
      </w:r>
    </w:p>
    <w:p w14:paraId="645D46F4" w14:textId="77777777" w:rsidR="009849ED" w:rsidRPr="009849ED" w:rsidRDefault="009849ED" w:rsidP="0025118A">
      <w:pPr>
        <w:widowControl/>
        <w:spacing w:before="120" w:after="120" w:line="360" w:lineRule="auto"/>
        <w:ind w:left="720" w:hanging="720"/>
        <w:rPr>
          <w:rFonts w:eastAsiaTheme="minorHAnsi"/>
          <w:szCs w:val="22"/>
          <w:lang w:eastAsia="en-US"/>
        </w:rPr>
      </w:pPr>
      <w:r w:rsidRPr="009849ED">
        <w:rPr>
          <w:rFonts w:eastAsiaTheme="minorHAnsi"/>
          <w:b/>
          <w:i/>
          <w:szCs w:val="22"/>
          <w:lang w:eastAsia="en-US"/>
        </w:rPr>
        <w:t>17.</w:t>
      </w:r>
      <w:r w:rsidRPr="009849ED">
        <w:rPr>
          <w:rFonts w:eastAsiaTheme="minorHAnsi"/>
          <w:szCs w:val="22"/>
          <w:lang w:eastAsia="en-US"/>
        </w:rPr>
        <w:tab/>
        <w:t xml:space="preserve"> </w:t>
      </w:r>
      <w:r w:rsidRPr="009849ED">
        <w:rPr>
          <w:rFonts w:eastAsiaTheme="minorHAnsi"/>
          <w:b/>
          <w:i/>
          <w:szCs w:val="22"/>
          <w:lang w:eastAsia="en-US"/>
        </w:rPr>
        <w:t>Bendroji įmonė skatina subalansuotą valstybių narių dalyvavimą steigiant DI gigafabrikus ir kvantinių kompetencijų centrus ir suteikiant prieigą prie jų.</w:t>
      </w:r>
    </w:p>
    <w:p w14:paraId="6977F9F8"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(26)</w:t>
      </w:r>
      <w:r w:rsidRPr="009849ED">
        <w:rPr>
          <w:rFonts w:eastAsiaTheme="minorHAnsi"/>
          <w:szCs w:val="22"/>
          <w:lang w:eastAsia="en-US"/>
        </w:rPr>
        <w:tab/>
        <w:t>16 straipsnis iš dalies keičiamas taip:</w:t>
      </w:r>
    </w:p>
    <w:p w14:paraId="3ABD9E8C"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(27)</w:t>
      </w:r>
      <w:r w:rsidRPr="009849ED">
        <w:rPr>
          <w:rFonts w:eastAsiaTheme="minorHAnsi"/>
          <w:szCs w:val="22"/>
          <w:lang w:eastAsia="en-US"/>
        </w:rPr>
        <w:tab/>
        <w:t>1 dalis pakeičiama taip:</w:t>
      </w:r>
    </w:p>
    <w:p w14:paraId="17783994"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lastRenderedPageBreak/>
        <w:t>Nedarant poveikio 17 straipsnio 9 daliai, „EuroHPC“ superkompiuteriais gali naudotis viešojo ir privačiojo sektorių taikmenų naudotojai. Išskyrus pramoninius „EuroHPC“ superkompiuterius, jie naudojami pirmiausia mokslinių tyrimų ir inovacijų tikslais pagal viešojo finansavimo programas, viešojo sektoriaus taikmenoms ir, kai tinkama, vykdant privačią MVĮ inovacijų veiklą.</w:t>
      </w:r>
    </w:p>
    <w:p w14:paraId="7A4598A3" w14:textId="77777777" w:rsidR="009849ED" w:rsidRPr="009849ED" w:rsidRDefault="009849ED" w:rsidP="0025118A">
      <w:pPr>
        <w:keepNext/>
        <w:widowControl/>
        <w:spacing w:before="360" w:after="120" w:line="360" w:lineRule="auto"/>
        <w:jc w:val="center"/>
        <w:rPr>
          <w:rFonts w:eastAsiaTheme="minorHAnsi"/>
          <w:i/>
          <w:noProof/>
          <w:szCs w:val="22"/>
          <w:lang w:eastAsia="en-US"/>
        </w:rPr>
      </w:pPr>
      <w:r w:rsidRPr="009849ED">
        <w:rPr>
          <w:rFonts w:eastAsiaTheme="minorHAnsi"/>
          <w:i/>
          <w:szCs w:val="22"/>
          <w:lang w:eastAsia="en-US"/>
        </w:rPr>
        <w:t>Priedas</w:t>
      </w:r>
    </w:p>
    <w:p w14:paraId="5AFD960E" w14:textId="77777777" w:rsidR="009849ED" w:rsidRPr="009849ED" w:rsidRDefault="009849ED" w:rsidP="0025118A">
      <w:pPr>
        <w:spacing w:line="360" w:lineRule="auto"/>
        <w:rPr>
          <w:noProof/>
        </w:rPr>
      </w:pPr>
      <w:r w:rsidRPr="009849ED">
        <w:t>Priedas iš dalies keičiamas taip:</w:t>
      </w:r>
    </w:p>
    <w:p w14:paraId="4D728634"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(28)</w:t>
      </w:r>
      <w:r w:rsidRPr="009849ED">
        <w:rPr>
          <w:rFonts w:eastAsiaTheme="minorHAnsi"/>
          <w:szCs w:val="22"/>
          <w:lang w:eastAsia="en-US"/>
        </w:rPr>
        <w:tab/>
        <w:t xml:space="preserve">priedo 3 straipsnis iš dalies keičiamas taip: </w:t>
      </w:r>
    </w:p>
    <w:p w14:paraId="3D93610B"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(29)</w:t>
      </w:r>
      <w:r w:rsidRPr="009849ED">
        <w:rPr>
          <w:rFonts w:eastAsiaTheme="minorHAnsi"/>
          <w:szCs w:val="22"/>
          <w:lang w:eastAsia="en-US"/>
        </w:rPr>
        <w:tab/>
        <w:t xml:space="preserve">Iš dalies keičiama 2 dalis: </w:t>
      </w:r>
    </w:p>
    <w:p w14:paraId="59FEA8E7"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t>Visos valstybių narių arba programos „Europos horizontas“ ar Skaitmeninės Europos programos asocijuotųjų trečiųjų valstybių paraiškos dėl narystės bendrojoje įmonėje pateikiamos valdybai. Šalys kandidatės raštu pripažįsta šiuos Įstatus ir bet kokias kitas nuostatas, reglamentuojančias bendrosios įmonės veikimą. Kandidatės taip pat pateikia priežastis, dėl kurių prašo narystės Bendrojoje įmonėje, ir nurodo, kaip jų nacionalinė superkompiuterių arba kvantinės technologijos strategija dera su bendrosios įmonės tikslais. Valdyba paraišką įvertina atsižvelgdama į kandidatės tinkamumą ir galimą pridėtinę vertę siekiant bendrosios įmonės misijos ir tikslų ir prieš patvirtindama paraišką gali nuspręsti prašyti kandidatės pateikti paaiškinimus.</w:t>
      </w:r>
    </w:p>
    <w:p w14:paraId="19A291D1"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(30)</w:t>
      </w:r>
      <w:r w:rsidRPr="009849ED">
        <w:rPr>
          <w:rFonts w:eastAsiaTheme="minorHAnsi"/>
          <w:szCs w:val="22"/>
          <w:lang w:eastAsia="en-US"/>
        </w:rPr>
        <w:tab/>
        <w:t xml:space="preserve">priedo 4 straipsnis iš dalies keičiamas taip: </w:t>
      </w:r>
    </w:p>
    <w:p w14:paraId="0CC0C7FC"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(31)</w:t>
      </w:r>
      <w:r w:rsidRPr="009849ED">
        <w:rPr>
          <w:rFonts w:eastAsiaTheme="minorHAnsi"/>
          <w:szCs w:val="22"/>
          <w:lang w:eastAsia="en-US"/>
        </w:rPr>
        <w:tab/>
        <w:t xml:space="preserve">1 dalis papildoma d punktu: </w:t>
      </w:r>
    </w:p>
    <w:p w14:paraId="5AC4C5D8"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(d)</w:t>
      </w:r>
      <w:r w:rsidRPr="009849ED">
        <w:rPr>
          <w:rFonts w:eastAsiaTheme="minorHAnsi"/>
          <w:szCs w:val="22"/>
          <w:lang w:eastAsia="en-US"/>
        </w:rPr>
        <w:tab/>
        <w:t>Kvantinių technologijų strategijos patariamoji grupė.</w:t>
      </w:r>
    </w:p>
    <w:p w14:paraId="49E6CB41"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(32)</w:t>
      </w:r>
      <w:r w:rsidRPr="009849ED">
        <w:rPr>
          <w:rFonts w:eastAsiaTheme="minorHAnsi"/>
          <w:szCs w:val="22"/>
          <w:lang w:eastAsia="en-US"/>
        </w:rPr>
        <w:tab/>
        <w:t xml:space="preserve">priedo 5 straipsnis iš dalies keičiamas taip: </w:t>
      </w:r>
    </w:p>
    <w:p w14:paraId="36106A02"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(33)</w:t>
      </w:r>
      <w:r w:rsidRPr="009849ED">
        <w:rPr>
          <w:rFonts w:eastAsiaTheme="minorHAnsi"/>
          <w:szCs w:val="22"/>
          <w:lang w:eastAsia="en-US"/>
        </w:rPr>
        <w:tab/>
        <w:t xml:space="preserve">pridedama 3 dalis: </w:t>
      </w:r>
    </w:p>
    <w:p w14:paraId="2EBFB00F" w14:textId="77777777" w:rsidR="009849ED" w:rsidRPr="009849ED" w:rsidRDefault="009849ED" w:rsidP="009849ED">
      <w:pPr>
        <w:widowControl/>
        <w:spacing w:before="120" w:after="120" w:line="360" w:lineRule="auto"/>
        <w:ind w:left="850"/>
        <w:rPr>
          <w:rFonts w:eastAsiaTheme="minorHAnsi"/>
          <w:noProof/>
          <w:szCs w:val="22"/>
          <w:lang w:eastAsia="en-US"/>
        </w:rPr>
      </w:pPr>
      <w:r w:rsidRPr="009849ED">
        <w:rPr>
          <w:rFonts w:eastAsiaTheme="minorHAnsi"/>
          <w:szCs w:val="22"/>
          <w:lang w:eastAsia="en-US"/>
        </w:rPr>
        <w:t>(3) Kalbant apie kvantinį veiklos ramstį, dalyvaujančios valstybės paskiria savo kompetentingų institucijų atstovą kvantinių technologijų srityje.</w:t>
      </w:r>
    </w:p>
    <w:p w14:paraId="0AD2076B"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(34)</w:t>
      </w:r>
      <w:r w:rsidRPr="009849ED">
        <w:rPr>
          <w:rFonts w:eastAsiaTheme="minorHAnsi"/>
          <w:szCs w:val="22"/>
          <w:lang w:eastAsia="en-US"/>
        </w:rPr>
        <w:tab/>
        <w:t xml:space="preserve">priedo 6 straipsnis iš dalies keičiamas taip: </w:t>
      </w:r>
    </w:p>
    <w:p w14:paraId="367350CA"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(35)</w:t>
      </w:r>
      <w:r w:rsidRPr="009849ED">
        <w:rPr>
          <w:rFonts w:eastAsiaTheme="minorHAnsi"/>
          <w:szCs w:val="22"/>
          <w:lang w:eastAsia="en-US"/>
        </w:rPr>
        <w:tab/>
        <w:t xml:space="preserve">pridedama ši 5a dalis: </w:t>
      </w:r>
    </w:p>
    <w:p w14:paraId="00EF22B7" w14:textId="77777777" w:rsidR="009849ED" w:rsidRPr="009849ED" w:rsidRDefault="009849ED" w:rsidP="009849ED">
      <w:pPr>
        <w:widowControl/>
        <w:spacing w:before="120" w:after="120" w:line="360" w:lineRule="auto"/>
        <w:ind w:left="850"/>
        <w:rPr>
          <w:rFonts w:eastAsiaTheme="minorHAnsi"/>
          <w:noProof/>
          <w:szCs w:val="22"/>
          <w:lang w:eastAsia="en-US"/>
        </w:rPr>
      </w:pPr>
      <w:r w:rsidRPr="009849ED">
        <w:rPr>
          <w:rFonts w:eastAsiaTheme="minorHAnsi"/>
          <w:szCs w:val="22"/>
          <w:lang w:eastAsia="en-US"/>
        </w:rPr>
        <w:t>(5a)</w:t>
      </w:r>
      <w:r w:rsidRPr="009849ED">
        <w:rPr>
          <w:rFonts w:eastAsiaTheme="minorHAnsi"/>
          <w:szCs w:val="22"/>
          <w:lang w:eastAsia="en-US"/>
        </w:rPr>
        <w:tab/>
        <w:t xml:space="preserve"> Kalbant apie Įstatų 7 straipsnio 4a dalyje nurodytas užduotis, kiekvieno DI gigafabriko atveju dalyvaujančių valstybių balsavimo teisės paskirstomos </w:t>
      </w:r>
      <w:r w:rsidRPr="009849ED">
        <w:rPr>
          <w:rFonts w:eastAsiaTheme="minorHAnsi"/>
          <w:szCs w:val="22"/>
          <w:lang w:eastAsia="en-US"/>
        </w:rPr>
        <w:lastRenderedPageBreak/>
        <w:t xml:space="preserve">proporcingai jų įsipareigotiems finansiniams įnašams ir jų tam DI gigafabrikui patvirtintiems nepiniginiams įnašams tol, kol baigs galioti DI gigafabriko prieglobos susitarimas; į nepiniginius įnašus atsižvelgiama tik tuo atveju, jei juos </w:t>
      </w:r>
      <w:r w:rsidRPr="009849ED">
        <w:rPr>
          <w:rFonts w:eastAsiaTheme="minorHAnsi"/>
          <w:i/>
          <w:szCs w:val="22"/>
          <w:lang w:eastAsia="en-US"/>
        </w:rPr>
        <w:t>ex ante</w:t>
      </w:r>
      <w:r w:rsidRPr="009849ED">
        <w:rPr>
          <w:rFonts w:eastAsiaTheme="minorHAnsi"/>
          <w:szCs w:val="22"/>
          <w:lang w:eastAsia="en-US"/>
        </w:rPr>
        <w:t xml:space="preserve"> patvirtino nepriklausomas ekspertas arba auditorius.</w:t>
      </w:r>
    </w:p>
    <w:p w14:paraId="711364F9" w14:textId="77777777" w:rsidR="009849ED" w:rsidRPr="009849ED" w:rsidRDefault="009849ED" w:rsidP="009849ED">
      <w:pPr>
        <w:widowControl/>
        <w:spacing w:before="120" w:after="120" w:line="360" w:lineRule="auto"/>
        <w:ind w:left="850"/>
        <w:rPr>
          <w:rFonts w:eastAsiaTheme="minorHAnsi"/>
          <w:noProof/>
          <w:szCs w:val="22"/>
          <w:lang w:eastAsia="en-US"/>
        </w:rPr>
      </w:pPr>
      <w:r w:rsidRPr="009849ED">
        <w:rPr>
          <w:rFonts w:eastAsiaTheme="minorHAnsi"/>
          <w:szCs w:val="22"/>
          <w:lang w:eastAsia="en-US"/>
        </w:rPr>
        <w:t>Šios dalies tikslu valdybos sprendimai priimami balsų dauguma, kurią sudaro ne mažiau kaip 75 % visų balsų, įskaitant posėdyje nedalyvaujančių narių balsus.</w:t>
      </w:r>
    </w:p>
    <w:p w14:paraId="1015A1E4"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(36)</w:t>
      </w:r>
      <w:r w:rsidRPr="009849ED">
        <w:rPr>
          <w:rFonts w:eastAsiaTheme="minorHAnsi"/>
          <w:szCs w:val="22"/>
          <w:lang w:eastAsia="en-US"/>
        </w:rPr>
        <w:tab/>
        <w:t xml:space="preserve">6 dalis iš dalies keičiama taip: </w:t>
      </w:r>
    </w:p>
    <w:p w14:paraId="28F06964" w14:textId="77777777" w:rsidR="009849ED" w:rsidRPr="009849ED" w:rsidRDefault="009849ED" w:rsidP="009849ED">
      <w:pPr>
        <w:widowControl/>
        <w:spacing w:before="120" w:after="120" w:line="360" w:lineRule="auto"/>
        <w:ind w:left="850" w:firstLine="1"/>
        <w:rPr>
          <w:rFonts w:eastAsiaTheme="minorHAnsi"/>
          <w:noProof/>
          <w:szCs w:val="22"/>
          <w:lang w:eastAsia="en-US"/>
        </w:rPr>
      </w:pPr>
      <w:r w:rsidRPr="009849ED">
        <w:rPr>
          <w:rFonts w:eastAsiaTheme="minorHAnsi"/>
          <w:szCs w:val="22"/>
          <w:lang w:eastAsia="en-US"/>
        </w:rPr>
        <w:t xml:space="preserve">(6) Kalbant apie šių Įstatų 7 straipsnio 5, 5a, 6 ir 7 dalyse nurodytas užduotis, valdybos sprendimai priimami dviem etapais. </w:t>
      </w:r>
    </w:p>
    <w:p w14:paraId="2A07F8B2"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(37)</w:t>
      </w:r>
      <w:r w:rsidRPr="009849ED">
        <w:rPr>
          <w:rFonts w:eastAsiaTheme="minorHAnsi"/>
          <w:szCs w:val="22"/>
          <w:lang w:eastAsia="en-US"/>
        </w:rPr>
        <w:tab/>
        <w:t xml:space="preserve">priedo 7 straipsnis iš dalies keičiamas taip: </w:t>
      </w:r>
    </w:p>
    <w:p w14:paraId="0EDC9690"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(38)</w:t>
      </w:r>
      <w:r w:rsidRPr="009849ED">
        <w:rPr>
          <w:rFonts w:eastAsiaTheme="minorHAnsi"/>
          <w:szCs w:val="22"/>
          <w:lang w:eastAsia="en-US"/>
        </w:rPr>
        <w:tab/>
        <w:t xml:space="preserve">pridedama ši 4a dalis: </w:t>
      </w:r>
    </w:p>
    <w:p w14:paraId="3F88DA3E" w14:textId="77777777" w:rsidR="009849ED" w:rsidRPr="009849ED" w:rsidRDefault="009849ED" w:rsidP="009849ED">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(4a) Valdyba atlieka šias užduotis, susijusias su DI gigafabrikais, nurodytais šio reglamento 12b straipsnyje:</w:t>
      </w:r>
    </w:p>
    <w:p w14:paraId="002964C1" w14:textId="77777777" w:rsidR="009849ED" w:rsidRPr="009849ED" w:rsidRDefault="009849ED" w:rsidP="009849ED">
      <w:pPr>
        <w:widowControl/>
        <w:spacing w:before="120" w:after="120" w:line="360" w:lineRule="auto"/>
        <w:ind w:left="1984" w:hanging="567"/>
        <w:rPr>
          <w:rFonts w:eastAsiaTheme="minorHAnsi"/>
          <w:noProof/>
          <w:szCs w:val="22"/>
          <w:lang w:eastAsia="en-US"/>
        </w:rPr>
      </w:pPr>
      <w:r w:rsidRPr="009849ED">
        <w:rPr>
          <w:rFonts w:eastAsiaTheme="minorHAnsi"/>
          <w:szCs w:val="22"/>
          <w:lang w:eastAsia="en-US"/>
        </w:rPr>
        <w:t>a)</w:t>
      </w:r>
      <w:r w:rsidRPr="009849ED">
        <w:rPr>
          <w:rFonts w:eastAsiaTheme="minorHAnsi"/>
          <w:szCs w:val="22"/>
          <w:lang w:eastAsia="en-US"/>
        </w:rPr>
        <w:tab/>
        <w:t xml:space="preserve">svarsto ir priima daugiametės strateginės programos dalį, susijusią su DI gigafabrikų steigimu, nurodytu šių Įstatų 18 straipsnio 1 dalyje; </w:t>
      </w:r>
    </w:p>
    <w:p w14:paraId="4F0AE6A0" w14:textId="77777777" w:rsidR="009849ED" w:rsidRPr="009849ED" w:rsidRDefault="009849ED" w:rsidP="009849ED">
      <w:pPr>
        <w:widowControl/>
        <w:spacing w:before="120" w:after="120" w:line="360" w:lineRule="auto"/>
        <w:ind w:left="1984" w:hanging="567"/>
        <w:rPr>
          <w:rFonts w:eastAsiaTheme="minorHAnsi"/>
          <w:noProof/>
          <w:szCs w:val="22"/>
          <w:lang w:eastAsia="en-US"/>
        </w:rPr>
      </w:pPr>
      <w:r w:rsidRPr="009849ED">
        <w:rPr>
          <w:rFonts w:eastAsiaTheme="minorHAnsi"/>
          <w:szCs w:val="22"/>
          <w:lang w:eastAsia="en-US"/>
        </w:rPr>
        <w:t>b)</w:t>
      </w:r>
      <w:r w:rsidRPr="009849ED">
        <w:rPr>
          <w:rFonts w:eastAsiaTheme="minorHAnsi"/>
          <w:szCs w:val="22"/>
          <w:lang w:eastAsia="en-US"/>
        </w:rPr>
        <w:tab/>
        <w:t xml:space="preserve">svarsto ir priima metinės darbo programos dalį, susijusią su DI gigafabrikų steigimu bei DI gigafabrikų konsorciumų atranka, ir atitinkamas išlaidų sąmatas; </w:t>
      </w:r>
    </w:p>
    <w:p w14:paraId="703E6FE6" w14:textId="77777777" w:rsidR="009849ED" w:rsidRPr="009849ED" w:rsidRDefault="009849ED" w:rsidP="009849ED">
      <w:pPr>
        <w:widowControl/>
        <w:spacing w:before="120" w:after="120" w:line="360" w:lineRule="auto"/>
        <w:ind w:left="1984" w:hanging="567"/>
        <w:rPr>
          <w:rFonts w:eastAsiaTheme="minorHAnsi"/>
          <w:noProof/>
          <w:szCs w:val="22"/>
          <w:lang w:eastAsia="en-US"/>
        </w:rPr>
      </w:pPr>
      <w:r w:rsidRPr="009849ED">
        <w:rPr>
          <w:rFonts w:eastAsiaTheme="minorHAnsi"/>
          <w:szCs w:val="22"/>
          <w:lang w:eastAsia="en-US"/>
        </w:rPr>
        <w:t>c)</w:t>
      </w:r>
      <w:r w:rsidRPr="009849ED">
        <w:rPr>
          <w:rFonts w:eastAsiaTheme="minorHAnsi"/>
          <w:szCs w:val="22"/>
          <w:lang w:eastAsia="en-US"/>
        </w:rPr>
        <w:tab/>
        <w:t>atsižvelgdama į metinę darbo programą, tvirtina kvietimų pareikšti susidomėjimą paskelbimą;</w:t>
      </w:r>
    </w:p>
    <w:p w14:paraId="2657C8BC" w14:textId="77777777" w:rsidR="009849ED" w:rsidRPr="009849ED" w:rsidRDefault="009849ED" w:rsidP="009849ED">
      <w:pPr>
        <w:widowControl/>
        <w:spacing w:before="120" w:after="120" w:line="360" w:lineRule="auto"/>
        <w:ind w:left="1984" w:hanging="567"/>
        <w:rPr>
          <w:rFonts w:eastAsiaTheme="minorHAnsi"/>
          <w:noProof/>
          <w:szCs w:val="22"/>
          <w:lang w:eastAsia="en-US"/>
        </w:rPr>
      </w:pPr>
      <w:r w:rsidRPr="009849ED">
        <w:rPr>
          <w:rFonts w:eastAsiaTheme="minorHAnsi"/>
          <w:szCs w:val="22"/>
          <w:lang w:eastAsia="en-US"/>
        </w:rPr>
        <w:t>d)</w:t>
      </w:r>
      <w:r w:rsidRPr="009849ED">
        <w:rPr>
          <w:rFonts w:eastAsiaTheme="minorHAnsi"/>
          <w:szCs w:val="22"/>
          <w:lang w:eastAsia="en-US"/>
        </w:rPr>
        <w:tab/>
        <w:t>tvirtina atrinktus DI gigafabrikų konsorciumus, kurie steigs ir eksploatuos DI gigafabrikus;</w:t>
      </w:r>
    </w:p>
    <w:p w14:paraId="10BCA9A5" w14:textId="77777777" w:rsidR="009849ED" w:rsidRPr="009849ED" w:rsidRDefault="009849ED" w:rsidP="009849ED">
      <w:pPr>
        <w:widowControl/>
        <w:spacing w:before="120" w:after="120" w:line="360" w:lineRule="auto"/>
        <w:ind w:left="1984" w:hanging="567"/>
        <w:rPr>
          <w:rFonts w:eastAsiaTheme="minorHAnsi"/>
          <w:noProof/>
          <w:szCs w:val="22"/>
          <w:lang w:eastAsia="en-US"/>
        </w:rPr>
      </w:pPr>
      <w:r w:rsidRPr="009849ED">
        <w:rPr>
          <w:rFonts w:eastAsiaTheme="minorHAnsi"/>
          <w:szCs w:val="22"/>
          <w:lang w:eastAsia="en-US"/>
        </w:rPr>
        <w:t>e)</w:t>
      </w:r>
      <w:r w:rsidRPr="009849ED">
        <w:rPr>
          <w:rFonts w:eastAsiaTheme="minorHAnsi"/>
          <w:szCs w:val="22"/>
          <w:lang w:eastAsia="en-US"/>
        </w:rPr>
        <w:tab/>
        <w:t xml:space="preserve">nustato Sąjungos prieigos prie DI gigafabrikų laiko sąlygas; </w:t>
      </w:r>
    </w:p>
    <w:p w14:paraId="30C4CE26" w14:textId="77777777" w:rsidR="009849ED" w:rsidRPr="009849ED" w:rsidRDefault="009849ED" w:rsidP="009849ED">
      <w:pPr>
        <w:widowControl/>
        <w:spacing w:before="120" w:after="120" w:line="360" w:lineRule="auto"/>
        <w:ind w:left="1984" w:hanging="567"/>
        <w:rPr>
          <w:rFonts w:eastAsiaTheme="minorHAnsi"/>
          <w:noProof/>
          <w:szCs w:val="22"/>
          <w:lang w:eastAsia="en-US"/>
        </w:rPr>
      </w:pPr>
      <w:r w:rsidRPr="009849ED">
        <w:rPr>
          <w:rFonts w:eastAsiaTheme="minorHAnsi"/>
          <w:szCs w:val="22"/>
          <w:lang w:eastAsia="en-US"/>
        </w:rPr>
        <w:t xml:space="preserve">f) </w:t>
      </w:r>
      <w:r w:rsidRPr="009849ED">
        <w:rPr>
          <w:rFonts w:eastAsiaTheme="minorHAnsi"/>
          <w:szCs w:val="22"/>
          <w:lang w:eastAsia="en-US"/>
        </w:rPr>
        <w:tab/>
        <w:t>tvirtina pasiūlymus, susijusius su finansavimui atrinkto DI gigafabriko steigimu;</w:t>
      </w:r>
    </w:p>
    <w:p w14:paraId="09254BEB" w14:textId="77777777" w:rsidR="009849ED" w:rsidRPr="009849ED" w:rsidRDefault="009849ED" w:rsidP="009849ED">
      <w:pPr>
        <w:widowControl/>
        <w:spacing w:before="120" w:after="120" w:line="360" w:lineRule="auto"/>
        <w:ind w:left="1984" w:hanging="567"/>
        <w:rPr>
          <w:rFonts w:eastAsiaTheme="minorHAnsi"/>
          <w:noProof/>
          <w:szCs w:val="22"/>
          <w:lang w:eastAsia="en-US"/>
        </w:rPr>
      </w:pPr>
      <w:r w:rsidRPr="009849ED">
        <w:rPr>
          <w:rFonts w:eastAsiaTheme="minorHAnsi"/>
          <w:szCs w:val="22"/>
          <w:lang w:eastAsia="en-US"/>
        </w:rPr>
        <w:t>g)</w:t>
      </w:r>
      <w:r w:rsidRPr="009849ED">
        <w:rPr>
          <w:rFonts w:eastAsiaTheme="minorHAnsi"/>
          <w:szCs w:val="22"/>
          <w:lang w:eastAsia="en-US"/>
        </w:rPr>
        <w:tab/>
        <w:t>tvirtina bendrosios įmonės „EuroHPC“ sudarytas preliminariąsias svarbiausių ir didelės paklausos DI gigafabrikų komponentų tiekimo sutartis.</w:t>
      </w:r>
    </w:p>
    <w:p w14:paraId="76DE2E1D"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(39)</w:t>
      </w:r>
      <w:r w:rsidRPr="009849ED">
        <w:rPr>
          <w:rFonts w:eastAsiaTheme="minorHAnsi"/>
          <w:szCs w:val="22"/>
          <w:lang w:eastAsia="en-US"/>
        </w:rPr>
        <w:tab/>
        <w:t xml:space="preserve">pridedama ši 5a dalis: </w:t>
      </w:r>
    </w:p>
    <w:p w14:paraId="449C1422"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lastRenderedPageBreak/>
        <w:t>(5a)</w:t>
      </w:r>
      <w:r w:rsidRPr="009849ED">
        <w:rPr>
          <w:rFonts w:eastAsiaTheme="minorHAnsi"/>
          <w:szCs w:val="22"/>
          <w:lang w:eastAsia="en-US"/>
        </w:rPr>
        <w:tab/>
        <w:t xml:space="preserve">Kalbant apie kvantinį veiklos ramstį, taikomos Įstatų 7 straipsnio 5 dalies nuostatos, išskyrus veiklą, susijusią su kvantinių kompiuterių įsigijimu ir eksploatavimu, kuriai taikomos Įstatų 7 straipsnio 4 dalies nuostatos. </w:t>
      </w:r>
    </w:p>
    <w:p w14:paraId="32BD3119"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(40)</w:t>
      </w:r>
      <w:r w:rsidRPr="009849ED">
        <w:rPr>
          <w:rFonts w:eastAsiaTheme="minorHAnsi"/>
          <w:szCs w:val="22"/>
          <w:lang w:eastAsia="en-US"/>
        </w:rPr>
        <w:tab/>
        <w:t xml:space="preserve">priedo 10 straipsnis iš dalies keičiamas taip: </w:t>
      </w:r>
    </w:p>
    <w:p w14:paraId="1F115045"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(41)</w:t>
      </w:r>
      <w:r w:rsidRPr="009849ED">
        <w:rPr>
          <w:rFonts w:eastAsiaTheme="minorHAnsi"/>
          <w:szCs w:val="22"/>
          <w:lang w:eastAsia="en-US"/>
        </w:rPr>
        <w:tab/>
        <w:t xml:space="preserve">1 dalis iš dalies keičiama taip: </w:t>
      </w:r>
    </w:p>
    <w:p w14:paraId="764125C7" w14:textId="77777777" w:rsidR="009849ED" w:rsidRPr="009849ED" w:rsidRDefault="009849ED" w:rsidP="0025118A">
      <w:pPr>
        <w:widowControl/>
        <w:spacing w:before="120" w:after="120" w:line="360" w:lineRule="auto"/>
        <w:ind w:left="850"/>
        <w:rPr>
          <w:rFonts w:eastAsiaTheme="minorHAnsi"/>
          <w:noProof/>
          <w:szCs w:val="22"/>
          <w:lang w:eastAsia="en-US"/>
        </w:rPr>
      </w:pPr>
      <w:bookmarkStart w:id="13" w:name="_Hlk201234016"/>
      <w:r w:rsidRPr="009849ED">
        <w:rPr>
          <w:rFonts w:eastAsiaTheme="minorHAnsi"/>
          <w:szCs w:val="22"/>
          <w:lang w:eastAsia="en-US"/>
        </w:rPr>
        <w:t>Pramonės ir mokslo patariamąją tarybą</w:t>
      </w:r>
      <w:bookmarkEnd w:id="13"/>
      <w:r w:rsidRPr="009849ED">
        <w:rPr>
          <w:rFonts w:eastAsiaTheme="minorHAnsi"/>
          <w:szCs w:val="22"/>
          <w:lang w:eastAsia="en-US"/>
        </w:rPr>
        <w:t xml:space="preserve"> sudaro Mokslinių tyrimų ir inovacijų patariamoji grupė, Infrastruktūros patariamoji grupė ir Kvantinių technologijų strategijos patariamoji grupė.</w:t>
      </w:r>
    </w:p>
    <w:p w14:paraId="3C5344C5"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(42)</w:t>
      </w:r>
      <w:r w:rsidRPr="009849ED">
        <w:rPr>
          <w:rFonts w:eastAsiaTheme="minorHAnsi"/>
          <w:szCs w:val="22"/>
          <w:lang w:eastAsia="en-US"/>
        </w:rPr>
        <w:tab/>
        <w:t xml:space="preserve">pridedama 7 dalis: </w:t>
      </w:r>
    </w:p>
    <w:p w14:paraId="61820E9C"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t xml:space="preserve">(7) </w:t>
      </w:r>
      <w:r w:rsidRPr="009849ED">
        <w:rPr>
          <w:rFonts w:eastAsiaTheme="minorHAnsi"/>
          <w:szCs w:val="22"/>
          <w:lang w:eastAsia="en-US"/>
        </w:rPr>
        <w:tab/>
      </w:r>
      <w:bookmarkStart w:id="14" w:name="_Hlk202956349"/>
      <w:r w:rsidRPr="009849ED">
        <w:rPr>
          <w:rFonts w:eastAsiaTheme="minorHAnsi"/>
          <w:szCs w:val="22"/>
          <w:lang w:eastAsia="en-US"/>
        </w:rPr>
        <w:t>Kvantinių technologijų strategijos patariamąją grupę sudaro ne daugiau kaip dvylika narių, kurių ne daugiau kaip šešis skiria privatūs nariai, atsižvelgdami į savo įsipareigojimus Bendrajai įmonei, ir ne daugiau kaip šešis skiria valdyba pagal šių įstatų 7 straipsnio 3 dalies k punktą.</w:t>
      </w:r>
      <w:bookmarkEnd w:id="14"/>
    </w:p>
    <w:p w14:paraId="557756BB"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(43)</w:t>
      </w:r>
      <w:r w:rsidRPr="009849ED">
        <w:rPr>
          <w:rFonts w:eastAsiaTheme="minorHAnsi"/>
          <w:szCs w:val="22"/>
          <w:lang w:eastAsia="en-US"/>
        </w:rPr>
        <w:tab/>
        <w:t xml:space="preserve">Įterpiamas 12a straipsnis: </w:t>
      </w:r>
    </w:p>
    <w:p w14:paraId="5E471887" w14:textId="77777777" w:rsidR="009849ED" w:rsidRPr="009849ED" w:rsidRDefault="009849ED" w:rsidP="0025118A">
      <w:pPr>
        <w:spacing w:line="360" w:lineRule="auto"/>
        <w:jc w:val="center"/>
        <w:rPr>
          <w:noProof/>
        </w:rPr>
      </w:pPr>
      <w:r w:rsidRPr="009849ED">
        <w:t>12a straipsnis</w:t>
      </w:r>
    </w:p>
    <w:p w14:paraId="6884CFA7" w14:textId="77777777" w:rsidR="009849ED" w:rsidRPr="009849ED" w:rsidRDefault="009849ED" w:rsidP="0025118A">
      <w:pPr>
        <w:spacing w:line="360" w:lineRule="auto"/>
        <w:jc w:val="center"/>
        <w:rPr>
          <w:i/>
          <w:iCs/>
          <w:noProof/>
        </w:rPr>
      </w:pPr>
      <w:r w:rsidRPr="009849ED">
        <w:rPr>
          <w:i/>
        </w:rPr>
        <w:t>Kvantinių technologijų strategijos patariamosios grupės veikimas</w:t>
      </w:r>
    </w:p>
    <w:p w14:paraId="4A1F26FD"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w:t>
      </w:r>
      <w:r w:rsidRPr="009849ED">
        <w:rPr>
          <w:rFonts w:eastAsiaTheme="minorHAnsi"/>
          <w:szCs w:val="22"/>
          <w:lang w:eastAsia="en-US"/>
        </w:rPr>
        <w:tab/>
        <w:t>Kvantinių technologijų strategijos patariamoji grupė posėdžiauja ne rečiau kaip du kartus per metus.</w:t>
      </w:r>
    </w:p>
    <w:p w14:paraId="28279247"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2.</w:t>
      </w:r>
      <w:r w:rsidRPr="009849ED">
        <w:rPr>
          <w:rFonts w:eastAsiaTheme="minorHAnsi"/>
          <w:szCs w:val="22"/>
          <w:lang w:eastAsia="en-US"/>
        </w:rPr>
        <w:tab/>
        <w:t>Kvantinių technologijų strategijos patariamoji grupė prireikus gali skirti darbo grupes, kurių veiklą bendrai koordinuotų vienas ar daugiau narių.</w:t>
      </w:r>
    </w:p>
    <w:p w14:paraId="11236385"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3.</w:t>
      </w:r>
      <w:r w:rsidRPr="009849ED">
        <w:rPr>
          <w:rFonts w:eastAsiaTheme="minorHAnsi"/>
          <w:szCs w:val="22"/>
          <w:lang w:eastAsia="en-US"/>
        </w:rPr>
        <w:tab/>
        <w:t>Kvantinių technologijų strategijos patariamoji grupė išsirenka savo pirmininką.</w:t>
      </w:r>
    </w:p>
    <w:p w14:paraId="15ADA1DD"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4.</w:t>
      </w:r>
      <w:r w:rsidRPr="009849ED">
        <w:rPr>
          <w:rFonts w:eastAsiaTheme="minorHAnsi"/>
          <w:szCs w:val="22"/>
          <w:lang w:eastAsia="en-US"/>
        </w:rPr>
        <w:tab/>
        <w:t xml:space="preserve">Kvantinių technologijų strategijos patariamoji grupė patvirtina savo darbo tvarkos taisykles, kuriose, be kita ko, nurodo ją sudarančius subjektus, atstovaujančius patariamajai grupei, ir jų kadencijos trukmę. </w:t>
      </w:r>
    </w:p>
    <w:p w14:paraId="412745C5"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(44)</w:t>
      </w:r>
      <w:r w:rsidRPr="009849ED">
        <w:rPr>
          <w:rFonts w:eastAsiaTheme="minorHAnsi"/>
          <w:szCs w:val="22"/>
          <w:lang w:eastAsia="en-US"/>
        </w:rPr>
        <w:tab/>
        <w:t xml:space="preserve">Įterpiamas 14a straipsnis: </w:t>
      </w:r>
    </w:p>
    <w:p w14:paraId="1AAC7009" w14:textId="77777777" w:rsidR="009849ED" w:rsidRPr="009849ED" w:rsidRDefault="009849ED" w:rsidP="0025118A">
      <w:pPr>
        <w:spacing w:line="360" w:lineRule="auto"/>
        <w:jc w:val="center"/>
        <w:rPr>
          <w:noProof/>
        </w:rPr>
      </w:pPr>
      <w:r w:rsidRPr="009849ED">
        <w:t>14a straipsnis</w:t>
      </w:r>
    </w:p>
    <w:p w14:paraId="6452B819" w14:textId="77777777" w:rsidR="009849ED" w:rsidRPr="009849ED" w:rsidRDefault="009849ED" w:rsidP="0025118A">
      <w:pPr>
        <w:spacing w:line="360" w:lineRule="auto"/>
        <w:jc w:val="center"/>
        <w:rPr>
          <w:i/>
          <w:iCs/>
          <w:noProof/>
        </w:rPr>
      </w:pPr>
      <w:r w:rsidRPr="009849ED">
        <w:rPr>
          <w:i/>
        </w:rPr>
        <w:t>Kvantinių technologijų strategijos patariamosios grupės užduotys</w:t>
      </w:r>
    </w:p>
    <w:p w14:paraId="546D8513"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1.</w:t>
      </w:r>
      <w:r w:rsidRPr="009849ED">
        <w:rPr>
          <w:rFonts w:eastAsiaTheme="minorHAnsi"/>
          <w:szCs w:val="22"/>
          <w:lang w:eastAsia="en-US"/>
        </w:rPr>
        <w:tab/>
        <w:t xml:space="preserve">Kvantinių technologijų strategijos patariamoji grupė: </w:t>
      </w:r>
    </w:p>
    <w:p w14:paraId="08971C9F"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lastRenderedPageBreak/>
        <w:t>a)</w:t>
      </w:r>
      <w:r w:rsidRPr="009849ED">
        <w:rPr>
          <w:rFonts w:eastAsiaTheme="minorHAnsi"/>
          <w:szCs w:val="22"/>
          <w:lang w:eastAsia="en-US"/>
        </w:rPr>
        <w:tab/>
        <w:t xml:space="preserve">parengia savo indėlį į daugiametės strateginės programos projektą, susijusį su šių įstatų 20 straipsnyje nurodyta kvantinių technologijų veikla, ir reguliariai jį peržiūri atsižvelgdama į mokslo, pramonės ir politikos paklausos raidą; </w:t>
      </w:r>
    </w:p>
    <w:p w14:paraId="2831B6C3"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b)</w:t>
      </w:r>
      <w:r w:rsidRPr="009849ED">
        <w:rPr>
          <w:rFonts w:eastAsiaTheme="minorHAnsi"/>
          <w:szCs w:val="22"/>
          <w:lang w:eastAsia="en-US"/>
        </w:rPr>
        <w:tab/>
        <w:t>rengia viešas konsultacijas, kuriose gali dalyvauti visos viešojo ir privačiojo sektorių suinteresuotosios šalys, turinčios interesų kvantinių technologijų srityje, kad jos būtų informuojamos apie daugiametės strateginės programos projektą bei susijusios atitinkamų metų kvantinių technologijų veiklos darbo programos projektą ir būtų surinkta su tuo projektu ir programa susijusi grįžtamoji informacija.</w:t>
      </w:r>
    </w:p>
    <w:p w14:paraId="163D16C2"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c)</w:t>
      </w:r>
      <w:r w:rsidRPr="009849ED">
        <w:rPr>
          <w:rFonts w:eastAsiaTheme="minorHAnsi"/>
          <w:szCs w:val="22"/>
          <w:lang w:eastAsia="en-US"/>
        </w:rPr>
        <w:tab/>
        <w:t xml:space="preserve">Šio straipsnio 1 dalyje nurodytas indėlis į daugiametės strateginės programos projektą apima: </w:t>
      </w:r>
    </w:p>
    <w:p w14:paraId="409EC1A1"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d)</w:t>
      </w:r>
      <w:r w:rsidRPr="009849ED">
        <w:rPr>
          <w:rFonts w:eastAsiaTheme="minorHAnsi"/>
          <w:szCs w:val="22"/>
          <w:lang w:eastAsia="en-US"/>
        </w:rPr>
        <w:tab/>
        <w:t>strateginius mokslinių tyrimų, inovacijų, diegimo ir infrastruktūros prioritetus, susijusius su kvantinių technologijų kūrimu ir diegimu bei jų integravimu į Europos skaitmeninę ekosistemą, siekiant remti Sąjungos atsparumą, technologinį suverenumą ir strateginį savarankiškumą, kartu atsižvelgiant į tokių technologijų dvejopo naudojimo potencialą;</w:t>
      </w:r>
    </w:p>
    <w:p w14:paraId="25771D53"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e)</w:t>
      </w:r>
      <w:r w:rsidRPr="009849ED">
        <w:rPr>
          <w:rFonts w:eastAsiaTheme="minorHAnsi"/>
          <w:szCs w:val="22"/>
          <w:lang w:eastAsia="en-US"/>
        </w:rPr>
        <w:tab/>
        <w:t>galimą tarptautinio bendradarbiavimo kvantinių technologijų srityje veiklą, kuria kuriama pridėtinė vertė ir kuri yra abipusiai svarbi, kartu užtikrinant suderinamumą su Sąjungos vertybėmis ir saugumo interesais;</w:t>
      </w:r>
    </w:p>
    <w:p w14:paraId="65ACB8D7"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f)</w:t>
      </w:r>
      <w:r w:rsidRPr="009849ED">
        <w:rPr>
          <w:rFonts w:eastAsiaTheme="minorHAnsi"/>
          <w:szCs w:val="22"/>
          <w:lang w:eastAsia="en-US"/>
        </w:rPr>
        <w:tab/>
        <w:t>mokymo, švietimo ir darbo jėgos ugdymo prioritetus, kuriais siekiama spręsti bendrųjų gebėjimų ir įgūdžių kvantinių technologijų srityje trūkumo problemą, be kita ko, užtikrinant informuotumą apie su saugumu susijusias taikmenas;</w:t>
      </w:r>
    </w:p>
    <w:p w14:paraId="2E3BF915"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g)</w:t>
      </w:r>
      <w:r w:rsidRPr="009849ED">
        <w:rPr>
          <w:rFonts w:eastAsiaTheme="minorHAnsi"/>
          <w:szCs w:val="22"/>
          <w:lang w:eastAsia="en-US"/>
        </w:rPr>
        <w:tab/>
        <w:t xml:space="preserve">kvantinės infrastruktūros įsigijimu, diegimu ir eksploatavimu, įskaitant sujungimą ir susiejimą su našiosios kompiuterijos infrastruktūra ir kita skaitmenine infrastruktūra, pavyzdžiui, kvantine komunikacija ir kvantiniu matavimu; </w:t>
      </w:r>
    </w:p>
    <w:p w14:paraId="4DCF6076" w14:textId="77777777" w:rsidR="009849ED" w:rsidRPr="009849ED" w:rsidRDefault="009849ED" w:rsidP="0025118A">
      <w:pPr>
        <w:widowControl/>
        <w:spacing w:before="120" w:after="120" w:line="360" w:lineRule="auto"/>
        <w:ind w:left="1417" w:hanging="567"/>
        <w:rPr>
          <w:rFonts w:eastAsiaTheme="minorHAnsi"/>
          <w:noProof/>
          <w:szCs w:val="22"/>
          <w:lang w:eastAsia="en-US"/>
        </w:rPr>
      </w:pPr>
      <w:r w:rsidRPr="009849ED">
        <w:rPr>
          <w:rFonts w:eastAsiaTheme="minorHAnsi"/>
          <w:szCs w:val="22"/>
          <w:lang w:eastAsia="en-US"/>
        </w:rPr>
        <w:t>h)</w:t>
      </w:r>
      <w:r w:rsidRPr="009849ED">
        <w:rPr>
          <w:rFonts w:eastAsiaTheme="minorHAnsi"/>
          <w:szCs w:val="22"/>
          <w:lang w:eastAsia="en-US"/>
        </w:rPr>
        <w:tab/>
        <w:t>pajėgumų stiprinimo, sąveikumo, standartizacijos, saugumo kvantinių technologijų srityje priemones, ypatingą dėmesį skiriant dvejopo naudojimo rizikai ir Sąjungos ypatingos svarbos turto, interesų, savarankiškumo ar saugumo apsaugai.</w:t>
      </w:r>
    </w:p>
    <w:p w14:paraId="27B473CC" w14:textId="77777777" w:rsidR="009849ED" w:rsidRPr="009849ED" w:rsidRDefault="009849ED" w:rsidP="0025118A">
      <w:pPr>
        <w:widowControl/>
        <w:spacing w:before="120" w:after="120" w:line="360" w:lineRule="auto"/>
        <w:ind w:left="850" w:hanging="850"/>
        <w:rPr>
          <w:rFonts w:eastAsiaTheme="minorHAnsi"/>
          <w:noProof/>
          <w:szCs w:val="22"/>
          <w:lang w:eastAsia="en-US"/>
        </w:rPr>
      </w:pPr>
      <w:r w:rsidRPr="009849ED">
        <w:rPr>
          <w:rFonts w:eastAsiaTheme="minorHAnsi"/>
          <w:szCs w:val="22"/>
          <w:lang w:eastAsia="en-US"/>
        </w:rPr>
        <w:t>(45)</w:t>
      </w:r>
      <w:r w:rsidRPr="009849ED">
        <w:rPr>
          <w:rFonts w:eastAsiaTheme="minorHAnsi"/>
          <w:szCs w:val="22"/>
          <w:lang w:eastAsia="en-US"/>
        </w:rPr>
        <w:tab/>
        <w:t xml:space="preserve">priedo 16 straipsnis iš dalies keičiamas taip: </w:t>
      </w:r>
    </w:p>
    <w:p w14:paraId="50CB2649" w14:textId="77777777" w:rsidR="009849ED" w:rsidRPr="009849ED" w:rsidRDefault="009849ED" w:rsidP="0025118A">
      <w:pPr>
        <w:widowControl/>
        <w:spacing w:before="120" w:after="120" w:line="360" w:lineRule="auto"/>
        <w:ind w:left="850"/>
        <w:rPr>
          <w:rFonts w:eastAsiaTheme="minorHAnsi"/>
          <w:noProof/>
          <w:szCs w:val="22"/>
          <w:lang w:eastAsia="en-US"/>
        </w:rPr>
      </w:pPr>
      <w:r w:rsidRPr="009849ED">
        <w:rPr>
          <w:rFonts w:eastAsiaTheme="minorHAnsi"/>
          <w:szCs w:val="22"/>
          <w:lang w:eastAsia="en-US"/>
        </w:rPr>
        <w:lastRenderedPageBreak/>
        <w:t>Bendrosios įmonės biudžetiniai įsipareigojimai gali būti išskirstyti metinėmis dalimis. Nuo 2025 m. sausio mėn. bent 20 % viso likusių metų biudžeto neturi būti dengiama metinėmis dalimis.</w:t>
      </w:r>
    </w:p>
    <w:p w14:paraId="1C889BCF" w14:textId="77777777" w:rsidR="009849ED" w:rsidRPr="009849ED" w:rsidRDefault="009849ED" w:rsidP="009849ED">
      <w:pPr>
        <w:keepNext/>
        <w:widowControl/>
        <w:spacing w:before="360" w:after="120" w:line="360" w:lineRule="auto"/>
        <w:jc w:val="center"/>
        <w:rPr>
          <w:rFonts w:eastAsiaTheme="minorHAnsi"/>
          <w:i/>
          <w:noProof/>
          <w:szCs w:val="22"/>
          <w:lang w:eastAsia="en-US"/>
        </w:rPr>
      </w:pPr>
      <w:r w:rsidRPr="009849ED">
        <w:rPr>
          <w:rFonts w:eastAsiaTheme="minorHAnsi"/>
          <w:i/>
          <w:szCs w:val="22"/>
          <w:lang w:eastAsia="en-US"/>
        </w:rPr>
        <w:t>40 straipsnis</w:t>
      </w:r>
    </w:p>
    <w:p w14:paraId="3FCE0D25" w14:textId="77777777" w:rsidR="009849ED" w:rsidRPr="009849ED" w:rsidRDefault="009849ED" w:rsidP="009849ED">
      <w:pPr>
        <w:spacing w:line="360" w:lineRule="auto"/>
        <w:rPr>
          <w:noProof/>
        </w:rPr>
      </w:pPr>
      <w:r w:rsidRPr="009849ED">
        <w:t xml:space="preserve">Šis reglamentas įsigalioja dvidešimtą dieną po jo paskelbimo </w:t>
      </w:r>
      <w:r w:rsidRPr="009849ED">
        <w:rPr>
          <w:i/>
        </w:rPr>
        <w:t>Europos Sąjungos oficialiajame leidinyje</w:t>
      </w:r>
      <w:r w:rsidRPr="009849ED">
        <w:t>.</w:t>
      </w:r>
    </w:p>
    <w:p w14:paraId="5EDB2014" w14:textId="77777777" w:rsidR="009849ED" w:rsidRPr="009849ED" w:rsidRDefault="009849ED" w:rsidP="009849ED">
      <w:pPr>
        <w:widowControl/>
        <w:spacing w:before="480" w:after="120" w:line="360" w:lineRule="auto"/>
        <w:rPr>
          <w:rFonts w:eastAsiaTheme="minorHAnsi"/>
          <w:noProof/>
          <w:szCs w:val="22"/>
          <w:lang w:eastAsia="en-US"/>
        </w:rPr>
      </w:pPr>
      <w:r w:rsidRPr="009849ED">
        <w:rPr>
          <w:rFonts w:eastAsiaTheme="minorHAnsi"/>
          <w:szCs w:val="22"/>
          <w:lang w:eastAsia="en-US"/>
        </w:rPr>
        <w:t>Šis reglamentas privalomas visas ir tiesiogiai taikomas visose valstybėse narėse.</w:t>
      </w:r>
    </w:p>
    <w:p w14:paraId="176A7EBA" w14:textId="77777777" w:rsidR="009849ED" w:rsidRPr="009849ED" w:rsidRDefault="009849ED" w:rsidP="0025118A">
      <w:pPr>
        <w:keepNext/>
        <w:widowControl/>
        <w:spacing w:before="120" w:line="360" w:lineRule="auto"/>
        <w:jc w:val="both"/>
        <w:rPr>
          <w:rFonts w:eastAsiaTheme="minorHAnsi"/>
          <w:noProof/>
          <w:szCs w:val="22"/>
          <w:lang w:eastAsia="en-US"/>
        </w:rPr>
      </w:pPr>
      <w:r w:rsidRPr="009849ED">
        <w:rPr>
          <w:rFonts w:eastAsiaTheme="minorHAnsi"/>
          <w:szCs w:val="22"/>
          <w:lang w:eastAsia="en-US"/>
        </w:rPr>
        <w:t>Priimta Briuselyje</w:t>
      </w:r>
    </w:p>
    <w:p w14:paraId="30CF6D74" w14:textId="77777777" w:rsidR="009849ED" w:rsidRPr="009849ED" w:rsidRDefault="009849ED" w:rsidP="009849ED">
      <w:pPr>
        <w:keepNext/>
        <w:widowControl/>
        <w:tabs>
          <w:tab w:val="left" w:pos="4252"/>
        </w:tabs>
        <w:spacing w:before="720"/>
        <w:jc w:val="both"/>
        <w:rPr>
          <w:rFonts w:eastAsiaTheme="minorHAnsi"/>
          <w:i/>
          <w:noProof/>
          <w:szCs w:val="22"/>
          <w:lang w:eastAsia="en-US"/>
        </w:rPr>
      </w:pPr>
      <w:r w:rsidRPr="009849ED">
        <w:rPr>
          <w:rFonts w:eastAsiaTheme="minorHAnsi"/>
          <w:i/>
          <w:szCs w:val="22"/>
          <w:lang w:eastAsia="en-US"/>
        </w:rPr>
        <w:t xml:space="preserve">Europos Parlamento vardu </w:t>
      </w:r>
      <w:r>
        <w:rPr>
          <w:rFonts w:eastAsiaTheme="minorHAnsi"/>
          <w:i/>
          <w:szCs w:val="22"/>
          <w:lang w:eastAsia="en-US"/>
        </w:rPr>
        <w:tab/>
      </w:r>
      <w:r w:rsidRPr="009849ED">
        <w:rPr>
          <w:rFonts w:eastAsiaTheme="minorHAnsi"/>
          <w:i/>
          <w:szCs w:val="22"/>
          <w:lang w:eastAsia="en-US"/>
        </w:rPr>
        <w:t>Tarybos vardu</w:t>
      </w:r>
    </w:p>
    <w:p w14:paraId="1C945931" w14:textId="206CA4EA" w:rsidR="009849ED" w:rsidRPr="009849ED" w:rsidRDefault="009849ED" w:rsidP="0025118A">
      <w:pPr>
        <w:keepNext/>
        <w:widowControl/>
        <w:tabs>
          <w:tab w:val="left" w:pos="4252"/>
        </w:tabs>
        <w:spacing w:before="720"/>
        <w:jc w:val="both"/>
        <w:rPr>
          <w:rFonts w:eastAsiaTheme="minorHAnsi"/>
          <w:i/>
          <w:noProof/>
          <w:szCs w:val="22"/>
          <w:lang w:eastAsia="en-US"/>
        </w:rPr>
      </w:pPr>
      <w:r w:rsidRPr="009849ED">
        <w:rPr>
          <w:rFonts w:eastAsiaTheme="minorHAnsi"/>
          <w:i/>
          <w:szCs w:val="22"/>
          <w:lang w:eastAsia="en-US"/>
        </w:rPr>
        <w:t>Pirmininkė</w:t>
      </w:r>
      <w:r w:rsidRPr="009849ED">
        <w:rPr>
          <w:rFonts w:eastAsiaTheme="minorHAnsi"/>
          <w:i/>
          <w:noProof/>
          <w:szCs w:val="22"/>
          <w:lang w:eastAsia="en-US"/>
        </w:rPr>
        <w:tab/>
      </w:r>
      <w:r w:rsidRPr="009849ED">
        <w:rPr>
          <w:rFonts w:eastAsiaTheme="minorHAnsi"/>
          <w:i/>
          <w:szCs w:val="22"/>
          <w:lang w:eastAsia="en-US"/>
        </w:rPr>
        <w:t>Pirmininkas / Pirmininkė</w:t>
      </w:r>
    </w:p>
    <w:p w14:paraId="7F231ADA" w14:textId="77777777" w:rsidR="009849ED" w:rsidRPr="009849ED" w:rsidRDefault="009849ED" w:rsidP="009849ED"/>
    <w:p w14:paraId="38090D0F" w14:textId="77777777" w:rsidR="00E365E1" w:rsidRPr="00011436" w:rsidRDefault="00E365E1" w:rsidP="0025118A">
      <w:pPr>
        <w:ind w:left="567" w:hanging="567"/>
      </w:pPr>
    </w:p>
    <w:sectPr w:rsidR="00E365E1" w:rsidRPr="00011436" w:rsidSect="000114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98C6C" w14:textId="77777777" w:rsidR="00061F20" w:rsidRPr="00011436" w:rsidRDefault="00061F20">
      <w:r w:rsidRPr="00011436">
        <w:separator/>
      </w:r>
    </w:p>
  </w:endnote>
  <w:endnote w:type="continuationSeparator" w:id="0">
    <w:p w14:paraId="312FF342" w14:textId="77777777" w:rsidR="00061F20" w:rsidRPr="00011436" w:rsidRDefault="00061F20">
      <w:r w:rsidRPr="000114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BDB1A" w14:textId="77777777" w:rsidR="00064002" w:rsidRPr="0001143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EECA0" w14:textId="77777777" w:rsidR="00064002" w:rsidRPr="0001143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FBF5E" w14:textId="77777777" w:rsidR="00064002" w:rsidRPr="000114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9A7BC" w14:textId="77777777" w:rsidR="00061F20" w:rsidRPr="00011436" w:rsidRDefault="00061F20">
      <w:r w:rsidRPr="00011436">
        <w:separator/>
      </w:r>
    </w:p>
  </w:footnote>
  <w:footnote w:type="continuationSeparator" w:id="0">
    <w:p w14:paraId="2077D89F" w14:textId="77777777" w:rsidR="00061F20" w:rsidRPr="00011436" w:rsidRDefault="00061F20">
      <w:r w:rsidRPr="00011436">
        <w:continuationSeparator/>
      </w:r>
    </w:p>
  </w:footnote>
  <w:footnote w:id="1">
    <w:p w14:paraId="47ADA18B" w14:textId="51EC5EE5" w:rsidR="00175229" w:rsidRPr="00175229" w:rsidRDefault="00175229" w:rsidP="00175229">
      <w:pPr>
        <w:pStyle w:val="FootnoteText"/>
        <w:ind w:left="851" w:hanging="851"/>
        <w:rPr>
          <w:lang w:val="en-GB"/>
        </w:rPr>
      </w:pPr>
      <w:r>
        <w:rPr>
          <w:rStyle w:val="FootnoteReference"/>
        </w:rPr>
        <w:t>*</w:t>
      </w:r>
      <w:r>
        <w:t xml:space="preserve"> </w:t>
      </w:r>
      <w:r>
        <w:rPr>
          <w:lang w:val="en-GB"/>
        </w:rPr>
        <w:tab/>
      </w:r>
      <w:proofErr w:type="spellStart"/>
      <w:proofErr w:type="gramStart"/>
      <w:r w:rsidRPr="00175229">
        <w:rPr>
          <w:sz w:val="24"/>
          <w:szCs w:val="24"/>
        </w:rPr>
        <w:t>Pakeitimai</w:t>
      </w:r>
      <w:proofErr w:type="spellEnd"/>
      <w:r w:rsidRPr="00175229">
        <w:rPr>
          <w:sz w:val="24"/>
          <w:szCs w:val="24"/>
        </w:rPr>
        <w:t>:</w:t>
      </w:r>
      <w:proofErr w:type="gramEnd"/>
      <w:r w:rsidRPr="00175229">
        <w:rPr>
          <w:sz w:val="24"/>
          <w:szCs w:val="24"/>
        </w:rPr>
        <w:t xml:space="preserve"> </w:t>
      </w:r>
      <w:proofErr w:type="spellStart"/>
      <w:r w:rsidRPr="00175229">
        <w:rPr>
          <w:sz w:val="24"/>
          <w:szCs w:val="24"/>
        </w:rPr>
        <w:t>naujos</w:t>
      </w:r>
      <w:proofErr w:type="spellEnd"/>
      <w:r w:rsidRPr="00175229">
        <w:rPr>
          <w:sz w:val="24"/>
          <w:szCs w:val="24"/>
        </w:rPr>
        <w:t xml:space="preserve"> </w:t>
      </w:r>
      <w:proofErr w:type="spellStart"/>
      <w:r w:rsidRPr="00175229">
        <w:rPr>
          <w:sz w:val="24"/>
          <w:szCs w:val="24"/>
        </w:rPr>
        <w:t>arba</w:t>
      </w:r>
      <w:proofErr w:type="spellEnd"/>
      <w:r w:rsidRPr="00175229">
        <w:rPr>
          <w:sz w:val="24"/>
          <w:szCs w:val="24"/>
        </w:rPr>
        <w:t xml:space="preserve"> </w:t>
      </w:r>
      <w:proofErr w:type="spellStart"/>
      <w:r w:rsidRPr="00175229">
        <w:rPr>
          <w:sz w:val="24"/>
          <w:szCs w:val="24"/>
        </w:rPr>
        <w:t>iš</w:t>
      </w:r>
      <w:proofErr w:type="spellEnd"/>
      <w:r w:rsidRPr="00175229">
        <w:rPr>
          <w:sz w:val="24"/>
          <w:szCs w:val="24"/>
        </w:rPr>
        <w:t xml:space="preserve"> </w:t>
      </w:r>
      <w:proofErr w:type="spellStart"/>
      <w:r w:rsidRPr="00175229">
        <w:rPr>
          <w:sz w:val="24"/>
          <w:szCs w:val="24"/>
        </w:rPr>
        <w:t>dalies</w:t>
      </w:r>
      <w:proofErr w:type="spellEnd"/>
      <w:r w:rsidRPr="00175229">
        <w:rPr>
          <w:sz w:val="24"/>
          <w:szCs w:val="24"/>
        </w:rPr>
        <w:t xml:space="preserve"> </w:t>
      </w:r>
      <w:proofErr w:type="spellStart"/>
      <w:r w:rsidRPr="00175229">
        <w:rPr>
          <w:sz w:val="24"/>
          <w:szCs w:val="24"/>
        </w:rPr>
        <w:t>pakeistos</w:t>
      </w:r>
      <w:proofErr w:type="spellEnd"/>
      <w:r w:rsidRPr="00175229">
        <w:rPr>
          <w:sz w:val="24"/>
          <w:szCs w:val="24"/>
        </w:rPr>
        <w:t xml:space="preserve"> </w:t>
      </w:r>
      <w:proofErr w:type="spellStart"/>
      <w:r w:rsidRPr="00175229">
        <w:rPr>
          <w:sz w:val="24"/>
          <w:szCs w:val="24"/>
        </w:rPr>
        <w:t>teksto</w:t>
      </w:r>
      <w:proofErr w:type="spellEnd"/>
      <w:r w:rsidRPr="00175229">
        <w:rPr>
          <w:sz w:val="24"/>
          <w:szCs w:val="24"/>
        </w:rPr>
        <w:t xml:space="preserve"> </w:t>
      </w:r>
      <w:proofErr w:type="spellStart"/>
      <w:r w:rsidRPr="00175229">
        <w:rPr>
          <w:sz w:val="24"/>
          <w:szCs w:val="24"/>
        </w:rPr>
        <w:t>dalys</w:t>
      </w:r>
      <w:proofErr w:type="spellEnd"/>
      <w:r w:rsidRPr="00175229">
        <w:rPr>
          <w:sz w:val="24"/>
          <w:szCs w:val="24"/>
        </w:rPr>
        <w:t xml:space="preserve"> </w:t>
      </w:r>
      <w:proofErr w:type="spellStart"/>
      <w:r w:rsidRPr="00175229">
        <w:rPr>
          <w:sz w:val="24"/>
          <w:szCs w:val="24"/>
        </w:rPr>
        <w:t>žymimos</w:t>
      </w:r>
      <w:proofErr w:type="spellEnd"/>
      <w:r w:rsidRPr="00175229">
        <w:rPr>
          <w:sz w:val="24"/>
          <w:szCs w:val="24"/>
        </w:rPr>
        <w:t xml:space="preserve"> </w:t>
      </w:r>
      <w:proofErr w:type="spellStart"/>
      <w:r w:rsidRPr="00175229">
        <w:rPr>
          <w:b/>
          <w:i/>
          <w:sz w:val="24"/>
          <w:szCs w:val="24"/>
        </w:rPr>
        <w:t>pusjuodžiu</w:t>
      </w:r>
      <w:proofErr w:type="spellEnd"/>
      <w:r w:rsidRPr="00175229">
        <w:rPr>
          <w:b/>
          <w:i/>
          <w:sz w:val="24"/>
          <w:szCs w:val="24"/>
        </w:rPr>
        <w:t xml:space="preserve"> </w:t>
      </w:r>
      <w:proofErr w:type="spellStart"/>
      <w:r w:rsidRPr="00175229">
        <w:rPr>
          <w:b/>
          <w:i/>
          <w:sz w:val="24"/>
          <w:szCs w:val="24"/>
        </w:rPr>
        <w:t>kursyvu</w:t>
      </w:r>
      <w:proofErr w:type="spellEnd"/>
      <w:r w:rsidRPr="00175229">
        <w:rPr>
          <w:sz w:val="24"/>
          <w:szCs w:val="24"/>
        </w:rPr>
        <w:t xml:space="preserve">; </w:t>
      </w:r>
      <w:proofErr w:type="spellStart"/>
      <w:r w:rsidRPr="00175229">
        <w:rPr>
          <w:sz w:val="24"/>
          <w:szCs w:val="24"/>
        </w:rPr>
        <w:t>išbrauktas</w:t>
      </w:r>
      <w:proofErr w:type="spellEnd"/>
      <w:r w:rsidRPr="00175229">
        <w:rPr>
          <w:sz w:val="24"/>
          <w:szCs w:val="24"/>
        </w:rPr>
        <w:t xml:space="preserve"> </w:t>
      </w:r>
      <w:proofErr w:type="spellStart"/>
      <w:r w:rsidRPr="00175229">
        <w:rPr>
          <w:sz w:val="24"/>
          <w:szCs w:val="24"/>
        </w:rPr>
        <w:t>tekstas</w:t>
      </w:r>
      <w:proofErr w:type="spellEnd"/>
      <w:r w:rsidRPr="00175229">
        <w:rPr>
          <w:sz w:val="24"/>
          <w:szCs w:val="24"/>
        </w:rPr>
        <w:t xml:space="preserve"> </w:t>
      </w:r>
      <w:proofErr w:type="spellStart"/>
      <w:r w:rsidRPr="00175229">
        <w:rPr>
          <w:sz w:val="24"/>
          <w:szCs w:val="24"/>
        </w:rPr>
        <w:t>nurodomas</w:t>
      </w:r>
      <w:proofErr w:type="spellEnd"/>
      <w:r w:rsidRPr="00175229">
        <w:rPr>
          <w:sz w:val="24"/>
          <w:szCs w:val="24"/>
        </w:rPr>
        <w:t xml:space="preserve"> </w:t>
      </w:r>
      <w:proofErr w:type="spellStart"/>
      <w:r w:rsidRPr="00175229">
        <w:rPr>
          <w:sz w:val="24"/>
          <w:szCs w:val="24"/>
        </w:rPr>
        <w:t>simboliu</w:t>
      </w:r>
      <w:proofErr w:type="spellEnd"/>
      <w:r w:rsidRPr="00175229">
        <w:rPr>
          <w:sz w:val="24"/>
          <w:szCs w:val="24"/>
        </w:rPr>
        <w:t xml:space="preserve"> ▌.</w:t>
      </w:r>
    </w:p>
  </w:footnote>
  <w:footnote w:id="2">
    <w:p w14:paraId="3E8BFD9B" w14:textId="77777777" w:rsidR="009849ED" w:rsidRPr="0025118A" w:rsidRDefault="009849ED" w:rsidP="0025118A">
      <w:pPr>
        <w:pStyle w:val="FootnoteText"/>
        <w:ind w:left="851" w:hanging="851"/>
        <w:rPr>
          <w:sz w:val="24"/>
          <w:szCs w:val="24"/>
        </w:rPr>
      </w:pPr>
      <w:r w:rsidRPr="0025118A">
        <w:rPr>
          <w:rStyle w:val="FootnoteReference"/>
          <w:sz w:val="24"/>
          <w:szCs w:val="24"/>
        </w:rPr>
        <w:footnoteRef/>
      </w:r>
      <w:r w:rsidRPr="0025118A">
        <w:rPr>
          <w:sz w:val="24"/>
          <w:szCs w:val="24"/>
        </w:rPr>
        <w:tab/>
        <w:t>OL </w:t>
      </w:r>
      <w:proofErr w:type="gramStart"/>
      <w:r w:rsidRPr="0025118A">
        <w:rPr>
          <w:sz w:val="24"/>
          <w:szCs w:val="24"/>
        </w:rPr>
        <w:t>C ,</w:t>
      </w:r>
      <w:proofErr w:type="gramEnd"/>
      <w:r w:rsidRPr="0025118A">
        <w:rPr>
          <w:sz w:val="24"/>
          <w:szCs w:val="24"/>
        </w:rPr>
        <w:t xml:space="preserve"> , p. .</w:t>
      </w:r>
    </w:p>
  </w:footnote>
  <w:footnote w:id="3">
    <w:p w14:paraId="1B8CFE80" w14:textId="77777777" w:rsidR="009849ED" w:rsidRPr="0025118A" w:rsidRDefault="009849ED" w:rsidP="0025118A">
      <w:pPr>
        <w:pStyle w:val="FootnoteText"/>
        <w:ind w:left="851" w:hanging="851"/>
        <w:rPr>
          <w:sz w:val="24"/>
          <w:szCs w:val="24"/>
        </w:rPr>
      </w:pPr>
      <w:r w:rsidRPr="0025118A">
        <w:rPr>
          <w:rStyle w:val="FootnoteReference"/>
          <w:sz w:val="24"/>
          <w:szCs w:val="24"/>
        </w:rPr>
        <w:footnoteRef/>
      </w:r>
      <w:r w:rsidRPr="0025118A">
        <w:rPr>
          <w:sz w:val="24"/>
          <w:szCs w:val="24"/>
        </w:rPr>
        <w:tab/>
        <w:t>OL C […], […], p. […]</w:t>
      </w:r>
    </w:p>
  </w:footnote>
  <w:footnote w:id="4">
    <w:p w14:paraId="0B0C2A27" w14:textId="77777777" w:rsidR="009849ED" w:rsidRPr="0025118A" w:rsidRDefault="009849ED" w:rsidP="0025118A">
      <w:pPr>
        <w:pStyle w:val="FootnoteText"/>
        <w:ind w:left="851" w:hanging="851"/>
        <w:rPr>
          <w:b/>
          <w:bCs/>
          <w:i/>
          <w:iCs/>
          <w:sz w:val="24"/>
          <w:szCs w:val="24"/>
        </w:rPr>
      </w:pPr>
      <w:r w:rsidRPr="0025118A">
        <w:rPr>
          <w:rStyle w:val="FootnoteReference"/>
          <w:b/>
          <w:bCs/>
          <w:i/>
          <w:iCs/>
          <w:sz w:val="24"/>
          <w:szCs w:val="24"/>
        </w:rPr>
        <w:footnoteRef/>
      </w:r>
      <w:r w:rsidRPr="0025118A">
        <w:rPr>
          <w:sz w:val="24"/>
          <w:szCs w:val="24"/>
        </w:rPr>
        <w:tab/>
      </w:r>
      <w:r w:rsidRPr="0025118A">
        <w:rPr>
          <w:b/>
          <w:i/>
          <w:sz w:val="24"/>
          <w:szCs w:val="24"/>
        </w:rPr>
        <w:t>2021 m. balandžio 28 d. Europos Parlamento ir Tarybos reglamentas (ES) 2021/695, kuriuo sukuriama bendroji mokslinių tyrimų ir inovacijų programa „Europos horizontas“, nustatomos su ja susijusios dalyvavimo ir sklaidos taisyklės ir panaikinami reglamentai (ES) Nr. 1290/2013 ir (ES) Nr. 1291/2013 (OL L 170, 2021 5 12, p. 1, ELI: </w:t>
      </w:r>
      <w:hyperlink r:id="rId1" w:tooltip="Suteikiama prieiga prie šio dokumento per jo ELI URI." w:history="1">
        <w:r w:rsidRPr="0025118A">
          <w:rPr>
            <w:rStyle w:val="Hyperlink"/>
            <w:b/>
            <w:i/>
            <w:sz w:val="24"/>
            <w:szCs w:val="24"/>
          </w:rPr>
          <w:t>http://data.europa.eu/eli/reg/2021/695/oj</w:t>
        </w:r>
      </w:hyperlink>
      <w:r w:rsidRPr="0025118A">
        <w:rPr>
          <w:b/>
          <w:i/>
          <w:sz w:val="24"/>
          <w:szCs w:val="24"/>
        </w:rPr>
        <w:t>).</w:t>
      </w:r>
    </w:p>
  </w:footnote>
  <w:footnote w:id="5">
    <w:p w14:paraId="6CB9CFBD" w14:textId="77777777" w:rsidR="009849ED" w:rsidRPr="0025118A" w:rsidRDefault="009849ED" w:rsidP="0025118A">
      <w:pPr>
        <w:pStyle w:val="FootnoteText"/>
        <w:ind w:left="851" w:hanging="851"/>
        <w:rPr>
          <w:sz w:val="24"/>
          <w:szCs w:val="24"/>
        </w:rPr>
      </w:pPr>
      <w:r w:rsidRPr="0025118A">
        <w:rPr>
          <w:rStyle w:val="FootnoteReference"/>
          <w:sz w:val="24"/>
          <w:szCs w:val="24"/>
        </w:rPr>
        <w:footnoteRef/>
      </w:r>
      <w:r w:rsidRPr="0025118A">
        <w:rPr>
          <w:sz w:val="24"/>
          <w:szCs w:val="24"/>
        </w:rPr>
        <w:tab/>
      </w:r>
      <w:hyperlink r:id="rId2" w:history="1">
        <w:r w:rsidRPr="0025118A">
          <w:rPr>
            <w:rStyle w:val="Hyperlink"/>
            <w:sz w:val="24"/>
            <w:szCs w:val="24"/>
          </w:rPr>
          <w:t>https://digital-strategy.ec.europa.eu/lt/news/commission-sets-course-europes-ai-leadership-ambitious-ai-continent-action-plan</w:t>
        </w:r>
      </w:hyperlink>
      <w:r w:rsidRPr="0025118A">
        <w:rPr>
          <w:sz w:val="24"/>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1237F" w14:textId="77777777" w:rsidR="00064002" w:rsidRPr="0001143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AC908" w14:textId="77777777" w:rsidR="00064002" w:rsidRPr="0001143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4AFE" w14:textId="77777777" w:rsidR="00064002" w:rsidRPr="000114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0833239">
    <w:abstractNumId w:val="9"/>
  </w:num>
  <w:num w:numId="2" w16cid:durableId="1251311266">
    <w:abstractNumId w:val="9"/>
  </w:num>
  <w:num w:numId="3" w16cid:durableId="416092958">
    <w:abstractNumId w:val="7"/>
  </w:num>
  <w:num w:numId="4" w16cid:durableId="1992319879">
    <w:abstractNumId w:val="7"/>
  </w:num>
  <w:num w:numId="5" w16cid:durableId="830752495">
    <w:abstractNumId w:val="6"/>
  </w:num>
  <w:num w:numId="6" w16cid:durableId="310673226">
    <w:abstractNumId w:val="6"/>
  </w:num>
  <w:num w:numId="7" w16cid:durableId="186532227">
    <w:abstractNumId w:val="5"/>
  </w:num>
  <w:num w:numId="8" w16cid:durableId="934480989">
    <w:abstractNumId w:val="5"/>
  </w:num>
  <w:num w:numId="9" w16cid:durableId="1903325298">
    <w:abstractNumId w:val="4"/>
  </w:num>
  <w:num w:numId="10" w16cid:durableId="280502077">
    <w:abstractNumId w:val="4"/>
  </w:num>
  <w:num w:numId="11" w16cid:durableId="151603494">
    <w:abstractNumId w:val="8"/>
  </w:num>
  <w:num w:numId="12" w16cid:durableId="360673347">
    <w:abstractNumId w:val="8"/>
  </w:num>
  <w:num w:numId="13" w16cid:durableId="142743629">
    <w:abstractNumId w:val="3"/>
  </w:num>
  <w:num w:numId="14" w16cid:durableId="1411735584">
    <w:abstractNumId w:val="3"/>
  </w:num>
  <w:num w:numId="15" w16cid:durableId="2024896905">
    <w:abstractNumId w:val="2"/>
  </w:num>
  <w:num w:numId="16" w16cid:durableId="1809274698">
    <w:abstractNumId w:val="2"/>
  </w:num>
  <w:num w:numId="17" w16cid:durableId="11995835">
    <w:abstractNumId w:val="1"/>
  </w:num>
  <w:num w:numId="18" w16cid:durableId="486285643">
    <w:abstractNumId w:val="1"/>
  </w:num>
  <w:num w:numId="19" w16cid:durableId="2006348917">
    <w:abstractNumId w:val="0"/>
  </w:num>
  <w:num w:numId="20" w16cid:durableId="1614704077">
    <w:abstractNumId w:val="0"/>
  </w:num>
  <w:num w:numId="21" w16cid:durableId="1392774628">
    <w:abstractNumId w:val="9"/>
  </w:num>
  <w:num w:numId="22" w16cid:durableId="2083794497">
    <w:abstractNumId w:val="7"/>
  </w:num>
  <w:num w:numId="23" w16cid:durableId="591936676">
    <w:abstractNumId w:val="6"/>
  </w:num>
  <w:num w:numId="24" w16cid:durableId="392656033">
    <w:abstractNumId w:val="5"/>
  </w:num>
  <w:num w:numId="25" w16cid:durableId="1987661914">
    <w:abstractNumId w:val="4"/>
  </w:num>
  <w:num w:numId="26" w16cid:durableId="1871802139">
    <w:abstractNumId w:val="8"/>
  </w:num>
  <w:num w:numId="27" w16cid:durableId="828978212">
    <w:abstractNumId w:val="3"/>
  </w:num>
  <w:num w:numId="28" w16cid:durableId="1516768742">
    <w:abstractNumId w:val="2"/>
  </w:num>
  <w:num w:numId="29" w16cid:durableId="244455857">
    <w:abstractNumId w:val="1"/>
  </w:num>
  <w:num w:numId="30" w16cid:durableId="1150636607">
    <w:abstractNumId w:val="0"/>
  </w:num>
  <w:num w:numId="31" w16cid:durableId="1432582845">
    <w:abstractNumId w:val="9"/>
  </w:num>
  <w:num w:numId="32" w16cid:durableId="1929270046">
    <w:abstractNumId w:val="7"/>
  </w:num>
  <w:num w:numId="33" w16cid:durableId="951597895">
    <w:abstractNumId w:val="6"/>
  </w:num>
  <w:num w:numId="34" w16cid:durableId="1985115884">
    <w:abstractNumId w:val="5"/>
  </w:num>
  <w:num w:numId="35" w16cid:durableId="312103798">
    <w:abstractNumId w:val="4"/>
  </w:num>
  <w:num w:numId="36" w16cid:durableId="2145852540">
    <w:abstractNumId w:val="8"/>
  </w:num>
  <w:num w:numId="37" w16cid:durableId="1074668184">
    <w:abstractNumId w:val="3"/>
  </w:num>
  <w:num w:numId="38" w16cid:durableId="1420714272">
    <w:abstractNumId w:val="2"/>
  </w:num>
  <w:num w:numId="39" w16cid:durableId="946959290">
    <w:abstractNumId w:val="1"/>
  </w:num>
  <w:num w:numId="40" w16cid:durableId="352615725">
    <w:abstractNumId w:val="0"/>
  </w:num>
  <w:num w:numId="41" w16cid:durableId="249506166">
    <w:abstractNumId w:val="10"/>
  </w:num>
  <w:num w:numId="42" w16cid:durableId="169608704">
    <w:abstractNumId w:val="10"/>
  </w:num>
  <w:num w:numId="43" w16cid:durableId="408769141">
    <w:abstractNumId w:val="10"/>
  </w:num>
  <w:num w:numId="44" w16cid:durableId="742844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LT"/>
    <w:docVar w:name="dvnumam" w:val="0"/>
    <w:docVar w:name="dvpe" w:val="779.752"/>
    <w:docVar w:name="dvrapporteur" w:val="Pranešėjas: "/>
    <w:docVar w:name="dvstar" w:val="*"/>
    <w:docVar w:name="dvtitre" w:val="Europos Parlamento teisėkūros rezoliucija dėl pasiūlymo dėl Tarybos reglamento, kuriuo iš dalies keičiamas 2021 m. liepos 13 d. Tarybos reglamentas (ES) 2021/1173 dėl Europos našiosios kompiuterijos bendrosios įmonės įsteigimo, kuriuo panaikinamas Reglamentas (ES) 2018/1488(COM(2025)0414 – C10-0204/2025 – 2025/0229(NLE))"/>
  </w:docVars>
  <w:rsids>
    <w:rsidRoot w:val="00061F20"/>
    <w:rsid w:val="00002272"/>
    <w:rsid w:val="00011436"/>
    <w:rsid w:val="00061F20"/>
    <w:rsid w:val="00064002"/>
    <w:rsid w:val="000677B9"/>
    <w:rsid w:val="000831BA"/>
    <w:rsid w:val="000A42CC"/>
    <w:rsid w:val="000D3F37"/>
    <w:rsid w:val="000E7DD9"/>
    <w:rsid w:val="0010095E"/>
    <w:rsid w:val="00125B37"/>
    <w:rsid w:val="00175229"/>
    <w:rsid w:val="00187494"/>
    <w:rsid w:val="001A67E0"/>
    <w:rsid w:val="001F32AE"/>
    <w:rsid w:val="00231B2C"/>
    <w:rsid w:val="0025118A"/>
    <w:rsid w:val="00251C05"/>
    <w:rsid w:val="002767FF"/>
    <w:rsid w:val="002B18FE"/>
    <w:rsid w:val="002B5493"/>
    <w:rsid w:val="003171E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97D"/>
    <w:rsid w:val="005C2568"/>
    <w:rsid w:val="005F1B17"/>
    <w:rsid w:val="006037C0"/>
    <w:rsid w:val="006631B6"/>
    <w:rsid w:val="00680577"/>
    <w:rsid w:val="006B06F5"/>
    <w:rsid w:val="006F74FA"/>
    <w:rsid w:val="00731ADD"/>
    <w:rsid w:val="00734777"/>
    <w:rsid w:val="00747932"/>
    <w:rsid w:val="00751A4A"/>
    <w:rsid w:val="00756632"/>
    <w:rsid w:val="00762C74"/>
    <w:rsid w:val="007833F5"/>
    <w:rsid w:val="00786EC0"/>
    <w:rsid w:val="007A5BA2"/>
    <w:rsid w:val="007D1690"/>
    <w:rsid w:val="007E22AD"/>
    <w:rsid w:val="00817416"/>
    <w:rsid w:val="00842779"/>
    <w:rsid w:val="00865F67"/>
    <w:rsid w:val="00881A7B"/>
    <w:rsid w:val="008840E5"/>
    <w:rsid w:val="00887B3E"/>
    <w:rsid w:val="008A7E2C"/>
    <w:rsid w:val="008C2AC6"/>
    <w:rsid w:val="00930C23"/>
    <w:rsid w:val="0093193B"/>
    <w:rsid w:val="009509D8"/>
    <w:rsid w:val="00950B64"/>
    <w:rsid w:val="00981893"/>
    <w:rsid w:val="009849E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415F"/>
    <w:rsid w:val="00C941CB"/>
    <w:rsid w:val="00CC2357"/>
    <w:rsid w:val="00CF071A"/>
    <w:rsid w:val="00D058B8"/>
    <w:rsid w:val="00D56C11"/>
    <w:rsid w:val="00D67656"/>
    <w:rsid w:val="00D834A0"/>
    <w:rsid w:val="00D872DF"/>
    <w:rsid w:val="00D91E21"/>
    <w:rsid w:val="00DA7FCD"/>
    <w:rsid w:val="00DB769B"/>
    <w:rsid w:val="00E365E1"/>
    <w:rsid w:val="00E820A4"/>
    <w:rsid w:val="00EB006A"/>
    <w:rsid w:val="00EB4772"/>
    <w:rsid w:val="00ED169E"/>
    <w:rsid w:val="00ED4235"/>
    <w:rsid w:val="00F04346"/>
    <w:rsid w:val="00F075DC"/>
    <w:rsid w:val="00F149E9"/>
    <w:rsid w:val="00F5134D"/>
    <w:rsid w:val="00F645B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653B1A"/>
  <w15:chartTrackingRefBased/>
  <w15:docId w15:val="{5E82F147-E3C6-4F4D-B665-54E89B185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A5BA2"/>
    <w:rPr>
      <w:b/>
    </w:rPr>
  </w:style>
  <w:style w:type="paragraph" w:customStyle="1" w:styleId="NormalHanging12a">
    <w:name w:val="NormalHanging12a"/>
    <w:basedOn w:val="Normal"/>
    <w:rsid w:val="007A5BA2"/>
    <w:pPr>
      <w:spacing w:after="240"/>
      <w:ind w:left="567" w:hanging="567"/>
    </w:pPr>
  </w:style>
  <w:style w:type="paragraph" w:customStyle="1" w:styleId="EPComma">
    <w:name w:val="EPComma"/>
    <w:basedOn w:val="Normal"/>
    <w:rsid w:val="007A5BA2"/>
    <w:pPr>
      <w:spacing w:before="480" w:after="240"/>
    </w:pPr>
  </w:style>
  <w:style w:type="paragraph" w:styleId="Revision">
    <w:name w:val="Revision"/>
    <w:hidden/>
    <w:uiPriority w:val="99"/>
    <w:semiHidden/>
    <w:rsid w:val="00251C05"/>
    <w:rPr>
      <w:sz w:val="24"/>
      <w:lang w:val="lt-LT"/>
    </w:rPr>
  </w:style>
  <w:style w:type="paragraph" w:customStyle="1" w:styleId="EPFooter2">
    <w:name w:val="EPFooter2"/>
    <w:basedOn w:val="Normal"/>
    <w:next w:val="Normal"/>
    <w:rsid w:val="009849ED"/>
    <w:pPr>
      <w:widowControl/>
      <w:tabs>
        <w:tab w:val="center" w:pos="4535"/>
        <w:tab w:val="right" w:pos="9921"/>
      </w:tabs>
      <w:ind w:left="-850" w:right="-850"/>
    </w:pPr>
    <w:rPr>
      <w:rFonts w:ascii="Arial" w:hAnsi="Arial" w:cs="Arial"/>
      <w:b/>
      <w:sz w:val="48"/>
    </w:rPr>
  </w:style>
  <w:style w:type="paragraph" w:styleId="Header">
    <w:name w:val="header"/>
    <w:basedOn w:val="Normal"/>
    <w:link w:val="HeaderChar"/>
    <w:rsid w:val="009849ED"/>
    <w:pPr>
      <w:tabs>
        <w:tab w:val="center" w:pos="4513"/>
        <w:tab w:val="right" w:pos="9026"/>
      </w:tabs>
    </w:pPr>
  </w:style>
  <w:style w:type="character" w:customStyle="1" w:styleId="HeaderChar">
    <w:name w:val="Header Char"/>
    <w:basedOn w:val="DefaultParagraphFont"/>
    <w:link w:val="Header"/>
    <w:rsid w:val="009849ED"/>
    <w:rPr>
      <w:sz w:val="24"/>
      <w:lang w:val="lt-LT"/>
    </w:rPr>
  </w:style>
  <w:style w:type="paragraph" w:customStyle="1" w:styleId="EPFooter">
    <w:name w:val="EPFooter"/>
    <w:basedOn w:val="Normal"/>
    <w:rsid w:val="009849ED"/>
    <w:pPr>
      <w:tabs>
        <w:tab w:val="center" w:pos="4535"/>
        <w:tab w:val="right" w:pos="9071"/>
      </w:tabs>
      <w:spacing w:before="240" w:after="240"/>
    </w:pPr>
    <w:rPr>
      <w:color w:val="010000"/>
      <w:sz w:val="22"/>
    </w:rPr>
  </w:style>
  <w:style w:type="character" w:styleId="Hyperlink">
    <w:name w:val="Hyperlink"/>
    <w:uiPriority w:val="99"/>
    <w:unhideWhenUsed/>
    <w:rsid w:val="009849ED"/>
    <w:rPr>
      <w:color w:val="0000FF"/>
      <w:u w:val="single"/>
    </w:rPr>
  </w:style>
  <w:style w:type="paragraph" w:styleId="Footer">
    <w:name w:val="footer"/>
    <w:basedOn w:val="Normal"/>
    <w:link w:val="FooterChar"/>
    <w:rsid w:val="006B06F5"/>
    <w:pPr>
      <w:tabs>
        <w:tab w:val="center" w:pos="4513"/>
        <w:tab w:val="right" w:pos="9026"/>
      </w:tabs>
    </w:pPr>
  </w:style>
  <w:style w:type="character" w:customStyle="1" w:styleId="FooterChar">
    <w:name w:val="Footer Char"/>
    <w:basedOn w:val="DefaultParagraphFont"/>
    <w:link w:val="Footer"/>
    <w:rsid w:val="006B06F5"/>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lt/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5973</Words>
  <Characters>42755</Characters>
  <Application>Microsoft Office Word</Application>
  <DocSecurity>4</DocSecurity>
  <Lines>356</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GIRGINOV Kiril</cp:lastModifiedBy>
  <cp:revision>2</cp:revision>
  <cp:lastPrinted>2004-11-19T15:42:00Z</cp:lastPrinted>
  <dcterms:created xsi:type="dcterms:W3CDTF">2026-03-23T15:54:00Z</dcterms:created>
  <dcterms:modified xsi:type="dcterms:W3CDTF">2026-03-23T15:54:00Z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P10_TA(2025)0333_</vt:lpwstr>
  </property>
  <property fmtid="{D5CDD505-2E9C-101B-9397-08002B2CF9AE}" pid="4" name="&lt;Type&gt;">
    <vt:lpwstr>RR</vt:lpwstr>
  </property>
</Properties>
</file>