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CDE" w14:paraId="13ECC74E" w14:textId="77777777" w:rsidTr="0010095E">
        <w:trPr>
          <w:trHeight w:hRule="exact" w:val="1418"/>
        </w:trPr>
        <w:tc>
          <w:tcPr>
            <w:tcW w:w="6804" w:type="dxa"/>
            <w:shd w:val="clear" w:color="auto" w:fill="auto"/>
            <w:vAlign w:val="center"/>
          </w:tcPr>
          <w:p w14:paraId="1E6F2CE7" w14:textId="77777777" w:rsidR="00751A4A" w:rsidRPr="002E4CDE" w:rsidRDefault="00810057" w:rsidP="0010095E">
            <w:pPr>
              <w:pStyle w:val="EPName"/>
            </w:pPr>
            <w:r w:rsidRPr="002E4CDE">
              <w:t>Parlamentul European</w:t>
            </w:r>
          </w:p>
          <w:p w14:paraId="2A1A6EE3" w14:textId="77777777" w:rsidR="00751A4A" w:rsidRPr="002E4CDE" w:rsidRDefault="005F1B17" w:rsidP="005F1B17">
            <w:pPr>
              <w:pStyle w:val="EPTerm"/>
              <w:rPr>
                <w:rStyle w:val="HideTWBExt"/>
                <w:noProof w:val="0"/>
                <w:vanish w:val="0"/>
                <w:color w:val="auto"/>
              </w:rPr>
            </w:pPr>
            <w:r w:rsidRPr="002E4CDE">
              <w:t>2024</w:t>
            </w:r>
            <w:r w:rsidR="00817416" w:rsidRPr="002E4CDE">
              <w:t>-202</w:t>
            </w:r>
            <w:r w:rsidRPr="002E4CDE">
              <w:t>9</w:t>
            </w:r>
          </w:p>
        </w:tc>
        <w:tc>
          <w:tcPr>
            <w:tcW w:w="2268" w:type="dxa"/>
            <w:shd w:val="clear" w:color="auto" w:fill="auto"/>
          </w:tcPr>
          <w:p w14:paraId="531CD38E" w14:textId="77777777" w:rsidR="00751A4A" w:rsidRPr="002E4CDE" w:rsidRDefault="00187494" w:rsidP="0010095E">
            <w:pPr>
              <w:pStyle w:val="EPLogo"/>
            </w:pPr>
            <w:r w:rsidRPr="002E4CDE">
              <w:rPr>
                <w:noProof/>
                <w:lang w:eastAsia="ja-JP"/>
              </w:rPr>
              <w:drawing>
                <wp:inline distT="0" distB="0" distL="0" distR="0" wp14:anchorId="740466D1" wp14:editId="67E94E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A6B135" w14:textId="77777777" w:rsidR="00D058B8" w:rsidRPr="002E4CDE" w:rsidRDefault="00D058B8" w:rsidP="004C5D52">
      <w:pPr>
        <w:pStyle w:val="LineTop"/>
      </w:pPr>
    </w:p>
    <w:p w14:paraId="7EE92F18" w14:textId="77777777" w:rsidR="00680577" w:rsidRPr="002E4CDE" w:rsidRDefault="00810057" w:rsidP="00680577">
      <w:pPr>
        <w:pStyle w:val="EPBodyTA1"/>
      </w:pPr>
      <w:r w:rsidRPr="002E4CDE">
        <w:t>TEXTE ADOPTATE</w:t>
      </w:r>
    </w:p>
    <w:p w14:paraId="52C09AD6" w14:textId="77777777" w:rsidR="00D058B8" w:rsidRPr="002E4CDE" w:rsidRDefault="00D058B8" w:rsidP="00D058B8">
      <w:pPr>
        <w:pStyle w:val="LineBottom"/>
      </w:pPr>
    </w:p>
    <w:p w14:paraId="4200EBF8" w14:textId="500A68C9" w:rsidR="00810057" w:rsidRPr="002E4CDE" w:rsidRDefault="00810057" w:rsidP="00810057">
      <w:pPr>
        <w:pStyle w:val="ATHeading1"/>
      </w:pPr>
      <w:bookmarkStart w:id="0" w:name="TANumber"/>
      <w:r w:rsidRPr="002E4CDE">
        <w:t>P10_TA(2025)0</w:t>
      </w:r>
      <w:bookmarkEnd w:id="0"/>
      <w:r w:rsidR="002E4CDE" w:rsidRPr="002E4CDE">
        <w:t>333</w:t>
      </w:r>
    </w:p>
    <w:p w14:paraId="386955F9" w14:textId="77777777" w:rsidR="00810057" w:rsidRPr="002E4CDE" w:rsidRDefault="00810057" w:rsidP="00810057">
      <w:pPr>
        <w:pStyle w:val="ATHeading2"/>
      </w:pPr>
      <w:bookmarkStart w:id="1" w:name="title"/>
      <w:r w:rsidRPr="002E4CDE">
        <w:t>Întreprinderea comună pentru calculul european de înaltă performanță (</w:t>
      </w:r>
      <w:proofErr w:type="spellStart"/>
      <w:r w:rsidRPr="002E4CDE">
        <w:t>EuroHPC</w:t>
      </w:r>
      <w:proofErr w:type="spellEnd"/>
      <w:r w:rsidRPr="002E4CDE">
        <w:t>)</w:t>
      </w:r>
      <w:bookmarkEnd w:id="1"/>
    </w:p>
    <w:p w14:paraId="3C13F2DF" w14:textId="77777777" w:rsidR="00810057" w:rsidRPr="002E4CDE" w:rsidRDefault="00810057" w:rsidP="00810057">
      <w:pPr>
        <w:rPr>
          <w:i/>
          <w:vanish/>
        </w:rPr>
      </w:pPr>
      <w:r w:rsidRPr="002E4CDE">
        <w:rPr>
          <w:i/>
        </w:rPr>
        <w:fldChar w:fldCharType="begin"/>
      </w:r>
      <w:r w:rsidRPr="002E4CDE">
        <w:rPr>
          <w:i/>
        </w:rPr>
        <w:instrText xml:space="preserve"> TC"(</w:instrText>
      </w:r>
      <w:bookmarkStart w:id="2" w:name="DocNumber"/>
      <w:r w:rsidRPr="002E4CDE">
        <w:rPr>
          <w:i/>
        </w:rPr>
        <w:instrText>A10-0241/2025</w:instrText>
      </w:r>
      <w:bookmarkEnd w:id="2"/>
      <w:r w:rsidRPr="002E4CDE">
        <w:rPr>
          <w:i/>
        </w:rPr>
        <w:instrText xml:space="preserve"> - Raportor: </w:instrText>
      </w:r>
      <w:proofErr w:type="spellStart"/>
      <w:r w:rsidRPr="002E4CDE">
        <w:rPr>
          <w:i/>
        </w:rPr>
        <w:instrText>Borys</w:instrText>
      </w:r>
      <w:proofErr w:type="spellEnd"/>
      <w:r w:rsidRPr="002E4CDE">
        <w:rPr>
          <w:i/>
        </w:rPr>
        <w:instrText xml:space="preserve"> </w:instrText>
      </w:r>
      <w:proofErr w:type="spellStart"/>
      <w:r w:rsidRPr="002E4CDE">
        <w:rPr>
          <w:i/>
        </w:rPr>
        <w:instrText>Budka</w:instrText>
      </w:r>
      <w:proofErr w:type="spellEnd"/>
      <w:r w:rsidRPr="002E4CDE">
        <w:rPr>
          <w:i/>
        </w:rPr>
        <w:instrText xml:space="preserve">)"\l3 \n&gt; \* MERGEFORMAT </w:instrText>
      </w:r>
      <w:r w:rsidRPr="002E4CDE">
        <w:rPr>
          <w:i/>
        </w:rPr>
        <w:fldChar w:fldCharType="end"/>
      </w:r>
    </w:p>
    <w:p w14:paraId="64591E71" w14:textId="77777777" w:rsidR="00810057" w:rsidRPr="002E4CDE" w:rsidRDefault="00810057" w:rsidP="00810057">
      <w:pPr>
        <w:rPr>
          <w:vanish/>
        </w:rPr>
      </w:pPr>
      <w:bookmarkStart w:id="3" w:name="Commission"/>
      <w:r w:rsidRPr="002E4CDE">
        <w:rPr>
          <w:vanish/>
        </w:rPr>
        <w:t>Comisia pentru industrie, cercetare și energie</w:t>
      </w:r>
      <w:bookmarkEnd w:id="3"/>
    </w:p>
    <w:p w14:paraId="49F1AF30" w14:textId="77777777" w:rsidR="00810057" w:rsidRPr="002E4CDE" w:rsidRDefault="00810057" w:rsidP="00810057">
      <w:pPr>
        <w:rPr>
          <w:vanish/>
        </w:rPr>
      </w:pPr>
      <w:bookmarkStart w:id="4" w:name="PE"/>
      <w:r w:rsidRPr="002E4CDE">
        <w:rPr>
          <w:vanish/>
        </w:rPr>
        <w:t>PE779.752</w:t>
      </w:r>
      <w:bookmarkEnd w:id="4"/>
    </w:p>
    <w:p w14:paraId="57DAB1FB" w14:textId="3A62B8C4" w:rsidR="00810057" w:rsidRPr="002E4CDE" w:rsidRDefault="00810057" w:rsidP="00810057">
      <w:pPr>
        <w:pStyle w:val="ATHeading3"/>
      </w:pPr>
      <w:bookmarkStart w:id="5" w:name="Sujet"/>
      <w:r w:rsidRPr="002E4CDE">
        <w:t xml:space="preserve">Rezoluția legislativă a Parlamentului European din </w:t>
      </w:r>
      <w:r w:rsidR="00FA1185" w:rsidRPr="002E4CDE">
        <w:t>17</w:t>
      </w:r>
      <w:r w:rsidRPr="002E4CDE">
        <w:t xml:space="preserve"> decembrie 2025 referitoare la propunerea de regulament al Consiliului de modificare a Regulamentului (UE) 2021/1173 al Consiliului din 13 iulie 2021 privind instituirea întreprinderii comune pentru calculul european de înaltă performanță și de abrogare a Regulamentului (UE) 2018/1488</w:t>
      </w:r>
      <w:bookmarkEnd w:id="5"/>
      <w:r w:rsidRPr="002E4CDE">
        <w:t xml:space="preserve"> </w:t>
      </w:r>
      <w:bookmarkStart w:id="6" w:name="References"/>
      <w:r w:rsidRPr="002E4CDE">
        <w:t>(COM(2025)0414 – C10-0204/2025 – 2025/0229(NLE))</w:t>
      </w:r>
      <w:bookmarkEnd w:id="6"/>
    </w:p>
    <w:p w14:paraId="7BEAD973" w14:textId="77777777" w:rsidR="00810057" w:rsidRPr="002E4CDE" w:rsidRDefault="00810057" w:rsidP="00810057"/>
    <w:p w14:paraId="0E2F3CB7" w14:textId="77777777" w:rsidR="00056780" w:rsidRPr="002E4CDE" w:rsidRDefault="00056780" w:rsidP="00056780">
      <w:pPr>
        <w:pStyle w:val="NormalBold"/>
      </w:pPr>
      <w:bookmarkStart w:id="7" w:name="TextBodyBegin"/>
      <w:bookmarkEnd w:id="7"/>
      <w:r w:rsidRPr="002E4CDE">
        <w:t>(Procedura de consultare)</w:t>
      </w:r>
    </w:p>
    <w:p w14:paraId="4538EB95" w14:textId="77777777" w:rsidR="00056780" w:rsidRPr="002E4CDE" w:rsidRDefault="00056780" w:rsidP="00056780">
      <w:pPr>
        <w:pStyle w:val="EPComma"/>
      </w:pPr>
      <w:r w:rsidRPr="002E4CDE">
        <w:rPr>
          <w:i/>
          <w:iCs/>
        </w:rPr>
        <w:t>Parlamentul European</w:t>
      </w:r>
      <w:r w:rsidRPr="002E4CDE">
        <w:t>,</w:t>
      </w:r>
    </w:p>
    <w:p w14:paraId="33B28853" w14:textId="77777777" w:rsidR="00056780" w:rsidRPr="002E4CDE" w:rsidRDefault="00056780" w:rsidP="00056780">
      <w:pPr>
        <w:pStyle w:val="NormalHanging12a"/>
      </w:pPr>
      <w:r w:rsidRPr="002E4CDE">
        <w:t>–</w:t>
      </w:r>
      <w:r w:rsidRPr="002E4CDE">
        <w:tab/>
        <w:t>având în vedere propunerea Comisiei prezentată Consiliului (COM(2025)0414),</w:t>
      </w:r>
    </w:p>
    <w:p w14:paraId="63249FC8" w14:textId="77777777" w:rsidR="00056780" w:rsidRPr="002E4CDE" w:rsidRDefault="00056780" w:rsidP="00056780">
      <w:pPr>
        <w:pStyle w:val="NormalHanging12a"/>
      </w:pPr>
      <w:r w:rsidRPr="002E4CDE">
        <w:t>–</w:t>
      </w:r>
      <w:r w:rsidRPr="002E4CDE">
        <w:tab/>
        <w:t>având în vedere articolul 187 și articolul 188 primul paragraf din Tratatul privind funcționarea Uniunii Europene, în temeiul cărora a fost consultat de către Consiliu (C10</w:t>
      </w:r>
      <w:r w:rsidRPr="002E4CDE">
        <w:noBreakHyphen/>
        <w:t>0204/2025),</w:t>
      </w:r>
    </w:p>
    <w:p w14:paraId="0F12AE60" w14:textId="77777777" w:rsidR="00056780" w:rsidRPr="002E4CDE" w:rsidRDefault="00056780" w:rsidP="00056780">
      <w:pPr>
        <w:pStyle w:val="NormalHanging12a"/>
      </w:pPr>
      <w:r w:rsidRPr="002E4CDE">
        <w:t>–</w:t>
      </w:r>
      <w:r w:rsidRPr="002E4CDE">
        <w:tab/>
        <w:t>având în vedere articolul 84 din Regulamentul său de procedură,</w:t>
      </w:r>
    </w:p>
    <w:p w14:paraId="5AB84FDF" w14:textId="77777777" w:rsidR="00056780" w:rsidRPr="002E4CDE" w:rsidRDefault="00056780" w:rsidP="00056780">
      <w:pPr>
        <w:pStyle w:val="NormalHanging12a"/>
      </w:pPr>
      <w:r w:rsidRPr="002E4CDE">
        <w:t>–</w:t>
      </w:r>
      <w:r w:rsidRPr="002E4CDE">
        <w:tab/>
        <w:t>având în vedere raportul Comisiei pentru industrie, cercetare și energie (A10-0241/2025),</w:t>
      </w:r>
    </w:p>
    <w:p w14:paraId="6BDD0449" w14:textId="77777777" w:rsidR="00056780" w:rsidRPr="002E4CDE" w:rsidRDefault="00056780" w:rsidP="00056780">
      <w:pPr>
        <w:pStyle w:val="NormalHanging12a"/>
      </w:pPr>
      <w:r w:rsidRPr="002E4CDE">
        <w:t>1.</w:t>
      </w:r>
      <w:r w:rsidRPr="002E4CDE">
        <w:tab/>
        <w:t>aprobă propunerea Comisiei astfel cum a fost modificată;</w:t>
      </w:r>
    </w:p>
    <w:p w14:paraId="18FA6267" w14:textId="77777777" w:rsidR="00056780" w:rsidRPr="002E4CDE" w:rsidRDefault="00056780" w:rsidP="00056780">
      <w:pPr>
        <w:pStyle w:val="NormalHanging12a"/>
      </w:pPr>
      <w:r w:rsidRPr="002E4CDE">
        <w:t>2.</w:t>
      </w:r>
      <w:r w:rsidRPr="002E4CDE">
        <w:tab/>
        <w:t>invită Comisia să își modifice propunerea în consecință, în conformitate cu articolul 293 alineatul (2) din Tratatul privind funcționarea Uniunii Europene;</w:t>
      </w:r>
    </w:p>
    <w:p w14:paraId="589DC2E3" w14:textId="77777777" w:rsidR="00056780" w:rsidRPr="002E4CDE" w:rsidRDefault="00056780" w:rsidP="00056780">
      <w:pPr>
        <w:pStyle w:val="NormalHanging12a"/>
      </w:pPr>
      <w:r w:rsidRPr="002E4CDE">
        <w:t>3.</w:t>
      </w:r>
      <w:r w:rsidRPr="002E4CDE">
        <w:tab/>
        <w:t>invită Consiliul să informeze Parlamentul în cazul în care intenționează să se îndepărteze de la textul aprobat de acesta;</w:t>
      </w:r>
    </w:p>
    <w:p w14:paraId="374A6485" w14:textId="77777777" w:rsidR="00056780" w:rsidRPr="002E4CDE" w:rsidRDefault="00056780" w:rsidP="00056780">
      <w:pPr>
        <w:pStyle w:val="NormalHanging12a"/>
      </w:pPr>
      <w:r w:rsidRPr="002E4CDE">
        <w:t>4.</w:t>
      </w:r>
      <w:r w:rsidRPr="002E4CDE">
        <w:tab/>
        <w:t>solicită Consiliului să îl consulte din nou în cazul în care intenționează să modifice în mod substanțial propunerea Comisiei;</w:t>
      </w:r>
    </w:p>
    <w:p w14:paraId="416CE44B" w14:textId="09B2E7FD" w:rsidR="00056780" w:rsidRPr="002E4CDE" w:rsidRDefault="00056780" w:rsidP="00056780">
      <w:pPr>
        <w:pStyle w:val="NormalHanging12a"/>
      </w:pPr>
      <w:r w:rsidRPr="002E4CDE">
        <w:t>5.</w:t>
      </w:r>
      <w:r w:rsidRPr="002E4CDE">
        <w:tab/>
        <w:t xml:space="preserve">încredințează Președintei sarcina de a transmite </w:t>
      </w:r>
      <w:r w:rsidR="00D76D8B" w:rsidRPr="002E4CDE">
        <w:t xml:space="preserve">Consiliului și Comisiei poziția </w:t>
      </w:r>
      <w:r w:rsidR="00D76D8B" w:rsidRPr="002E4CDE">
        <w:lastRenderedPageBreak/>
        <w:t>Parlamentului.</w:t>
      </w:r>
    </w:p>
    <w:p w14:paraId="33970DEB" w14:textId="77777777" w:rsidR="00056780" w:rsidRPr="002E4CDE" w:rsidRDefault="00056780" w:rsidP="00056780"/>
    <w:p w14:paraId="44FDD23A" w14:textId="77777777" w:rsidR="00056780" w:rsidRPr="002E4CDE" w:rsidRDefault="00056780" w:rsidP="00056780"/>
    <w:p w14:paraId="5876DD73" w14:textId="77777777" w:rsidR="00056780" w:rsidRPr="002E4CDE" w:rsidRDefault="00056780" w:rsidP="00056780">
      <w:pPr>
        <w:pStyle w:val="AmNumberTabs"/>
        <w:keepNext/>
      </w:pPr>
      <w:r w:rsidRPr="002E4CDE">
        <w:t>Amendamentul</w:t>
      </w:r>
      <w:r w:rsidRPr="002E4CDE">
        <w:tab/>
      </w:r>
      <w:r w:rsidRPr="002E4CDE">
        <w:tab/>
        <w:t>1</w:t>
      </w:r>
    </w:p>
    <w:p w14:paraId="631A7192" w14:textId="77777777" w:rsidR="00056780" w:rsidRPr="002E4CDE" w:rsidRDefault="00056780" w:rsidP="00056780"/>
    <w:p w14:paraId="65589AB2" w14:textId="77777777" w:rsidR="002E4CDE" w:rsidRPr="002E4CDE" w:rsidRDefault="002E4CDE" w:rsidP="002E4CDE">
      <w:pPr>
        <w:spacing w:after="240"/>
        <w:jc w:val="center"/>
        <w:rPr>
          <w:szCs w:val="24"/>
        </w:rPr>
      </w:pPr>
      <w:r w:rsidRPr="002E4CDE">
        <w:t>AMENDAMENTELE PARLAMENTULUI EUROPEAN</w:t>
      </w:r>
      <w:r w:rsidRPr="002E4CDE">
        <w:rPr>
          <w:rStyle w:val="FootnoteReference"/>
          <w:szCs w:val="24"/>
        </w:rPr>
        <w:footnoteReference w:customMarkFollows="1" w:id="1"/>
        <w:t>*</w:t>
      </w:r>
    </w:p>
    <w:p w14:paraId="6DA5AF63" w14:textId="47E39951" w:rsidR="002E4CDE" w:rsidRPr="002E4CDE" w:rsidRDefault="002E4CDE" w:rsidP="00056780">
      <w:pPr>
        <w:pStyle w:val="Typedudocument"/>
      </w:pPr>
      <w:r w:rsidRPr="002E4CDE">
        <w:t>la propunerea Comisiei</w:t>
      </w:r>
    </w:p>
    <w:p w14:paraId="384E5B3A" w14:textId="0E158928" w:rsidR="002E4CDE" w:rsidRPr="002E4CDE" w:rsidRDefault="002E4CDE" w:rsidP="002E4CDE">
      <w:pPr>
        <w:pStyle w:val="Titreobjet"/>
      </w:pPr>
      <w:r w:rsidRPr="002E4CDE">
        <w:t>---------------------------------------------------------</w:t>
      </w:r>
    </w:p>
    <w:p w14:paraId="79DE8CC0" w14:textId="6B6A7209" w:rsidR="00056780" w:rsidRPr="002E4CDE" w:rsidRDefault="00056780" w:rsidP="00056780">
      <w:pPr>
        <w:pStyle w:val="Typedudocument"/>
        <w:rPr>
          <w:noProof/>
        </w:rPr>
      </w:pPr>
      <w:r w:rsidRPr="002E4CDE">
        <w:t>REGULAMENT AL CONSILIULUI</w:t>
      </w:r>
    </w:p>
    <w:p w14:paraId="69CA980F" w14:textId="77777777" w:rsidR="00056780" w:rsidRPr="002E4CDE" w:rsidRDefault="00056780" w:rsidP="00056780">
      <w:pPr>
        <w:pStyle w:val="Titreobjet"/>
        <w:rPr>
          <w:noProof/>
        </w:rPr>
      </w:pPr>
      <w:r w:rsidRPr="002E4CDE">
        <w:t>de modificare a Regulamentului (UE) 2021/1173 al Consiliului din 13 iulie 2021 privind instituirea întreprinderii comune pentru calculul european de înaltă performanță și de abrogare a Regulamentului (UE) 2018/1488</w:t>
      </w:r>
    </w:p>
    <w:p w14:paraId="1C387076" w14:textId="77777777" w:rsidR="00056780" w:rsidRPr="002E4CDE" w:rsidRDefault="00056780" w:rsidP="00056780">
      <w:pPr>
        <w:pStyle w:val="Institutionquiagit"/>
        <w:rPr>
          <w:noProof/>
        </w:rPr>
      </w:pPr>
      <w:r w:rsidRPr="002E4CDE">
        <w:t>CONSILIUL UNIUNII EUROPENE,</w:t>
      </w:r>
    </w:p>
    <w:p w14:paraId="3C3F1FC1" w14:textId="77777777" w:rsidR="00056780" w:rsidRPr="002E4CDE" w:rsidRDefault="00056780" w:rsidP="00CD3F79">
      <w:pPr>
        <w:spacing w:after="120" w:line="360" w:lineRule="auto"/>
        <w:rPr>
          <w:noProof/>
        </w:rPr>
      </w:pPr>
      <w:r w:rsidRPr="002E4CDE">
        <w:t>având în vedere Tratatul privind funcționarea Uniunii Europene, în special articolul 187 și articolul 188 primul paragraf,</w:t>
      </w:r>
    </w:p>
    <w:p w14:paraId="5CB2147D" w14:textId="77777777" w:rsidR="00056780" w:rsidRPr="002E4CDE" w:rsidRDefault="00056780" w:rsidP="00CD3F79">
      <w:pPr>
        <w:spacing w:after="120" w:line="360" w:lineRule="auto"/>
        <w:rPr>
          <w:noProof/>
        </w:rPr>
      </w:pPr>
      <w:r w:rsidRPr="002E4CDE">
        <w:t>având în vedere propunerea Comisiei Europene,</w:t>
      </w:r>
    </w:p>
    <w:p w14:paraId="36C8F666" w14:textId="77777777" w:rsidR="00056780" w:rsidRPr="002E4CDE" w:rsidRDefault="00056780" w:rsidP="00CD3F79">
      <w:pPr>
        <w:spacing w:after="120" w:line="360" w:lineRule="auto"/>
        <w:rPr>
          <w:noProof/>
        </w:rPr>
      </w:pPr>
      <w:r w:rsidRPr="002E4CDE">
        <w:t>având în vedere avizul Parlamentului European</w:t>
      </w:r>
      <w:r w:rsidRPr="002E4CDE">
        <w:rPr>
          <w:rStyle w:val="FootnoteReference"/>
          <w:noProof/>
        </w:rPr>
        <w:footnoteReference w:id="2"/>
      </w:r>
      <w:r w:rsidRPr="002E4CDE">
        <w:t>,</w:t>
      </w:r>
    </w:p>
    <w:p w14:paraId="56A16B9D" w14:textId="77777777" w:rsidR="00056780" w:rsidRPr="002E4CDE" w:rsidRDefault="00056780" w:rsidP="00CD3F79">
      <w:pPr>
        <w:spacing w:after="120" w:line="360" w:lineRule="auto"/>
        <w:rPr>
          <w:noProof/>
        </w:rPr>
      </w:pPr>
      <w:r w:rsidRPr="002E4CDE">
        <w:t>având în vedere avizul Comitetului Economic și Social European</w:t>
      </w:r>
      <w:r w:rsidRPr="002E4CDE">
        <w:rPr>
          <w:rStyle w:val="FootnoteReference"/>
          <w:noProof/>
        </w:rPr>
        <w:footnoteReference w:id="3"/>
      </w:r>
      <w:r w:rsidRPr="002E4CDE">
        <w:t xml:space="preserve">, </w:t>
      </w:r>
    </w:p>
    <w:p w14:paraId="09AA4798" w14:textId="77777777" w:rsidR="00056780" w:rsidRPr="002E4CDE" w:rsidRDefault="00056780" w:rsidP="00CD3F79">
      <w:pPr>
        <w:spacing w:after="120" w:line="360" w:lineRule="auto"/>
        <w:rPr>
          <w:noProof/>
        </w:rPr>
      </w:pPr>
      <w:r w:rsidRPr="002E4CDE">
        <w:t>întrucât:</w:t>
      </w:r>
    </w:p>
    <w:p w14:paraId="648958B9" w14:textId="77777777" w:rsidR="00056780" w:rsidRPr="002E4CDE" w:rsidRDefault="00056780" w:rsidP="00CD3F79">
      <w:pPr>
        <w:pStyle w:val="ManualConsidrant"/>
        <w:spacing w:line="360" w:lineRule="auto"/>
        <w:jc w:val="left"/>
        <w:rPr>
          <w:noProof/>
        </w:rPr>
      </w:pPr>
      <w:r w:rsidRPr="002E4CDE">
        <w:t>(1)</w:t>
      </w:r>
      <w:r w:rsidRPr="002E4CDE">
        <w:tab/>
        <w:t xml:space="preserve">Regulamentul (UE) 2024/1689 al Parlamentului European și al Consiliului de stabilire a unor norme armonizate privind inteligența artificială („Regulamentul privind inteligența artificială”) urmărește să îmbunătățească funcționarea pieței interne prin stabilirea unui cadru juridic uniform, în special pentru dezvoltarea, comercializarea și utilizarea inteligenței artificiale în conformitate cu valorile Uniunii. </w:t>
      </w:r>
    </w:p>
    <w:p w14:paraId="041DAE7E" w14:textId="77777777" w:rsidR="00056780" w:rsidRPr="002E4CDE" w:rsidRDefault="00056780" w:rsidP="00CD3F79">
      <w:pPr>
        <w:pStyle w:val="ManualConsidrant"/>
        <w:spacing w:line="360" w:lineRule="auto"/>
        <w:rPr>
          <w:noProof/>
        </w:rPr>
      </w:pPr>
      <w:r w:rsidRPr="002E4CDE">
        <w:rPr>
          <w:b/>
          <w:i/>
        </w:rPr>
        <w:lastRenderedPageBreak/>
        <w:t>(1a)</w:t>
      </w:r>
      <w:r w:rsidRPr="002E4CDE">
        <w:tab/>
      </w:r>
      <w:r w:rsidRPr="002E4CDE">
        <w:rPr>
          <w:b/>
          <w:i/>
        </w:rPr>
        <w:t>Regulamentul (UE) 2021/695 al Parlamentului European și al Consiliului</w:t>
      </w:r>
      <w:r w:rsidRPr="002E4CDE">
        <w:rPr>
          <w:rStyle w:val="FootnoteReference"/>
          <w:rFonts w:eastAsia="Times New Roman"/>
          <w:b/>
          <w:i/>
          <w:szCs w:val="24"/>
          <w:lang w:eastAsia="en-GB"/>
        </w:rPr>
        <w:footnoteReference w:id="4"/>
      </w:r>
      <w:r w:rsidRPr="002E4CDE">
        <w:rPr>
          <w:b/>
          <w:i/>
        </w:rPr>
        <w:t xml:space="preserve"> stabilește cadrul pentru cheltuielile Uniunii pentru cercetare și inovare, inclusiv tipurile de acțiuni și cheltuieli care pot fi finanțate în cadrul respectiv.</w:t>
      </w:r>
    </w:p>
    <w:p w14:paraId="01BBBFDD" w14:textId="77777777" w:rsidR="00056780" w:rsidRPr="002E4CDE" w:rsidRDefault="00056780" w:rsidP="00CD3F79">
      <w:pPr>
        <w:pStyle w:val="ManualConsidrant"/>
        <w:spacing w:line="360" w:lineRule="auto"/>
        <w:jc w:val="left"/>
        <w:rPr>
          <w:noProof/>
        </w:rPr>
      </w:pPr>
      <w:r w:rsidRPr="002E4CDE">
        <w:t>(2)</w:t>
      </w:r>
      <w:r w:rsidRPr="002E4CDE">
        <w:tab/>
        <w:t>Începând din 2021, când a fost adoptat Regulamentul (UE) 2021/1173 al Consiliului, domeniul inteligenței artificiale (IA) a înregistrat progrese tehnice enorme și a devenit un domeniu extrem de strategic și disputat la nivel mondial. Uniunea Europeană se află în avangarda eforturilor de sprijinire a inovării responsabile în domeniul IA, prin orientarea inovării, stabilirea de mecanisme de protecție și dezvoltarea guvernanței globale.</w:t>
      </w:r>
    </w:p>
    <w:p w14:paraId="1ABC3B95" w14:textId="77777777" w:rsidR="00056780" w:rsidRPr="002E4CDE" w:rsidRDefault="00056780" w:rsidP="00CD3F79">
      <w:pPr>
        <w:pStyle w:val="ManualConsidrant"/>
        <w:spacing w:line="360" w:lineRule="auto"/>
        <w:jc w:val="left"/>
        <w:rPr>
          <w:rFonts w:eastAsia="Times New Roman"/>
          <w:noProof/>
        </w:rPr>
      </w:pPr>
      <w:r w:rsidRPr="002E4CDE">
        <w:t>(3)</w:t>
      </w:r>
      <w:r w:rsidRPr="002E4CDE">
        <w:tab/>
        <w:t>Modelele generale de IA de mari dimensiuni au devenit vectori esențiali ai competitivității economice și ai inovării. Ele au devenit esențiale pentru creșterea productivității în diverse sectoare și transformă întregi lanțuri valorice, determinând astfel modul în care va fi captată valoarea economică în viitor. Următoarea generație de modele de IA de avangardă ar urma să deblocheze un salt în materie de capabilități către o inteligență artificială generală (IAG) capabilă să abordeze sarcini extrem de complexe și diverse, egalând capacitățile umane</w:t>
      </w:r>
      <w:r w:rsidRPr="002E4CDE">
        <w:rPr>
          <w:b/>
          <w:bCs/>
          <w:i/>
          <w:iCs/>
        </w:rPr>
        <w:t>, dar putând totodată atrage după sine noi riscuri pentru societate</w:t>
      </w:r>
      <w:r w:rsidRPr="002E4CDE">
        <w:t xml:space="preserve">. Regiunile capabile să dezvolte și să pună în aplicare aceste modele de IA </w:t>
      </w:r>
      <w:r w:rsidRPr="002E4CDE">
        <w:rPr>
          <w:b/>
          <w:bCs/>
          <w:i/>
          <w:iCs/>
        </w:rPr>
        <w:t>în condiții de sustenabilitate, siguranță și</w:t>
      </w:r>
      <w:r w:rsidRPr="002E4CDE">
        <w:t xml:space="preserve"> la scară largă vor juca un rol de lider în inovarea la nivel mondial</w:t>
      </w:r>
      <w:r w:rsidRPr="002E4CDE">
        <w:rPr>
          <w:b/>
          <w:bCs/>
          <w:i/>
          <w:iCs/>
        </w:rPr>
        <w:t>,</w:t>
      </w:r>
      <w:r w:rsidRPr="002E4CDE">
        <w:t xml:space="preserve"> </w:t>
      </w:r>
      <w:r w:rsidRPr="002E4CDE">
        <w:rPr>
          <w:b/>
          <w:bCs/>
          <w:i/>
          <w:iCs/>
        </w:rPr>
        <w:t>vor câștiga încrederea cetățenilor</w:t>
      </w:r>
      <w:r w:rsidRPr="002E4CDE">
        <w:t xml:space="preserve"> și vor atrage cele mai mari talente. În același timp, sectoarele aflate în avangarda științei și a industriei, cum ar fi </w:t>
      </w:r>
      <w:r w:rsidRPr="002E4CDE">
        <w:rPr>
          <w:b/>
          <w:bCs/>
          <w:i/>
          <w:iCs/>
        </w:rPr>
        <w:t>tehnologiile agricole</w:t>
      </w:r>
      <w:r w:rsidRPr="002E4CDE">
        <w:t>, biotehnologia, clima, industria auto, apărarea, spațiul și industria aerospațială, necesită resurse computaționale substanțiale pentru a întreprinde descoperiri științifice majore și inovații industriale bazate pe IA. Sinergiile dintre aceste activități și cele întreprinse de alte programe ale Uniunii, cum ar fi Programul spațial al UE, vor fi exploatate, cu garanții adecvate pentru a proteja interesele strategice ale Uniunii și ale statelor sale membre.</w:t>
      </w:r>
    </w:p>
    <w:p w14:paraId="424682BF" w14:textId="77777777" w:rsidR="00056780" w:rsidRPr="002E4CDE" w:rsidRDefault="00056780" w:rsidP="00CD3F79">
      <w:pPr>
        <w:pStyle w:val="ManualConsidrant"/>
        <w:spacing w:line="360" w:lineRule="auto"/>
        <w:jc w:val="left"/>
        <w:rPr>
          <w:noProof/>
        </w:rPr>
      </w:pPr>
      <w:r w:rsidRPr="002E4CDE">
        <w:t>(4)</w:t>
      </w:r>
      <w:r w:rsidRPr="002E4CDE">
        <w:tab/>
        <w:t xml:space="preserve">Cele mai avansate dintre fabricile de IA din Europa vor fi echipate cu supercalculatoare cu până la 25 000 de procesoare IA avansate, care vor permite doar dezvoltarea de modele de IA de nivel mediu. Prin urmare, sunt necesare investiții </w:t>
      </w:r>
      <w:r w:rsidRPr="002E4CDE">
        <w:lastRenderedPageBreak/>
        <w:t xml:space="preserve">semnificative pentru a extinde capacitățile informatice ale Europei la un nivel superior </w:t>
      </w:r>
      <w:r w:rsidRPr="002E4CDE">
        <w:rPr>
          <w:b/>
          <w:bCs/>
          <w:i/>
          <w:iCs/>
        </w:rPr>
        <w:t>și a furniza servicii conexe care să deservească ecosistemul de utilizatori variat, descentralizat și nemonolitic caracteristic pentru cercetarea, inovarea și industria în domeniul IA din Uniune, construind totodată centre de ultimă generație care să permită dezvoltarea de modele revoluționare de IA</w:t>
      </w:r>
      <w:r w:rsidRPr="002E4CDE">
        <w:t>.</w:t>
      </w:r>
    </w:p>
    <w:p w14:paraId="2612AC09" w14:textId="77777777" w:rsidR="00056780" w:rsidRPr="002E4CDE" w:rsidRDefault="00056780" w:rsidP="00CD3F79">
      <w:pPr>
        <w:pStyle w:val="ManualConsidrant"/>
        <w:spacing w:line="360" w:lineRule="auto"/>
        <w:jc w:val="left"/>
        <w:rPr>
          <w:noProof/>
        </w:rPr>
      </w:pPr>
      <w:r w:rsidRPr="002E4CDE">
        <w:t>(5)</w:t>
      </w:r>
      <w:r w:rsidRPr="002E4CDE">
        <w:tab/>
        <w:t>La 9 aprilie 2025, Comisia a lansat Planul de acțiune privind continentul IA</w:t>
      </w:r>
      <w:r w:rsidRPr="002E4CDE">
        <w:rPr>
          <w:rStyle w:val="FootnoteReference"/>
          <w:noProof/>
        </w:rPr>
        <w:footnoteReference w:id="5"/>
      </w:r>
      <w:r w:rsidRPr="002E4CDE">
        <w:t xml:space="preserve"> pentru a poziționa Uniunea ca lider mondial în domeniul IA. Un pilon central al acestei strategii stimularea infrastructurii la nivel european pentru antrenarea modelelor avansate de IA, ducând conceptul de fabrici de IA din 2024 la nivelul următor </w:t>
      </w:r>
      <w:r w:rsidRPr="002E4CDE">
        <w:rPr>
          <w:b/>
          <w:bCs/>
          <w:i/>
          <w:iCs/>
        </w:rPr>
        <w:t>și lărgirea accesului la astfel de capacități de calcul în toată Uniunea</w:t>
      </w:r>
      <w:r w:rsidRPr="002E4CDE">
        <w:t xml:space="preserve">. </w:t>
      </w:r>
      <w:r w:rsidRPr="002E4CDE">
        <w:rPr>
          <w:b/>
          <w:i/>
        </w:rPr>
        <w:t>De aceea, se consideră că o distribuție geografică echilibrată a unor astfel de instalații aduce o contribuție pozitivă la îndeplinirea criteriilor legate de impactul potențial.</w:t>
      </w:r>
      <w:r w:rsidRPr="002E4CDE">
        <w:t xml:space="preserve"> </w:t>
      </w:r>
    </w:p>
    <w:p w14:paraId="355E9629" w14:textId="77777777" w:rsidR="00056780" w:rsidRPr="002E4CDE" w:rsidRDefault="00056780" w:rsidP="00CD3F79">
      <w:pPr>
        <w:pStyle w:val="ManualConsidrant"/>
        <w:spacing w:line="360" w:lineRule="auto"/>
        <w:jc w:val="left"/>
        <w:rPr>
          <w:b/>
          <w:i/>
          <w:noProof/>
        </w:rPr>
      </w:pPr>
      <w:r w:rsidRPr="002E4CDE">
        <w:rPr>
          <w:b/>
          <w:i/>
        </w:rPr>
        <w:t>(5a)</w:t>
      </w:r>
      <w:r w:rsidRPr="002E4CDE">
        <w:tab/>
      </w:r>
      <w:r w:rsidRPr="002E4CDE">
        <w:rPr>
          <w:b/>
          <w:i/>
        </w:rPr>
        <w:t xml:space="preserve">Pentru ca IMM-urile, microîntreprinderile și întreprinderile cu capitalizare medie să poată obține beneficii practice de pe urma </w:t>
      </w:r>
      <w:proofErr w:type="spellStart"/>
      <w:r w:rsidRPr="002E4CDE">
        <w:rPr>
          <w:b/>
          <w:i/>
        </w:rPr>
        <w:t>gigafabricilor</w:t>
      </w:r>
      <w:proofErr w:type="spellEnd"/>
      <w:r w:rsidRPr="002E4CDE">
        <w:rPr>
          <w:b/>
          <w:i/>
        </w:rPr>
        <w:t xml:space="preserve"> de IA, proporțional cu capacitățile lor operaționale și cu aplicațiile preconizate, procedurile de cerere și acces ar trebui facilitate și simplificate pentru a reduce barierele administrative.</w:t>
      </w:r>
      <w:r w:rsidRPr="002E4CDE">
        <w:rPr>
          <w:rFonts w:ascii="Calibri" w:hAnsi="Calibri"/>
          <w:i/>
          <w:sz w:val="21"/>
        </w:rPr>
        <w:t xml:space="preserve"> </w:t>
      </w:r>
    </w:p>
    <w:p w14:paraId="08B361EA" w14:textId="77777777" w:rsidR="00056780" w:rsidRPr="002E4CDE" w:rsidRDefault="00056780" w:rsidP="00CD3F79">
      <w:pPr>
        <w:pStyle w:val="ManualConsidrant"/>
        <w:spacing w:line="360" w:lineRule="auto"/>
        <w:jc w:val="left"/>
        <w:rPr>
          <w:noProof/>
        </w:rPr>
      </w:pPr>
      <w:r w:rsidRPr="002E4CDE">
        <w:t>(6)</w:t>
      </w:r>
      <w:r w:rsidRPr="002E4CDE">
        <w:tab/>
        <w:t xml:space="preserve">Se preconizează că dezvoltarea următoarei generații de modele de IA de avangardă va necesita instalații la scară largă, care să depășească cu cel puțin de trei până la patru ori numărul celor mai avansate procesoare IA disponibile în cele mai puternice fabrici de IA, ținând seama în același timp de capacitatea energetică, precum și de </w:t>
      </w:r>
      <w:r w:rsidRPr="002E4CDE">
        <w:rPr>
          <w:b/>
          <w:bCs/>
          <w:i/>
          <w:iCs/>
        </w:rPr>
        <w:t>accesul</w:t>
      </w:r>
      <w:r w:rsidRPr="002E4CDE">
        <w:t xml:space="preserve"> la</w:t>
      </w:r>
      <w:r w:rsidRPr="002E4CDE">
        <w:rPr>
          <w:b/>
          <w:bCs/>
          <w:i/>
          <w:iCs/>
        </w:rPr>
        <w:t xml:space="preserve"> </w:t>
      </w:r>
      <w:r w:rsidRPr="002E4CDE">
        <w:t>energie</w:t>
      </w:r>
      <w:r w:rsidRPr="002E4CDE">
        <w:rPr>
          <w:b/>
          <w:bCs/>
          <w:i/>
          <w:iCs/>
        </w:rPr>
        <w:t xml:space="preserve"> și </w:t>
      </w:r>
      <w:r w:rsidRPr="002E4CDE">
        <w:t xml:space="preserve">apă și de eficiența utilizării lor și de circularitate. Mecanismele existente în cadrul Regulamentului (UE) 2021/1173 nu sunt echipate în prezent pentru a sprijini înființarea și funcționarea </w:t>
      </w:r>
      <w:proofErr w:type="spellStart"/>
      <w:r w:rsidRPr="002E4CDE">
        <w:t>gigafabricilor</w:t>
      </w:r>
      <w:proofErr w:type="spellEnd"/>
      <w:r w:rsidRPr="002E4CDE">
        <w:t xml:space="preserve"> de IA. Prin urmare, este necesară o modificare </w:t>
      </w:r>
      <w:r w:rsidRPr="002E4CDE">
        <w:rPr>
          <w:rFonts w:ascii="Arial" w:hAnsi="Arial"/>
        </w:rPr>
        <w:t>▌</w:t>
      </w:r>
      <w:r w:rsidRPr="002E4CDE">
        <w:t xml:space="preserve"> pentru a oferi întreprinderii comune pentru calculul european de înaltă performanță (denumită în continuare „întreprinderea comună”) temeiul juridic necesar pentru a putea îndeplini angajamentele privind înființarea și funcționarea </w:t>
      </w:r>
      <w:proofErr w:type="spellStart"/>
      <w:r w:rsidRPr="002E4CDE">
        <w:t>gigafabricilor</w:t>
      </w:r>
      <w:proofErr w:type="spellEnd"/>
      <w:r w:rsidRPr="002E4CDE">
        <w:t xml:space="preserve"> de IA în Europa.</w:t>
      </w:r>
    </w:p>
    <w:p w14:paraId="64BFF844" w14:textId="77777777" w:rsidR="00056780" w:rsidRPr="002E4CDE" w:rsidRDefault="00056780" w:rsidP="00CD3F79">
      <w:pPr>
        <w:pStyle w:val="ManualConsidrant"/>
        <w:spacing w:line="360" w:lineRule="auto"/>
        <w:jc w:val="left"/>
        <w:rPr>
          <w:noProof/>
        </w:rPr>
      </w:pPr>
      <w:r w:rsidRPr="002E4CDE">
        <w:rPr>
          <w:b/>
          <w:i/>
        </w:rPr>
        <w:t>(6a)</w:t>
      </w:r>
      <w:r w:rsidRPr="002E4CDE">
        <w:tab/>
      </w:r>
      <w:r w:rsidRPr="002E4CDE">
        <w:rPr>
          <w:b/>
          <w:bCs/>
          <w:i/>
          <w:iCs/>
        </w:rPr>
        <w:t xml:space="preserve">În conformitate cu raportul special al Agenției Internaționale a Energiei referitor la perspectivele sectorului energetic mondial intitulat „Energie și IA”, proliferarea volumului de calcul specific IA creează noi vârfuri excepționale de cerere în rețeaua </w:t>
      </w:r>
      <w:r w:rsidRPr="002E4CDE">
        <w:rPr>
          <w:b/>
          <w:bCs/>
          <w:i/>
          <w:iCs/>
        </w:rPr>
        <w:lastRenderedPageBreak/>
        <w:t>electrică:</w:t>
      </w:r>
      <w:r w:rsidRPr="002E4CDE">
        <w:rPr>
          <w:b/>
          <w:i/>
        </w:rPr>
        <w:t xml:space="preserve"> la nivel mondial, se estimează că energia electrică consumată de centrele se va dubla cel puțin, de la circa 415 </w:t>
      </w:r>
      <w:proofErr w:type="spellStart"/>
      <w:r w:rsidRPr="002E4CDE">
        <w:rPr>
          <w:b/>
          <w:i/>
        </w:rPr>
        <w:t>terawați</w:t>
      </w:r>
      <w:proofErr w:type="spellEnd"/>
      <w:r w:rsidRPr="002E4CDE">
        <w:rPr>
          <w:b/>
          <w:i/>
        </w:rPr>
        <w:t>-oră (</w:t>
      </w:r>
      <w:proofErr w:type="spellStart"/>
      <w:r w:rsidRPr="002E4CDE">
        <w:rPr>
          <w:b/>
          <w:i/>
        </w:rPr>
        <w:t>TWh</w:t>
      </w:r>
      <w:proofErr w:type="spellEnd"/>
      <w:r w:rsidRPr="002E4CDE">
        <w:rPr>
          <w:b/>
          <w:i/>
        </w:rPr>
        <w:t>) în 2024 la aproape 945 </w:t>
      </w:r>
      <w:proofErr w:type="spellStart"/>
      <w:r w:rsidRPr="002E4CDE">
        <w:rPr>
          <w:b/>
          <w:i/>
        </w:rPr>
        <w:t>TWh</w:t>
      </w:r>
      <w:proofErr w:type="spellEnd"/>
      <w:r w:rsidRPr="002E4CDE">
        <w:rPr>
          <w:b/>
          <w:i/>
        </w:rPr>
        <w:t xml:space="preserve"> până în 2030. Potrivit estimărilor, operațiunile serverelor asociate cu IA vor crește cu circa 30 % pe an și vor reprezenta o parte importantă din creșterea consumului. În această privință, investițiile și măsurile de sprijin trebuie să cuprindă o planificare solidă pentru interconectarea rețelei, infrastructura de răcire, gestionarea cererii și integrarea surselor de energie din surse regenerabile. Trebuie luate în calcul cu chibzuință riscurile de supraîncărcare a rețelei locale și de modernizări costisitoare și totul pus în balanță cu obiectivele pentru climă.</w:t>
      </w:r>
    </w:p>
    <w:p w14:paraId="33A433A0" w14:textId="77777777" w:rsidR="00056780" w:rsidRPr="002E4CDE" w:rsidRDefault="00056780" w:rsidP="00CD3F79">
      <w:pPr>
        <w:pStyle w:val="ManualConsidrant"/>
        <w:spacing w:line="360" w:lineRule="auto"/>
        <w:jc w:val="left"/>
        <w:rPr>
          <w:b/>
          <w:i/>
          <w:noProof/>
        </w:rPr>
      </w:pPr>
      <w:r w:rsidRPr="002E4CDE">
        <w:t>(7)</w:t>
      </w:r>
      <w:r w:rsidRPr="002E4CDE">
        <w:tab/>
        <w:t xml:space="preserve">Consolidarea bazelor științifice și tehnologice ale Uniunii este din ce în ce mai vitală pentru competitivitatea și autonomia sa strategică pe termen lung. </w:t>
      </w:r>
      <w:r w:rsidRPr="002E4CDE">
        <w:rPr>
          <w:b/>
          <w:bCs/>
          <w:i/>
          <w:iCs/>
        </w:rPr>
        <w:t>Prin urmare, este mai important ca oricând ca cheltuielile Uniunii pentru cercetare și inovare să rămână la același nivel.</w:t>
      </w:r>
      <w:r w:rsidRPr="002E4CDE">
        <w:t xml:space="preserve"> Într-adevăr, inteligența artificială are potențialul de a accelera descoperirile științifice și de a consolida capacitățile de cercetare în toate domeniile. Prin urmare, este esențial ca utilizatorii privați și publici ai IA, în special IMM-urile</w:t>
      </w:r>
      <w:r w:rsidRPr="002E4CDE">
        <w:rPr>
          <w:b/>
          <w:bCs/>
          <w:i/>
          <w:iCs/>
        </w:rPr>
        <w:t xml:space="preserve">, întreprinderile nou înființate, întreprinderile în curs de extindere microîntreprinderile și institutele de cercetare, inclusiv cele implicate în cercetarea non-profit sau </w:t>
      </w:r>
      <w:proofErr w:type="spellStart"/>
      <w:r w:rsidRPr="002E4CDE">
        <w:rPr>
          <w:b/>
          <w:bCs/>
          <w:i/>
          <w:iCs/>
        </w:rPr>
        <w:t>preconcurențială</w:t>
      </w:r>
      <w:proofErr w:type="spellEnd"/>
      <w:r w:rsidRPr="002E4CDE">
        <w:t xml:space="preserve"> din </w:t>
      </w:r>
      <w:r w:rsidRPr="002E4CDE">
        <w:rPr>
          <w:b/>
          <w:bCs/>
          <w:i/>
          <w:iCs/>
        </w:rPr>
        <w:t>întreaga</w:t>
      </w:r>
      <w:r w:rsidRPr="002E4CDE">
        <w:t xml:space="preserve"> Uniune să beneficieze de infrastructuri de </w:t>
      </w:r>
      <w:proofErr w:type="spellStart"/>
      <w:r w:rsidRPr="002E4CDE">
        <w:t>supercalcul</w:t>
      </w:r>
      <w:proofErr w:type="spellEnd"/>
      <w:r w:rsidRPr="002E4CDE">
        <w:t xml:space="preserve"> de nivel mondial pentru a susține și a promova poziția de lider a Europei în domeniul cercetării și inovării. </w:t>
      </w:r>
      <w:r w:rsidRPr="002E4CDE">
        <w:rPr>
          <w:b/>
          <w:i/>
        </w:rPr>
        <w:t>Date fiind importanța sa strategică și necesarul substanțial de investiții, ar trebui să se acorde o atenție deosebită calității și securității infrastructurii sale fizice, informatice și de rețea.</w:t>
      </w:r>
    </w:p>
    <w:p w14:paraId="3D5D62AF" w14:textId="77777777" w:rsidR="00056780" w:rsidRPr="002E4CDE" w:rsidRDefault="00056780" w:rsidP="00CD3F79">
      <w:pPr>
        <w:pStyle w:val="ManualConsidrant"/>
        <w:spacing w:line="360" w:lineRule="auto"/>
        <w:jc w:val="left"/>
        <w:rPr>
          <w:noProof/>
        </w:rPr>
      </w:pPr>
      <w:r w:rsidRPr="002E4CDE">
        <w:rPr>
          <w:b/>
          <w:i/>
        </w:rPr>
        <w:t>(7a)</w:t>
      </w:r>
      <w:r w:rsidRPr="002E4CDE">
        <w:rPr>
          <w:b/>
          <w:i/>
        </w:rPr>
        <w:tab/>
      </w:r>
      <w:proofErr w:type="spellStart"/>
      <w:r w:rsidRPr="002E4CDE">
        <w:rPr>
          <w:b/>
          <w:i/>
        </w:rPr>
        <w:t>Gigafabricile</w:t>
      </w:r>
      <w:proofErr w:type="spellEnd"/>
      <w:r w:rsidRPr="002E4CDE">
        <w:rPr>
          <w:b/>
          <w:i/>
        </w:rPr>
        <w:t xml:space="preserve"> de IA ar trebui să promoveze dezvoltarea de produse și servicii care să reflecte principiile etice și juridice ale Uniunii. </w:t>
      </w:r>
    </w:p>
    <w:p w14:paraId="429F9A15" w14:textId="77777777" w:rsidR="00056780" w:rsidRPr="002E4CDE" w:rsidRDefault="00056780" w:rsidP="00CD3F79">
      <w:pPr>
        <w:pStyle w:val="ManualConsidrant"/>
        <w:spacing w:line="360" w:lineRule="auto"/>
        <w:jc w:val="left"/>
        <w:rPr>
          <w:noProof/>
        </w:rPr>
      </w:pPr>
      <w:r w:rsidRPr="002E4CDE">
        <w:t>(8)</w:t>
      </w:r>
      <w:r w:rsidRPr="002E4CDE">
        <w:tab/>
        <w:t>Busola pentru competitivitate a Comisiei Europene, adoptată la 29 ianuarie 2025, identifică tehnologiile strategice, inclusiv tehnologiile cuantice și calculul de înaltă performanță, drept piloni esențiali pentru a asigura suveranitatea tehnologică, reziliența economică și poziția de lider mondial a Europei. Busola subliniază necesitatea unor investiții coordonate și a dezvoltării ecosistemelor în cercetare, infrastructură, industrie și competențe pentru a consolida competitivitatea Uniunii în aceste domenii.</w:t>
      </w:r>
    </w:p>
    <w:p w14:paraId="7FE6EE8B" w14:textId="77777777" w:rsidR="00056780" w:rsidRPr="002E4CDE" w:rsidRDefault="00056780" w:rsidP="00CD3F79">
      <w:pPr>
        <w:pStyle w:val="ManualConsidrant"/>
        <w:spacing w:line="360" w:lineRule="auto"/>
        <w:jc w:val="left"/>
        <w:rPr>
          <w:noProof/>
        </w:rPr>
      </w:pPr>
      <w:r w:rsidRPr="002E4CDE">
        <w:t>(9)</w:t>
      </w:r>
      <w:r w:rsidRPr="002E4CDE">
        <w:tab/>
        <w:t xml:space="preserve">În completarea acesteia, Strategia europeană privind tehnologiile cuantice, </w:t>
      </w:r>
      <w:r w:rsidRPr="002E4CDE">
        <w:rPr>
          <w:rFonts w:ascii="Arial" w:hAnsi="Arial"/>
        </w:rPr>
        <w:t>▌</w:t>
      </w:r>
      <w:r w:rsidRPr="002E4CDE">
        <w:t xml:space="preserve"> adoptată în iulie 2025, stabilește un cadru cuprinzător pentru accelerarea cercetării cuantice, a </w:t>
      </w:r>
      <w:r w:rsidRPr="002E4CDE">
        <w:lastRenderedPageBreak/>
        <w:t xml:space="preserve">inovării, a industrializării și a implementării tehnologiilor și infrastructurilor cuantice. Scopul său este de a construi un ecosistem cuantic durabil și competitiv, care să acopere calculul, comunicația, detectarea și metrologia, punând un accent puternic pe dezvoltarea competențelor, precum și pe cooperarea internațională. </w:t>
      </w:r>
      <w:r w:rsidRPr="002E4CDE">
        <w:rPr>
          <w:b/>
          <w:i/>
        </w:rPr>
        <w:t>Întrucât Strategia europeană privind tehnologiile cuantice transferă fondurile pentru C&amp;I de la pilonul 2 al programului Orizont Europa pentru tehnologiile cuantice, ar trebui să se asigure fonduri suficiente pentru tehnologiile cuantice în cadrul întreprinderii comune.</w:t>
      </w:r>
    </w:p>
    <w:p w14:paraId="595A3F4F" w14:textId="77777777" w:rsidR="00056780" w:rsidRPr="002E4CDE" w:rsidRDefault="00056780" w:rsidP="00CD3F79">
      <w:pPr>
        <w:pStyle w:val="ManualConsidrant"/>
        <w:spacing w:line="360" w:lineRule="auto"/>
        <w:jc w:val="left"/>
        <w:rPr>
          <w:noProof/>
        </w:rPr>
      </w:pPr>
      <w:r w:rsidRPr="002E4CDE">
        <w:t>(10)</w:t>
      </w:r>
      <w:r w:rsidRPr="002E4CDE">
        <w:tab/>
        <w:t xml:space="preserve">Având în vedere importanța politică a </w:t>
      </w:r>
      <w:r w:rsidRPr="002E4CDE">
        <w:rPr>
          <w:b/>
          <w:bCs/>
          <w:i/>
          <w:iCs/>
        </w:rPr>
        <w:t xml:space="preserve">construirii de </w:t>
      </w:r>
      <w:proofErr w:type="spellStart"/>
      <w:r w:rsidRPr="002E4CDE">
        <w:rPr>
          <w:b/>
          <w:bCs/>
          <w:i/>
          <w:iCs/>
        </w:rPr>
        <w:t>gigafabrici</w:t>
      </w:r>
      <w:proofErr w:type="spellEnd"/>
      <w:r w:rsidRPr="002E4CDE">
        <w:rPr>
          <w:b/>
          <w:bCs/>
          <w:i/>
          <w:iCs/>
        </w:rPr>
        <w:t xml:space="preserve"> de IA în Uniune</w:t>
      </w:r>
      <w:r w:rsidRPr="002E4CDE">
        <w:t xml:space="preserve">, sumele alocate inițial din </w:t>
      </w:r>
      <w:r w:rsidRPr="002E4CDE">
        <w:rPr>
          <w:rFonts w:ascii="Arial" w:hAnsi="Arial"/>
        </w:rPr>
        <w:t>▌</w:t>
      </w:r>
      <w:r w:rsidRPr="002E4CDE">
        <w:t xml:space="preserve"> programul Europa digitală și din Mecanismul pentru interconectarea Europei ar trebui majorate pentru a permite Uniunii să atingă obiectivul </w:t>
      </w:r>
      <w:r w:rsidRPr="002E4CDE">
        <w:rPr>
          <w:b/>
          <w:bCs/>
          <w:i/>
          <w:iCs/>
        </w:rPr>
        <w:t>respectiv</w:t>
      </w:r>
      <w:r w:rsidRPr="002E4CDE">
        <w:t xml:space="preserve">. </w:t>
      </w:r>
      <w:r w:rsidRPr="002E4CDE">
        <w:rPr>
          <w:b/>
          <w:bCs/>
          <w:i/>
          <w:iCs/>
        </w:rPr>
        <w:t xml:space="preserve">În plus, ar trebui mobilizată o contribuție suplimentară din programul Orizont Europa alocată special în acest scop pentru a oferi certitudine în legătură cu compensarea serviciilor furnizate de </w:t>
      </w:r>
      <w:proofErr w:type="spellStart"/>
      <w:r w:rsidRPr="002E4CDE">
        <w:rPr>
          <w:b/>
          <w:bCs/>
          <w:i/>
          <w:iCs/>
        </w:rPr>
        <w:t>gigafabricile</w:t>
      </w:r>
      <w:proofErr w:type="spellEnd"/>
      <w:r w:rsidRPr="002E4CDE">
        <w:rPr>
          <w:b/>
          <w:bCs/>
          <w:i/>
          <w:iCs/>
        </w:rPr>
        <w:t xml:space="preserve"> de IA cercetătorilor, inovatorilor și întreprinderilor nou-înființate.</w:t>
      </w:r>
      <w:r w:rsidRPr="002E4CDE">
        <w:rPr>
          <w:b/>
          <w:i/>
        </w:rPr>
        <w:t xml:space="preserve"> Acest lucru va da mai multă tărie argumentelor în favoarea viabilității economice a </w:t>
      </w:r>
      <w:proofErr w:type="spellStart"/>
      <w:r w:rsidRPr="002E4CDE">
        <w:rPr>
          <w:b/>
          <w:i/>
        </w:rPr>
        <w:t>gigafabricilor</w:t>
      </w:r>
      <w:proofErr w:type="spellEnd"/>
      <w:r w:rsidRPr="002E4CDE">
        <w:rPr>
          <w:b/>
          <w:i/>
        </w:rPr>
        <w:t xml:space="preserve"> de IA, ceea ce, pe de altă parte, va permite consorțiilor să deblocheze mai multe fonduri. </w:t>
      </w:r>
      <w:r w:rsidRPr="002E4CDE">
        <w:rPr>
          <w:b/>
          <w:bCs/>
          <w:i/>
          <w:iCs/>
        </w:rPr>
        <w:t xml:space="preserve">Toate contribuțiile suplimentare menționate ar trebui să fie în conformitate cu dispozițiile legale aplicabile și să se acorde </w:t>
      </w:r>
      <w:r w:rsidRPr="002E4CDE">
        <w:t xml:space="preserve">în funcție de disponibilitatea bugetară. </w:t>
      </w:r>
    </w:p>
    <w:p w14:paraId="763B9A6E" w14:textId="77777777" w:rsidR="00056780" w:rsidRPr="002E4CDE" w:rsidRDefault="00056780" w:rsidP="00CD3F79">
      <w:pPr>
        <w:pStyle w:val="ManualConsidrant"/>
        <w:spacing w:line="360" w:lineRule="auto"/>
        <w:jc w:val="left"/>
        <w:rPr>
          <w:noProof/>
        </w:rPr>
      </w:pPr>
      <w:r w:rsidRPr="002E4CDE">
        <w:rPr>
          <w:b/>
          <w:i/>
        </w:rPr>
        <w:t>(10a)</w:t>
      </w:r>
      <w:r w:rsidRPr="002E4CDE">
        <w:tab/>
      </w:r>
      <w:r w:rsidRPr="002E4CDE">
        <w:rPr>
          <w:b/>
          <w:i/>
        </w:rPr>
        <w:t>O parte dedicată și rezervată a contribuției suplimentare a Uniunii la întreprinderea comună ar trebui alocată exclusiv activităților de cercetare și inovare în domeniul tehnologiilor cuantice. Nu ar trebui permis niciun transfer între bugetul rezervat și bugetul disponibil pentru calculul de înaltă performanță și activitățile de IA. Statele membre ar trebui să aibă posibilitatea de a-și majora contribuția la întreprinderea comună pentru a sprijini activitățile de cercetare și inovare în domeniul tehnologiilor cuantice. Orice astfel de contribuție suplimentară va trebui și ea rezervată unui domeniu anume.</w:t>
      </w:r>
    </w:p>
    <w:p w14:paraId="67A05AE8" w14:textId="77777777" w:rsidR="00056780" w:rsidRPr="002E4CDE" w:rsidRDefault="00056780" w:rsidP="00CD3F79">
      <w:pPr>
        <w:pStyle w:val="ManualConsidrant"/>
        <w:spacing w:line="360" w:lineRule="auto"/>
        <w:jc w:val="left"/>
        <w:rPr>
          <w:rFonts w:eastAsia="Calibri"/>
          <w:noProof/>
          <w:color w:val="000000" w:themeColor="text1"/>
          <w:szCs w:val="24"/>
        </w:rPr>
      </w:pPr>
      <w:r w:rsidRPr="002E4CDE">
        <w:t>(11)</w:t>
      </w:r>
      <w:r w:rsidRPr="002E4CDE">
        <w:tab/>
        <w:t xml:space="preserve">Având în vedere evoluțiile tehnologice rapide din domeniu și adaptarea politicii Uniunii în domeniul IA, în următorii ani ar putea fi necesară o posibilă finanțare suplimentară semnificativă din partea Uniunii pentru </w:t>
      </w:r>
      <w:proofErr w:type="spellStart"/>
      <w:r w:rsidRPr="002E4CDE">
        <w:t>gigafabricile</w:t>
      </w:r>
      <w:proofErr w:type="spellEnd"/>
      <w:r w:rsidRPr="002E4CDE">
        <w:t xml:space="preserve"> de IA. Având în vedere acest context politic specific, ar trebui să fie posibil să se încredințeze întreprinderii comune o finanțare suplimentară din partea Uniunii care să depășească cuantumurile prevăzute la articolul 5 alineatul (1) </w:t>
      </w:r>
      <w:r w:rsidRPr="002E4CDE">
        <w:rPr>
          <w:b/>
          <w:bCs/>
          <w:i/>
          <w:iCs/>
        </w:rPr>
        <w:t xml:space="preserve">și care să depindă de o evaluare a </w:t>
      </w:r>
      <w:r w:rsidRPr="002E4CDE">
        <w:rPr>
          <w:b/>
          <w:bCs/>
          <w:i/>
          <w:iCs/>
        </w:rPr>
        <w:lastRenderedPageBreak/>
        <w:t>impactului economic, de o descriere clară a destinației preconizate a fondurilor încredințate, precum și de un calendar de realizare</w:t>
      </w:r>
      <w:r w:rsidRPr="002E4CDE">
        <w:t>. Unei astfel de contribuții suplimentare ar trebui să îi corespundă o contribuție cel puțin egală din partea membrilor întreprinderii comune, alții decât Uniunea.</w:t>
      </w:r>
    </w:p>
    <w:p w14:paraId="0DCC5452" w14:textId="77777777" w:rsidR="00056780" w:rsidRPr="002E4CDE" w:rsidRDefault="00056780" w:rsidP="00CD3F79">
      <w:pPr>
        <w:pStyle w:val="ManualConsidrant"/>
        <w:spacing w:line="360" w:lineRule="auto"/>
        <w:jc w:val="left"/>
        <w:rPr>
          <w:noProof/>
        </w:rPr>
      </w:pPr>
      <w:r w:rsidRPr="002E4CDE">
        <w:t>(12)</w:t>
      </w:r>
      <w:r w:rsidRPr="002E4CDE">
        <w:tab/>
        <w:t xml:space="preserve">Pentru a accelera dezvoltarea </w:t>
      </w:r>
      <w:proofErr w:type="spellStart"/>
      <w:r w:rsidRPr="002E4CDE">
        <w:t>gigafabricilor</w:t>
      </w:r>
      <w:proofErr w:type="spellEnd"/>
      <w:r w:rsidRPr="002E4CDE">
        <w:t xml:space="preserve"> de IA în întreaga Uniune, statele membre pot decide să își utilizeze alocările rămase în cadrul Mecanismului de redresare și reziliență (MRR) pentru a-și finanța contribuțiile naționale la </w:t>
      </w:r>
      <w:proofErr w:type="spellStart"/>
      <w:r w:rsidRPr="002E4CDE">
        <w:t>gigafabricile</w:t>
      </w:r>
      <w:proofErr w:type="spellEnd"/>
      <w:r w:rsidRPr="002E4CDE">
        <w:t xml:space="preserve"> de IA. În acest scop, statelor membre ar trebui să li se permită să furnizeze contribuții întreprinderii comune în scopul sprijinirii proiectelor privind </w:t>
      </w:r>
      <w:proofErr w:type="spellStart"/>
      <w:r w:rsidRPr="002E4CDE">
        <w:t>gigafabricile</w:t>
      </w:r>
      <w:proofErr w:type="spellEnd"/>
      <w:r w:rsidRPr="002E4CDE">
        <w:t xml:space="preserve"> de IA.</w:t>
      </w:r>
    </w:p>
    <w:p w14:paraId="72CB7FB0" w14:textId="77777777" w:rsidR="00056780" w:rsidRPr="002E4CDE" w:rsidRDefault="00056780" w:rsidP="00CD3F79">
      <w:pPr>
        <w:pStyle w:val="ManualConsidrant"/>
        <w:spacing w:line="360" w:lineRule="auto"/>
        <w:jc w:val="left"/>
        <w:rPr>
          <w:noProof/>
        </w:rPr>
      </w:pPr>
      <w:r w:rsidRPr="002E4CDE">
        <w:t>(13)</w:t>
      </w:r>
      <w:r w:rsidRPr="002E4CDE">
        <w:tab/>
        <w:t xml:space="preserve">Contribuțiile suplimentare ale Uniunii la </w:t>
      </w:r>
      <w:proofErr w:type="spellStart"/>
      <w:r w:rsidRPr="002E4CDE">
        <w:t>gigafabricile</w:t>
      </w:r>
      <w:proofErr w:type="spellEnd"/>
      <w:r w:rsidRPr="002E4CDE">
        <w:t xml:space="preserve"> de IA din alte programe, care nu sunt enumerate la articolul 5 alineatul (1), ar trebui, de asemenea, să fie posibile, prin semnarea unor acorduri de contribuție ad-hoc specifice, sub rezerva unei contribuții proporționale din partea unuia sau mai multor membri ai întreprinderii comune, alții decât Uniunea. O descriere clară a utilizării preconizate a fondurilor încredințate, precum și un calendar pentru punerea în aplicare se includ în acordurile de contribuție corespunzătoare, în conformitate cu programul de lucru relevant al Comisiei.</w:t>
      </w:r>
    </w:p>
    <w:p w14:paraId="03EE8218" w14:textId="77777777" w:rsidR="00056780" w:rsidRPr="002E4CDE" w:rsidRDefault="00056780" w:rsidP="00CD3F79">
      <w:pPr>
        <w:pStyle w:val="ManualConsidrant"/>
        <w:spacing w:line="360" w:lineRule="auto"/>
        <w:jc w:val="left"/>
        <w:rPr>
          <w:noProof/>
        </w:rPr>
      </w:pPr>
      <w:r w:rsidRPr="002E4CDE">
        <w:rPr>
          <w:b/>
          <w:i/>
        </w:rPr>
        <w:t>(13a)</w:t>
      </w:r>
      <w:r w:rsidRPr="002E4CDE">
        <w:tab/>
      </w:r>
      <w:r w:rsidRPr="002E4CDE">
        <w:rPr>
          <w:b/>
          <w:i/>
        </w:rPr>
        <w:t>Din moment ce implementarea pe scară largă a sistemelor de calcul de înaltă performanță și a infrastructurilor de IA de mare capacitate implică un consum semnificativ de energie, apă și alte resurse, astfel de infrastructuri ar trebui proiectate și exploatate în concordanță cu obiectivele Uniunii privind neutralitatea climatică și eficiența energetică, ceea ce presupune printre altele aprovizionarea cu energie din surse regenerabile, răcirea eficientă și recuperarea căldurii reziduale.</w:t>
      </w:r>
    </w:p>
    <w:p w14:paraId="70018FA2" w14:textId="77777777" w:rsidR="00056780" w:rsidRPr="002E4CDE" w:rsidRDefault="00056780" w:rsidP="00CD3F79">
      <w:pPr>
        <w:spacing w:after="120" w:line="360" w:lineRule="auto"/>
        <w:rPr>
          <w:noProof/>
        </w:rPr>
      </w:pPr>
    </w:p>
    <w:p w14:paraId="06F02D8B" w14:textId="77777777" w:rsidR="00056780" w:rsidRPr="002E4CDE" w:rsidRDefault="00056780" w:rsidP="00CD3F79">
      <w:pPr>
        <w:pStyle w:val="Formuledadoption"/>
        <w:spacing w:line="360" w:lineRule="auto"/>
        <w:rPr>
          <w:noProof/>
        </w:rPr>
      </w:pPr>
      <w:r w:rsidRPr="002E4CDE">
        <w:t>ADOPTĂ PREZENTUL REGULAMENT:</w:t>
      </w:r>
    </w:p>
    <w:p w14:paraId="470FF25B" w14:textId="77777777" w:rsidR="00056780" w:rsidRPr="002E4CDE" w:rsidRDefault="00056780" w:rsidP="00CD3F79">
      <w:pPr>
        <w:pStyle w:val="Titrearticle"/>
        <w:spacing w:line="360" w:lineRule="auto"/>
        <w:rPr>
          <w:noProof/>
        </w:rPr>
      </w:pPr>
      <w:bookmarkStart w:id="8" w:name="_Hlk199335603"/>
      <w:r w:rsidRPr="002E4CDE">
        <w:t>Articolul 1</w:t>
      </w:r>
    </w:p>
    <w:p w14:paraId="49D16420" w14:textId="77777777" w:rsidR="00056780" w:rsidRPr="002E4CDE" w:rsidRDefault="00056780" w:rsidP="00CD3F79">
      <w:pPr>
        <w:spacing w:after="120" w:line="360" w:lineRule="auto"/>
        <w:rPr>
          <w:noProof/>
        </w:rPr>
      </w:pPr>
      <w:r w:rsidRPr="002E4CDE">
        <w:t>Regulamentul (UE) 2021/1173 se modifică după cum urmează:</w:t>
      </w:r>
    </w:p>
    <w:bookmarkEnd w:id="8"/>
    <w:p w14:paraId="00FAFC04" w14:textId="77777777" w:rsidR="00056780" w:rsidRPr="002E4CDE" w:rsidRDefault="00056780" w:rsidP="00CD3F79">
      <w:pPr>
        <w:pStyle w:val="Point0"/>
        <w:spacing w:line="360" w:lineRule="auto"/>
        <w:jc w:val="left"/>
        <w:rPr>
          <w:noProof/>
        </w:rPr>
      </w:pPr>
      <w:r w:rsidRPr="002E4CDE">
        <w:t>(1)</w:t>
      </w:r>
      <w:r w:rsidRPr="002E4CDE">
        <w:tab/>
        <w:t>Articolul 2 se modifică după cum urmează:</w:t>
      </w:r>
    </w:p>
    <w:p w14:paraId="37A2D782" w14:textId="77777777" w:rsidR="00056780" w:rsidRPr="002E4CDE" w:rsidRDefault="00056780" w:rsidP="00CD3F79">
      <w:pPr>
        <w:pStyle w:val="Point0"/>
        <w:spacing w:line="360" w:lineRule="auto"/>
        <w:jc w:val="left"/>
        <w:rPr>
          <w:noProof/>
        </w:rPr>
      </w:pPr>
      <w:r w:rsidRPr="002E4CDE">
        <w:t>(2)</w:t>
      </w:r>
      <w:r w:rsidRPr="002E4CDE">
        <w:tab/>
        <w:t>se adaugă următorul punct 3c:</w:t>
      </w:r>
    </w:p>
    <w:p w14:paraId="7D325696" w14:textId="77777777" w:rsidR="00056780" w:rsidRPr="002E4CDE" w:rsidRDefault="00056780" w:rsidP="00CD3F79">
      <w:pPr>
        <w:pStyle w:val="Text1"/>
        <w:spacing w:line="360" w:lineRule="auto"/>
        <w:jc w:val="left"/>
        <w:rPr>
          <w:noProof/>
          <w:color w:val="000000" w:themeColor="text1"/>
        </w:rPr>
      </w:pPr>
      <w:r w:rsidRPr="002E4CDE">
        <w:t xml:space="preserve">3c. </w:t>
      </w:r>
      <w:r w:rsidRPr="002E4CDE">
        <w:tab/>
        <w:t>„</w:t>
      </w:r>
      <w:proofErr w:type="spellStart"/>
      <w:r w:rsidRPr="002E4CDE">
        <w:t>gigafabrică</w:t>
      </w:r>
      <w:proofErr w:type="spellEnd"/>
      <w:r w:rsidRPr="002E4CDE">
        <w:t xml:space="preserve"> de inteligență artificială” sau „</w:t>
      </w:r>
      <w:proofErr w:type="spellStart"/>
      <w:r w:rsidRPr="002E4CDE">
        <w:t>gigafabrică</w:t>
      </w:r>
      <w:proofErr w:type="spellEnd"/>
      <w:r w:rsidRPr="002E4CDE">
        <w:t xml:space="preserve"> de IA” înseamnă o instalație la scară largă de ultimă generație</w:t>
      </w:r>
      <w:r w:rsidRPr="002E4CDE">
        <w:rPr>
          <w:b/>
          <w:bCs/>
          <w:i/>
          <w:iCs/>
        </w:rPr>
        <w:t xml:space="preserve">, care are peste 100 000 de procesoare </w:t>
      </w:r>
      <w:r w:rsidRPr="002E4CDE">
        <w:rPr>
          <w:b/>
          <w:bCs/>
          <w:i/>
          <w:iCs/>
        </w:rPr>
        <w:lastRenderedPageBreak/>
        <w:t>avansate de IA, după cum se specifică în comunicarea Comisiei din 9 aprilie 2025 intitulată „Planul de acțiune privind continentul IA”,</w:t>
      </w:r>
      <w:r w:rsidRPr="002E4CDE">
        <w:t xml:space="preserve"> cu o capacitate suficientă pentru a gestiona întregul ciclu de viață – dezvoltare, antrenare, reglaj fin și inferență la scară largă – al unor modele și aplicații de IA de foarte mari dimensiuni, care furnizează o infrastructură de servicii de </w:t>
      </w:r>
      <w:proofErr w:type="spellStart"/>
      <w:r w:rsidRPr="002E4CDE">
        <w:t>supercalcul</w:t>
      </w:r>
      <w:proofErr w:type="spellEnd"/>
      <w:r w:rsidRPr="002E4CDE">
        <w:t xml:space="preserve">, care este compusă din capacitatea de calcul optimizată pentru IA, o infrastructură a centrului de date de suport (inclusiv stocare de mare capacitate și colaborare în rețea), medii securizate dedicate de acces la </w:t>
      </w:r>
      <w:proofErr w:type="spellStart"/>
      <w:r w:rsidRPr="002E4CDE">
        <w:t>cloud</w:t>
      </w:r>
      <w:proofErr w:type="spellEnd"/>
      <w:r w:rsidRPr="002E4CDE">
        <w:t xml:space="preserve"> pentru utilizatorii de </w:t>
      </w:r>
      <w:proofErr w:type="spellStart"/>
      <w:r w:rsidRPr="002E4CDE">
        <w:t>cloud</w:t>
      </w:r>
      <w:proofErr w:type="spellEnd"/>
      <w:r w:rsidRPr="002E4CDE">
        <w:t xml:space="preserve"> și servicii de suport securizate specializate orientate către IA pentru operațiunile sale avansate și care este susținută de un sistem de alimentare cu energie sustenabil din punctul de vedere al mediului.</w:t>
      </w:r>
    </w:p>
    <w:p w14:paraId="0F30C549" w14:textId="77777777" w:rsidR="00056780" w:rsidRPr="002E4CDE" w:rsidRDefault="00056780" w:rsidP="00CD3F79">
      <w:pPr>
        <w:pStyle w:val="Point0"/>
        <w:spacing w:line="360" w:lineRule="auto"/>
        <w:jc w:val="left"/>
        <w:rPr>
          <w:noProof/>
        </w:rPr>
      </w:pPr>
      <w:r w:rsidRPr="002E4CDE">
        <w:t>(3)</w:t>
      </w:r>
      <w:r w:rsidRPr="002E4CDE">
        <w:tab/>
        <w:t>se adaugă următorul punct 3d:</w:t>
      </w:r>
    </w:p>
    <w:p w14:paraId="5D0D40AF" w14:textId="77777777" w:rsidR="00056780" w:rsidRPr="002E4CDE" w:rsidRDefault="00056780" w:rsidP="00CD3F79">
      <w:pPr>
        <w:pStyle w:val="Text1"/>
        <w:spacing w:line="360" w:lineRule="auto"/>
        <w:jc w:val="left"/>
        <w:rPr>
          <w:noProof/>
        </w:rPr>
      </w:pPr>
      <w:r w:rsidRPr="002E4CDE">
        <w:t>3d.</w:t>
      </w:r>
      <w:r w:rsidRPr="002E4CDE">
        <w:tab/>
        <w:t xml:space="preserve">„consorțiu de </w:t>
      </w:r>
      <w:proofErr w:type="spellStart"/>
      <w:r w:rsidRPr="002E4CDE">
        <w:t>gigafabrici</w:t>
      </w:r>
      <w:proofErr w:type="spellEnd"/>
      <w:r w:rsidRPr="002E4CDE">
        <w:t xml:space="preserve"> de inteligență artificială” sau „consorțiu de </w:t>
      </w:r>
      <w:proofErr w:type="spellStart"/>
      <w:r w:rsidRPr="002E4CDE">
        <w:t>gigafabrici</w:t>
      </w:r>
      <w:proofErr w:type="spellEnd"/>
      <w:r w:rsidRPr="002E4CDE">
        <w:t xml:space="preserve"> de IA” înseamnă o asociație de entități juridice înregistrate în mod corespunzător în Uniune care se reunesc într-un consorțiu cu scopul de a înființa și de a exploata o </w:t>
      </w:r>
      <w:proofErr w:type="spellStart"/>
      <w:r w:rsidRPr="002E4CDE">
        <w:t>gigafabrică</w:t>
      </w:r>
      <w:proofErr w:type="spellEnd"/>
      <w:r w:rsidRPr="002E4CDE">
        <w:t xml:space="preserve"> de IA și de a specifica rolurile și responsabilitățile respective ale acestor entități pe durata de viață a </w:t>
      </w:r>
      <w:proofErr w:type="spellStart"/>
      <w:r w:rsidRPr="002E4CDE">
        <w:t>gigafabricii</w:t>
      </w:r>
      <w:proofErr w:type="spellEnd"/>
      <w:r w:rsidRPr="002E4CDE">
        <w:t xml:space="preserve"> de IA sau o nouă entitate juridică înființată în scopul înființării și exploatării unei </w:t>
      </w:r>
      <w:proofErr w:type="spellStart"/>
      <w:r w:rsidRPr="002E4CDE">
        <w:t>gigafabrici</w:t>
      </w:r>
      <w:proofErr w:type="spellEnd"/>
      <w:r w:rsidRPr="002E4CDE">
        <w:t xml:space="preserve"> de IA, care are o formă juridică recunoscută în orice stat membru. Consorțiul de </w:t>
      </w:r>
      <w:proofErr w:type="spellStart"/>
      <w:r w:rsidRPr="002E4CDE">
        <w:t>gigafabrici</w:t>
      </w:r>
      <w:proofErr w:type="spellEnd"/>
      <w:r w:rsidRPr="002E4CDE">
        <w:t xml:space="preserve"> de IA se înființează pentru o durată minimă de cinci ani. Unul sau mai mulți dintre partenerii privați ai acestui consorțiu pot participa ca membri privați ai întreprinderii comune.</w:t>
      </w:r>
    </w:p>
    <w:p w14:paraId="60775822" w14:textId="77777777" w:rsidR="00056780" w:rsidRPr="002E4CDE" w:rsidRDefault="00056780" w:rsidP="00CD3F79">
      <w:pPr>
        <w:pStyle w:val="Point0"/>
        <w:spacing w:line="360" w:lineRule="auto"/>
        <w:jc w:val="left"/>
        <w:rPr>
          <w:noProof/>
        </w:rPr>
      </w:pPr>
      <w:r w:rsidRPr="002E4CDE">
        <w:t>(4)</w:t>
      </w:r>
      <w:r w:rsidRPr="002E4CDE">
        <w:tab/>
        <w:t>se adaugă următorul punct 3e:</w:t>
      </w:r>
    </w:p>
    <w:p w14:paraId="5D7CF308" w14:textId="77777777" w:rsidR="00056780" w:rsidRPr="002E4CDE" w:rsidRDefault="00056780" w:rsidP="00CD3F79">
      <w:pPr>
        <w:pStyle w:val="Text1"/>
        <w:spacing w:line="360" w:lineRule="auto"/>
        <w:jc w:val="left"/>
        <w:rPr>
          <w:noProof/>
        </w:rPr>
      </w:pPr>
      <w:r w:rsidRPr="002E4CDE">
        <w:t xml:space="preserve">3e. „coordonator al </w:t>
      </w:r>
      <w:proofErr w:type="spellStart"/>
      <w:r w:rsidRPr="002E4CDE">
        <w:t>gigafabricii</w:t>
      </w:r>
      <w:proofErr w:type="spellEnd"/>
      <w:r w:rsidRPr="002E4CDE">
        <w:t xml:space="preserve"> de IA” înseamnă o entitate juridică, înregistrată în mod corespunzător în Uniune și existentă în mod valabil în temeiul legislației unui stat membru de stabilire, </w:t>
      </w:r>
      <w:r w:rsidRPr="002E4CDE">
        <w:rPr>
          <w:b/>
          <w:bCs/>
          <w:i/>
          <w:iCs/>
        </w:rPr>
        <w:t>care nu este supusă unor condiții jurisdicționale sau financiare prevăzute în legislația unor țări terțe,</w:t>
      </w:r>
      <w:r w:rsidRPr="002E4CDE">
        <w:t xml:space="preserve"> care este autorizată din punct de vedere juridic să reprezinte consorțiul de </w:t>
      </w:r>
      <w:proofErr w:type="spellStart"/>
      <w:r w:rsidRPr="002E4CDE">
        <w:t>gigafabrici</w:t>
      </w:r>
      <w:proofErr w:type="spellEnd"/>
      <w:r w:rsidRPr="002E4CDE">
        <w:t xml:space="preserve"> de IA și care are capacitatea juridică și autoritatea de a încheia, de a executa și de a derula acordul de găzduire a </w:t>
      </w:r>
      <w:proofErr w:type="spellStart"/>
      <w:r w:rsidRPr="002E4CDE">
        <w:t>gigafabricii</w:t>
      </w:r>
      <w:proofErr w:type="spellEnd"/>
      <w:r w:rsidRPr="002E4CDE">
        <w:t xml:space="preserve"> de IA; coordonatorul </w:t>
      </w:r>
      <w:proofErr w:type="spellStart"/>
      <w:r w:rsidRPr="002E4CDE">
        <w:t>gigafabricii</w:t>
      </w:r>
      <w:proofErr w:type="spellEnd"/>
      <w:r w:rsidRPr="002E4CDE">
        <w:t xml:space="preserve"> de IA își are sediul în Uniune și se află sub controlul, direct sau indirect, al entităților juridice sau al persoanelor fizice stabilite în Uniune, prin participații în capitalurile proprii sau prin alte mijloace, astfel cum sunt definite în capitolul IV din Regulamentul (UE) 2024/1624 și în principiile relevante ale dreptului Uniunii în materie de concurență. Coordonatorul </w:t>
      </w:r>
      <w:r w:rsidRPr="002E4CDE">
        <w:lastRenderedPageBreak/>
        <w:t>poate fi, de asemenea, o entitate-gazdă existentă care reprezintă un stat participant care este un stat membru sau un consorțiu-gazdă de state participante.</w:t>
      </w:r>
    </w:p>
    <w:p w14:paraId="1D845C37" w14:textId="77777777" w:rsidR="00056780" w:rsidRPr="002E4CDE" w:rsidRDefault="00056780" w:rsidP="00CD3F79">
      <w:pPr>
        <w:pStyle w:val="Point0"/>
        <w:spacing w:line="360" w:lineRule="auto"/>
        <w:jc w:val="left"/>
        <w:rPr>
          <w:noProof/>
        </w:rPr>
      </w:pPr>
      <w:r w:rsidRPr="002E4CDE">
        <w:t>(5)</w:t>
      </w:r>
      <w:r w:rsidRPr="002E4CDE">
        <w:tab/>
        <w:t>se adaugă următorul punct 3f:</w:t>
      </w:r>
    </w:p>
    <w:p w14:paraId="79D26971" w14:textId="77777777" w:rsidR="00056780" w:rsidRPr="002E4CDE" w:rsidRDefault="00056780" w:rsidP="00CD3F79">
      <w:pPr>
        <w:pStyle w:val="Text1"/>
        <w:spacing w:line="360" w:lineRule="auto"/>
        <w:jc w:val="left"/>
        <w:rPr>
          <w:noProof/>
        </w:rPr>
      </w:pPr>
      <w:r w:rsidRPr="002E4CDE">
        <w:t xml:space="preserve">3f. „acord de găzduire a </w:t>
      </w:r>
      <w:proofErr w:type="spellStart"/>
      <w:r w:rsidRPr="002E4CDE">
        <w:t>gigafabricii</w:t>
      </w:r>
      <w:proofErr w:type="spellEnd"/>
      <w:r w:rsidRPr="002E4CDE">
        <w:t xml:space="preserve"> de IA” înseamnă un acord administrativ între întreprinderea comună și coordonatorul </w:t>
      </w:r>
      <w:proofErr w:type="spellStart"/>
      <w:r w:rsidRPr="002E4CDE">
        <w:t>gigafabricii</w:t>
      </w:r>
      <w:proofErr w:type="spellEnd"/>
      <w:r w:rsidRPr="002E4CDE">
        <w:t xml:space="preserve"> de IA pentru găzduirea și exploatarea unei </w:t>
      </w:r>
      <w:proofErr w:type="spellStart"/>
      <w:r w:rsidRPr="002E4CDE">
        <w:t>gigafabrici</w:t>
      </w:r>
      <w:proofErr w:type="spellEnd"/>
      <w:r w:rsidRPr="002E4CDE">
        <w:t xml:space="preserve"> de IA.</w:t>
      </w:r>
    </w:p>
    <w:p w14:paraId="18240E7D" w14:textId="77777777" w:rsidR="00056780" w:rsidRPr="002E4CDE" w:rsidRDefault="00056780" w:rsidP="00CD3F79">
      <w:pPr>
        <w:pStyle w:val="Point0"/>
        <w:spacing w:line="360" w:lineRule="auto"/>
        <w:jc w:val="left"/>
        <w:rPr>
          <w:noProof/>
        </w:rPr>
      </w:pPr>
      <w:r w:rsidRPr="002E4CDE">
        <w:t>(6)</w:t>
      </w:r>
      <w:r w:rsidRPr="002E4CDE">
        <w:tab/>
        <w:t>se adaugă următorul punct 3g:</w:t>
      </w:r>
    </w:p>
    <w:p w14:paraId="3A4C7D65" w14:textId="77777777" w:rsidR="00056780" w:rsidRPr="002E4CDE" w:rsidRDefault="00056780" w:rsidP="00CD3F79">
      <w:pPr>
        <w:pStyle w:val="Text1"/>
        <w:spacing w:line="360" w:lineRule="auto"/>
        <w:jc w:val="left"/>
        <w:rPr>
          <w:noProof/>
        </w:rPr>
      </w:pPr>
      <w:r w:rsidRPr="002E4CDE">
        <w:t xml:space="preserve">3g. „entitate-gazdă a </w:t>
      </w:r>
      <w:proofErr w:type="spellStart"/>
      <w:r w:rsidRPr="002E4CDE">
        <w:t>gigafabricii</w:t>
      </w:r>
      <w:proofErr w:type="spellEnd"/>
      <w:r w:rsidRPr="002E4CDE">
        <w:t xml:space="preserve"> de IA” înseamnă o entitate juridică ce a fost desemnată de consorțiul de </w:t>
      </w:r>
      <w:proofErr w:type="spellStart"/>
      <w:r w:rsidRPr="002E4CDE">
        <w:t>gigafabrici</w:t>
      </w:r>
      <w:proofErr w:type="spellEnd"/>
      <w:r w:rsidRPr="002E4CDE">
        <w:t xml:space="preserve"> de IA să găzduiască și să exploateze o </w:t>
      </w:r>
      <w:proofErr w:type="spellStart"/>
      <w:r w:rsidRPr="002E4CDE">
        <w:t>gigafabrică</w:t>
      </w:r>
      <w:proofErr w:type="spellEnd"/>
      <w:r w:rsidRPr="002E4CDE">
        <w:t xml:space="preserve"> de IA și serviciile sale și care este stabilită într-un stat participant care este un stat membru.</w:t>
      </w:r>
    </w:p>
    <w:p w14:paraId="23735712" w14:textId="77777777" w:rsidR="00056780" w:rsidRPr="002E4CDE" w:rsidRDefault="00056780" w:rsidP="00CD3F79">
      <w:pPr>
        <w:pStyle w:val="Point0"/>
        <w:spacing w:line="360" w:lineRule="auto"/>
        <w:jc w:val="left"/>
        <w:rPr>
          <w:noProof/>
        </w:rPr>
      </w:pPr>
      <w:r w:rsidRPr="002E4CDE">
        <w:t>(7)</w:t>
      </w:r>
      <w:r w:rsidRPr="002E4CDE">
        <w:tab/>
        <w:t>se adaugă următorul punct 3h:</w:t>
      </w:r>
    </w:p>
    <w:p w14:paraId="1AE01D0A" w14:textId="77777777" w:rsidR="00056780" w:rsidRPr="002E4CDE" w:rsidRDefault="00056780" w:rsidP="00CD3F79">
      <w:pPr>
        <w:pStyle w:val="Text1"/>
        <w:spacing w:line="360" w:lineRule="auto"/>
        <w:jc w:val="left"/>
        <w:rPr>
          <w:noProof/>
          <w:color w:val="000000" w:themeColor="text1"/>
        </w:rPr>
      </w:pPr>
      <w:r w:rsidRPr="002E4CDE">
        <w:t xml:space="preserve">3h. „acord de cooperare cu </w:t>
      </w:r>
      <w:proofErr w:type="spellStart"/>
      <w:r w:rsidRPr="002E4CDE">
        <w:t>gigafabrica</w:t>
      </w:r>
      <w:proofErr w:type="spellEnd"/>
      <w:r w:rsidRPr="002E4CDE">
        <w:t xml:space="preserve"> de inteligență artificială” este un acord între întreprinderea comună și o țară terță care specifică condițiile de acces la </w:t>
      </w:r>
      <w:proofErr w:type="spellStart"/>
      <w:r w:rsidRPr="002E4CDE">
        <w:t>gigafabricile</w:t>
      </w:r>
      <w:proofErr w:type="spellEnd"/>
      <w:r w:rsidRPr="002E4CDE">
        <w:t xml:space="preserve"> de IA pentru entitățile juridice aflate, direct sau indirect, prin participații în capitalurile proprii sau prin alte mijloace, sub controlul entităților juridice sau ale persoanelor fizice stabilite în țara terță respectivă. </w:t>
      </w:r>
    </w:p>
    <w:p w14:paraId="22C6D7C2" w14:textId="77777777" w:rsidR="00056780" w:rsidRPr="002E4CDE" w:rsidRDefault="00056780" w:rsidP="00CD3F79">
      <w:pPr>
        <w:pStyle w:val="Point0"/>
        <w:spacing w:line="360" w:lineRule="auto"/>
        <w:jc w:val="left"/>
        <w:rPr>
          <w:noProof/>
        </w:rPr>
      </w:pPr>
      <w:r w:rsidRPr="002E4CDE">
        <w:t>(8)</w:t>
      </w:r>
      <w:r w:rsidRPr="002E4CDE">
        <w:tab/>
        <w:t>se adaugă următorul punct 19a:</w:t>
      </w:r>
    </w:p>
    <w:p w14:paraId="4150001F" w14:textId="77777777" w:rsidR="00056780" w:rsidRPr="002E4CDE" w:rsidRDefault="00056780" w:rsidP="00CD3F79">
      <w:pPr>
        <w:pStyle w:val="Text1"/>
        <w:spacing w:line="360" w:lineRule="auto"/>
        <w:jc w:val="left"/>
        <w:rPr>
          <w:noProof/>
        </w:rPr>
      </w:pPr>
      <w:r w:rsidRPr="002E4CDE">
        <w:t xml:space="preserve">19a. </w:t>
      </w:r>
      <w:bookmarkStart w:id="9" w:name="_Hlk202951396"/>
      <w:r w:rsidRPr="002E4CDE">
        <w:t>„centru național de competențe cuantice” înseamnă o entitate juridică sau un consorțiu de entități juridice, stabilit într-un stat participant, care oferă utilizatorilor din industrie, inclusiv IMM-uri, mediului academic și administrațiilor publice, la cerere, acces la tehnologii, instrumente, aplicații și servicii cuantice, precum și la infrastructuri cuantice naționale sau europene și care oferă expertiză, competențe, formare, colaborare în rețea și comunicare.</w:t>
      </w:r>
      <w:bookmarkEnd w:id="9"/>
    </w:p>
    <w:p w14:paraId="35218C84" w14:textId="77777777" w:rsidR="00056780" w:rsidRPr="002E4CDE" w:rsidRDefault="00056780" w:rsidP="00CD3F79">
      <w:pPr>
        <w:pStyle w:val="Point0"/>
        <w:spacing w:line="360" w:lineRule="auto"/>
        <w:jc w:val="left"/>
        <w:rPr>
          <w:noProof/>
        </w:rPr>
      </w:pPr>
      <w:r w:rsidRPr="002E4CDE">
        <w:t>(9)</w:t>
      </w:r>
      <w:r w:rsidRPr="002E4CDE">
        <w:tab/>
        <w:t>Articolul 3 se modifică după cum urmează:</w:t>
      </w:r>
    </w:p>
    <w:p w14:paraId="631862F7" w14:textId="77777777" w:rsidR="00056780" w:rsidRPr="002E4CDE" w:rsidRDefault="00056780" w:rsidP="00CD3F79">
      <w:pPr>
        <w:pStyle w:val="Point0"/>
        <w:spacing w:line="360" w:lineRule="auto"/>
        <w:jc w:val="left"/>
        <w:rPr>
          <w:noProof/>
        </w:rPr>
      </w:pPr>
      <w:r w:rsidRPr="002E4CDE">
        <w:t>(10)</w:t>
      </w:r>
      <w:r w:rsidRPr="002E4CDE">
        <w:tab/>
        <w:t>alineatul (1) se înlocuiește cu următorul text:</w:t>
      </w:r>
    </w:p>
    <w:p w14:paraId="399994B8" w14:textId="77777777" w:rsidR="00056780" w:rsidRPr="002E4CDE" w:rsidRDefault="00056780" w:rsidP="00CD3F79">
      <w:pPr>
        <w:pStyle w:val="Text1"/>
        <w:spacing w:line="360" w:lineRule="auto"/>
        <w:jc w:val="left"/>
        <w:rPr>
          <w:noProof/>
        </w:rPr>
      </w:pPr>
      <w:r w:rsidRPr="002E4CDE">
        <w:t xml:space="preserve">Misiunea întreprinderii comune este de a dezvolta, instala, extinde și menține în Uniune un ecosistem de infrastructură agregată, securizată și </w:t>
      </w:r>
      <w:proofErr w:type="spellStart"/>
      <w:r w:rsidRPr="002E4CDE">
        <w:t>hiperconectată</w:t>
      </w:r>
      <w:proofErr w:type="spellEnd"/>
      <w:r w:rsidRPr="002E4CDE">
        <w:t xml:space="preserve"> de talie mondială de servicii și date pentru </w:t>
      </w:r>
      <w:proofErr w:type="spellStart"/>
      <w:r w:rsidRPr="002E4CDE">
        <w:t>supercalcul</w:t>
      </w:r>
      <w:proofErr w:type="spellEnd"/>
      <w:r w:rsidRPr="002E4CDE">
        <w:t xml:space="preserve"> și calcul cuantic. De asemenea, susține producția și adoptarea de </w:t>
      </w:r>
      <w:r w:rsidRPr="002E4CDE">
        <w:rPr>
          <w:rFonts w:ascii="Arial" w:hAnsi="Arial"/>
        </w:rPr>
        <w:t>▌</w:t>
      </w:r>
      <w:r w:rsidRPr="002E4CDE">
        <w:t xml:space="preserve">sisteme inovatoare și competitive de </w:t>
      </w:r>
      <w:proofErr w:type="spellStart"/>
      <w:r w:rsidRPr="002E4CDE">
        <w:t>supercalcul</w:t>
      </w:r>
      <w:proofErr w:type="spellEnd"/>
      <w:r w:rsidRPr="002E4CDE">
        <w:t xml:space="preserve">, </w:t>
      </w:r>
      <w:r w:rsidRPr="002E4CDE">
        <w:lastRenderedPageBreak/>
        <w:t>orientate spre cerere și axate pe utilizatori, precum și a unor sisteme bazate pe un lanț de aprovizionare care să asigure componente, tehnologii și cunoștințe care să limiteze riscul de perturbări și care să asigure dezvoltarea unei game largi de aplicații optimizate pentru aceste sisteme; întreprinderea are totodată misiunea de a extinde utilizarea</w:t>
      </w:r>
      <w:r w:rsidRPr="002E4CDE">
        <w:rPr>
          <w:b/>
          <w:bCs/>
          <w:i/>
          <w:iCs/>
        </w:rPr>
        <w:t xml:space="preserve"> și accesibilitatea</w:t>
      </w:r>
      <w:r w:rsidRPr="002E4CDE">
        <w:t xml:space="preserve"> respectivei infrastructuri de </w:t>
      </w:r>
      <w:proofErr w:type="spellStart"/>
      <w:r w:rsidRPr="002E4CDE">
        <w:t>supercalcul</w:t>
      </w:r>
      <w:proofErr w:type="spellEnd"/>
      <w:r w:rsidRPr="002E4CDE">
        <w:t xml:space="preserve"> la un număr mare de utilizatori publici și privați și de a susține dubla tranziție </w:t>
      </w:r>
      <w:r w:rsidRPr="002E4CDE">
        <w:rPr>
          <w:b/>
          <w:bCs/>
          <w:i/>
          <w:iCs/>
        </w:rPr>
        <w:t>verde și digitală,</w:t>
      </w:r>
      <w:r w:rsidRPr="002E4CDE">
        <w:t xml:space="preserve"> dezvoltarea unor competențe-cheie </w:t>
      </w:r>
      <w:r w:rsidRPr="002E4CDE">
        <w:rPr>
          <w:b/>
          <w:bCs/>
          <w:i/>
          <w:iCs/>
        </w:rPr>
        <w:t xml:space="preserve">și </w:t>
      </w:r>
      <w:r w:rsidRPr="002E4CDE">
        <w:t>crearea de</w:t>
      </w:r>
      <w:r w:rsidRPr="002E4CDE">
        <w:rPr>
          <w:b/>
          <w:bCs/>
          <w:i/>
          <w:iCs/>
        </w:rPr>
        <w:t xml:space="preserve"> oportunități </w:t>
      </w:r>
      <w:r w:rsidRPr="002E4CDE">
        <w:t xml:space="preserve">în domeniile științei și industriei la nivel european. </w:t>
      </w:r>
      <w:r w:rsidRPr="002E4CDE">
        <w:rPr>
          <w:b/>
          <w:i/>
        </w:rPr>
        <w:t>În plus, sprijină ecosistemul european al tehnologiilor cuantice, inclusiv activități de cercetare științifică și aplicată de vârf, precum și competitivitatea industriei cuantice europene emergente. Când oferă sprijin pentru ecosistemul european al tehnologiilor cuantice, întreprinderea comună ia în calcul cu obiectivitate diferitele niveluri de maturitate ale diferitelor domenii ale tehnologiei cuantice și rezultatele moștenite de la inițiativa emblematică privind tehnologiile cuantice.</w:t>
      </w:r>
    </w:p>
    <w:p w14:paraId="53EB1B67" w14:textId="77777777" w:rsidR="00056780" w:rsidRPr="002E4CDE" w:rsidRDefault="00056780" w:rsidP="00CD3F79">
      <w:pPr>
        <w:pStyle w:val="Point0"/>
        <w:spacing w:line="360" w:lineRule="auto"/>
        <w:jc w:val="left"/>
        <w:rPr>
          <w:noProof/>
        </w:rPr>
      </w:pPr>
      <w:r w:rsidRPr="002E4CDE">
        <w:t>(11)</w:t>
      </w:r>
      <w:r w:rsidRPr="002E4CDE">
        <w:tab/>
        <w:t>La alineatul (2) se adaugă următoarea literă (fa):</w:t>
      </w:r>
    </w:p>
    <w:p w14:paraId="7D871FF9" w14:textId="77777777" w:rsidR="00056780" w:rsidRPr="002E4CDE" w:rsidRDefault="00056780" w:rsidP="00CD3F79">
      <w:pPr>
        <w:pStyle w:val="Text1"/>
        <w:spacing w:line="360" w:lineRule="auto"/>
        <w:jc w:val="left"/>
        <w:rPr>
          <w:noProof/>
        </w:rPr>
      </w:pPr>
      <w:r w:rsidRPr="002E4CDE">
        <w:t xml:space="preserve">(fa) sprijinirea cercetării științifice și aplicate de ultimă generație și a inovării în domeniul tehnologiilor cuantice, a tranziției acestora de la laborator la fabrică, precum și a implementării, adoptării și integrării lor în infrastructuri cuantice de talie mondială, pentru construirea unui ecosistem cuantic dinamic, inovator și </w:t>
      </w:r>
      <w:proofErr w:type="spellStart"/>
      <w:r w:rsidRPr="002E4CDE">
        <w:t>rezilient</w:t>
      </w:r>
      <w:proofErr w:type="spellEnd"/>
      <w:r w:rsidRPr="002E4CDE">
        <w:t xml:space="preserve"> în întreaga UE și pentru asigurarea poziției de lider în domeniul științei și industriei, a competitivității, a autonomiei strategice și a suveranității tehnologice a Uniunii în domeniul informaticii, al comunicației și al detectării cuantice. </w:t>
      </w:r>
    </w:p>
    <w:p w14:paraId="43E28054" w14:textId="77777777" w:rsidR="00056780" w:rsidRPr="002E4CDE" w:rsidRDefault="00056780" w:rsidP="00CD3F79">
      <w:pPr>
        <w:pStyle w:val="Point0"/>
        <w:spacing w:line="360" w:lineRule="auto"/>
        <w:jc w:val="left"/>
        <w:rPr>
          <w:noProof/>
        </w:rPr>
      </w:pPr>
      <w:r w:rsidRPr="002E4CDE">
        <w:t>(12)</w:t>
      </w:r>
      <w:r w:rsidRPr="002E4CDE">
        <w:tab/>
        <w:t>La alineatul (2) litera (h) se înlocuiește cu următorul text:</w:t>
      </w:r>
    </w:p>
    <w:p w14:paraId="6361ED81" w14:textId="77777777" w:rsidR="00056780" w:rsidRPr="002E4CDE" w:rsidRDefault="00056780" w:rsidP="00CD3F79">
      <w:pPr>
        <w:pStyle w:val="Text1"/>
        <w:spacing w:line="360" w:lineRule="auto"/>
        <w:jc w:val="left"/>
        <w:rPr>
          <w:noProof/>
        </w:rPr>
      </w:pPr>
      <w:r w:rsidRPr="002E4CDE">
        <w:t xml:space="preserve">(h) dezvoltarea și exploatarea fabricilor de inteligență artificială și sprijinirea înființării și a accesului la </w:t>
      </w:r>
      <w:proofErr w:type="spellStart"/>
      <w:r w:rsidRPr="002E4CDE">
        <w:t>gigafabrici</w:t>
      </w:r>
      <w:proofErr w:type="spellEnd"/>
      <w:r w:rsidRPr="002E4CDE">
        <w:t xml:space="preserve"> de inteligență artificială și la serviciile acestora, pentru susținerea dezvoltării în continuare a unui ecosistem de inteligență artificială extrem de competitiv și inovator în Uniune</w:t>
      </w:r>
      <w:r w:rsidRPr="002E4CDE">
        <w:rPr>
          <w:b/>
          <w:bCs/>
          <w:i/>
          <w:iCs/>
        </w:rPr>
        <w:t>, folosind totodată cât mai mult cu putință sisteme și componente fabricate în Uniune</w:t>
      </w:r>
      <w:r w:rsidRPr="002E4CDE">
        <w:t>.</w:t>
      </w:r>
    </w:p>
    <w:p w14:paraId="3EE169A5" w14:textId="77777777" w:rsidR="00056780" w:rsidRPr="002E4CDE" w:rsidRDefault="00056780" w:rsidP="00CD3F79">
      <w:pPr>
        <w:pStyle w:val="Point0"/>
        <w:spacing w:line="360" w:lineRule="auto"/>
        <w:jc w:val="left"/>
        <w:rPr>
          <w:noProof/>
        </w:rPr>
      </w:pPr>
      <w:r w:rsidRPr="002E4CDE">
        <w:t>(13)</w:t>
      </w:r>
      <w:r w:rsidRPr="002E4CDE">
        <w:tab/>
        <w:t>Alineatul (3) se înlocuiește cu următorul text:</w:t>
      </w:r>
    </w:p>
    <w:p w14:paraId="689EBB7A" w14:textId="77777777" w:rsidR="00056780" w:rsidRPr="002E4CDE" w:rsidRDefault="00056780" w:rsidP="00CD3F79">
      <w:pPr>
        <w:pStyle w:val="Text1"/>
        <w:spacing w:line="360" w:lineRule="auto"/>
        <w:jc w:val="left"/>
        <w:rPr>
          <w:noProof/>
        </w:rPr>
      </w:pPr>
      <w:r w:rsidRPr="002E4CDE">
        <w:t xml:space="preserve">Întreprinderea comună contribuie la protejarea intereselor Uniunii atunci când achiziționează supercalculatoare și când susține dezvoltarea și adoptarea de tehnologii, sisteme și aplicații cuantice și de calcul de înaltă performanță. Aceasta </w:t>
      </w:r>
      <w:r w:rsidRPr="002E4CDE">
        <w:lastRenderedPageBreak/>
        <w:t xml:space="preserve">face posibilă o abordare bazată pe </w:t>
      </w:r>
      <w:proofErr w:type="spellStart"/>
      <w:r w:rsidRPr="002E4CDE">
        <w:t>coproiectare</w:t>
      </w:r>
      <w:proofErr w:type="spellEnd"/>
      <w:r w:rsidRPr="002E4CDE">
        <w:t xml:space="preserve"> pentru a achiziționa supercalculatoare de talie mondială, protejând în același timp securitatea lanțului de aprovizionare al tehnologiilor și sistemelor achiziționate </w:t>
      </w:r>
      <w:r w:rsidRPr="002E4CDE">
        <w:rPr>
          <w:b/>
          <w:bCs/>
          <w:i/>
          <w:iCs/>
        </w:rPr>
        <w:t>și promovând diversitatea furnizorilor la toate nivelurile lanțului tehnologic</w:t>
      </w:r>
      <w:r w:rsidRPr="002E4CDE">
        <w:t xml:space="preserve">. Aceasta contribuie la autonomia strategică a Uniunii, </w:t>
      </w:r>
      <w:r w:rsidRPr="002E4CDE">
        <w:rPr>
          <w:b/>
          <w:bCs/>
          <w:i/>
          <w:iCs/>
        </w:rPr>
        <w:t>păstrând totodată o economie deschisă și inovatoare în Uniune grație concurenței,</w:t>
      </w:r>
      <w:r w:rsidRPr="002E4CDE">
        <w:t> </w:t>
      </w:r>
      <w:r w:rsidRPr="002E4CDE">
        <w:rPr>
          <w:b/>
          <w:bCs/>
          <w:i/>
          <w:iCs/>
        </w:rPr>
        <w:t xml:space="preserve">lărgește accesul beneficiarilor din toată Uniunea la capacități de </w:t>
      </w:r>
      <w:proofErr w:type="spellStart"/>
      <w:r w:rsidRPr="002E4CDE">
        <w:rPr>
          <w:b/>
          <w:bCs/>
          <w:i/>
          <w:iCs/>
        </w:rPr>
        <w:t>supercalcul</w:t>
      </w:r>
      <w:proofErr w:type="spellEnd"/>
      <w:r w:rsidRPr="002E4CDE">
        <w:rPr>
          <w:b/>
          <w:bCs/>
          <w:i/>
          <w:iCs/>
        </w:rPr>
        <w:t>,</w:t>
      </w:r>
      <w:r w:rsidRPr="002E4CDE">
        <w:t xml:space="preserve"> sprijină dezvoltarea de tehnologii și aplicații care consolidează lanțurile europene de aprovizionare cu tehnologii cuantice și de calcul de înaltă performanță și promovează integrarea acestora în sisteme care răspund unui număr mare de nevoi științifice, societale, de mediu și industriale, precum și unor nevoi în materie de securitate. </w:t>
      </w:r>
    </w:p>
    <w:p w14:paraId="2C8B1DAD" w14:textId="77777777" w:rsidR="00056780" w:rsidRPr="002E4CDE" w:rsidRDefault="00056780" w:rsidP="00CD3F79">
      <w:pPr>
        <w:pStyle w:val="Point0"/>
        <w:spacing w:line="360" w:lineRule="auto"/>
        <w:jc w:val="left"/>
        <w:rPr>
          <w:noProof/>
        </w:rPr>
      </w:pPr>
      <w:r w:rsidRPr="002E4CDE">
        <w:t>(14)</w:t>
      </w:r>
      <w:r w:rsidRPr="002E4CDE">
        <w:tab/>
        <w:t>Articolul 4 se modifică după cum urmează:</w:t>
      </w:r>
    </w:p>
    <w:p w14:paraId="6FFE2DF7" w14:textId="77777777" w:rsidR="00056780" w:rsidRPr="002E4CDE" w:rsidRDefault="00056780" w:rsidP="00CD3F79">
      <w:pPr>
        <w:pStyle w:val="Point0"/>
        <w:spacing w:line="360" w:lineRule="auto"/>
        <w:jc w:val="left"/>
        <w:rPr>
          <w:noProof/>
        </w:rPr>
      </w:pPr>
      <w:r w:rsidRPr="002E4CDE">
        <w:t>(15)</w:t>
      </w:r>
      <w:r w:rsidRPr="002E4CDE">
        <w:tab/>
        <w:t>la alineatul (1) se adaugă următoarea literă (i):</w:t>
      </w:r>
    </w:p>
    <w:p w14:paraId="05365ECF" w14:textId="77777777" w:rsidR="00056780" w:rsidRPr="002E4CDE" w:rsidRDefault="00056780" w:rsidP="00CD3F79">
      <w:pPr>
        <w:pStyle w:val="Text1"/>
        <w:spacing w:line="360" w:lineRule="auto"/>
        <w:jc w:val="left"/>
        <w:rPr>
          <w:noProof/>
        </w:rPr>
      </w:pPr>
      <w:r w:rsidRPr="002E4CDE">
        <w:t>(i) pilonul „</w:t>
      </w:r>
      <w:proofErr w:type="spellStart"/>
      <w:r w:rsidRPr="002E4CDE">
        <w:t>gigafabrică</w:t>
      </w:r>
      <w:proofErr w:type="spellEnd"/>
      <w:r w:rsidRPr="002E4CDE">
        <w:t xml:space="preserve"> de IA”, care acoperă activitățile </w:t>
      </w:r>
      <w:proofErr w:type="spellStart"/>
      <w:r w:rsidRPr="002E4CDE">
        <w:t>gigafabricilor</w:t>
      </w:r>
      <w:proofErr w:type="spellEnd"/>
      <w:r w:rsidRPr="002E4CDE">
        <w:t xml:space="preserve"> de IA, care, în cadrul funcționării lor, pot fi conectate la rețeaua </w:t>
      </w:r>
      <w:proofErr w:type="spellStart"/>
      <w:r w:rsidRPr="002E4CDE">
        <w:t>EuroHPC</w:t>
      </w:r>
      <w:proofErr w:type="spellEnd"/>
      <w:r w:rsidRPr="002E4CDE">
        <w:t xml:space="preserve"> de fabrici de inteligență artificială pentru a asigura integrarea fără sincope și schimbul de cunoștințe în ecosistemul european de inteligență artificială; acest pilon include următoarele activități:</w:t>
      </w:r>
    </w:p>
    <w:p w14:paraId="11DFEB44" w14:textId="77777777" w:rsidR="00056780" w:rsidRPr="002E4CDE" w:rsidRDefault="00056780" w:rsidP="00CD3F79">
      <w:pPr>
        <w:pStyle w:val="Point1"/>
        <w:spacing w:line="360" w:lineRule="auto"/>
        <w:jc w:val="left"/>
        <w:rPr>
          <w:noProof/>
        </w:rPr>
      </w:pPr>
      <w:r w:rsidRPr="002E4CDE">
        <w:t>(i)</w:t>
      </w:r>
      <w:r w:rsidRPr="002E4CDE">
        <w:tab/>
        <w:t>furnizarea unei infrastructuri de calcul bazat pe inteligența artificială de talie mondială pentru cercetătorii, antreprenorii și industriile europene</w:t>
      </w:r>
      <w:r w:rsidRPr="002E4CDE">
        <w:rPr>
          <w:b/>
          <w:bCs/>
          <w:i/>
          <w:iCs/>
        </w:rPr>
        <w:t>, facilitând accesul la resurse de calcul pentru întreprinderile mici și mijlocii și întreprinderile cu capitalizare medie</w:t>
      </w:r>
      <w:r w:rsidRPr="002E4CDE">
        <w:t>;</w:t>
      </w:r>
    </w:p>
    <w:p w14:paraId="56514ECB" w14:textId="77777777" w:rsidR="00056780" w:rsidRPr="002E4CDE" w:rsidRDefault="00056780" w:rsidP="00CD3F79">
      <w:pPr>
        <w:pStyle w:val="Point1"/>
        <w:spacing w:line="360" w:lineRule="auto"/>
        <w:jc w:val="left"/>
        <w:rPr>
          <w:noProof/>
        </w:rPr>
      </w:pPr>
      <w:r w:rsidRPr="002E4CDE">
        <w:t>(ii)</w:t>
      </w:r>
      <w:r w:rsidRPr="002E4CDE">
        <w:tab/>
        <w:t xml:space="preserve">facilitarea dezvoltării de noi soluții de inteligență artificială în toate sectoarele publice și private și </w:t>
      </w:r>
    </w:p>
    <w:p w14:paraId="08489957" w14:textId="77777777" w:rsidR="00056780" w:rsidRPr="002E4CDE" w:rsidRDefault="00056780" w:rsidP="00CD3F79">
      <w:pPr>
        <w:pStyle w:val="Point1"/>
        <w:spacing w:line="360" w:lineRule="auto"/>
        <w:jc w:val="left"/>
        <w:rPr>
          <w:noProof/>
        </w:rPr>
      </w:pPr>
      <w:r w:rsidRPr="002E4CDE">
        <w:t>(iii)</w:t>
      </w:r>
      <w:r w:rsidRPr="002E4CDE">
        <w:tab/>
        <w:t>asigurarea competitivității și suveranității Uniunii, văzută ca un continent al inteligenței artificiale</w:t>
      </w:r>
      <w:r w:rsidRPr="002E4CDE">
        <w:rPr>
          <w:b/>
          <w:bCs/>
          <w:i/>
          <w:iCs/>
        </w:rPr>
        <w:t>, inclusiv prin asigurarea accesului la capacitatea de calcul necesară și la serviciile conexe pentru dezvoltarea IA, precum și prin promovarea creării de capacități industriale pentru a fabrica componente hardware și software esențiale</w:t>
      </w:r>
      <w:r w:rsidRPr="002E4CDE">
        <w:t xml:space="preserve">. </w:t>
      </w:r>
    </w:p>
    <w:p w14:paraId="642F5F0B" w14:textId="77777777" w:rsidR="00056780" w:rsidRPr="002E4CDE" w:rsidRDefault="00056780" w:rsidP="00CD3F79">
      <w:pPr>
        <w:pStyle w:val="Point0"/>
        <w:spacing w:line="360" w:lineRule="auto"/>
        <w:rPr>
          <w:noProof/>
        </w:rPr>
      </w:pPr>
      <w:r w:rsidRPr="002E4CDE">
        <w:t>(16)</w:t>
      </w:r>
      <w:r w:rsidRPr="002E4CDE">
        <w:tab/>
        <w:t>la alineatul (1) se adaugă următoarea literă (j):</w:t>
      </w:r>
    </w:p>
    <w:p w14:paraId="085E0AEE" w14:textId="77777777" w:rsidR="00056780" w:rsidRPr="002E4CDE" w:rsidRDefault="00056780" w:rsidP="00CD3F79">
      <w:pPr>
        <w:pStyle w:val="Text1"/>
        <w:spacing w:line="360" w:lineRule="auto"/>
        <w:jc w:val="left"/>
        <w:rPr>
          <w:noProof/>
        </w:rPr>
      </w:pPr>
      <w:r w:rsidRPr="002E4CDE">
        <w:lastRenderedPageBreak/>
        <w:t>(j) pilonul „tehnologii cuantice”, care abordează întregul ecosistem cuantic și domeniile de aplicare ale calculului și simulării cuantice, ale comunicației cuantice și ale detectării și metrologiei cuantice, asigurând securitatea și reziliența lanțului de aprovizionare cuantic și a tehnologiilor generice ale acestuia. Activitățile se referă, printre altele, la:</w:t>
      </w:r>
    </w:p>
    <w:p w14:paraId="1AD60F73" w14:textId="77777777" w:rsidR="00056780" w:rsidRPr="002E4CDE" w:rsidRDefault="00056780" w:rsidP="00CD3F79">
      <w:pPr>
        <w:spacing w:after="120" w:line="360" w:lineRule="auto"/>
        <w:ind w:left="1701"/>
        <w:rPr>
          <w:noProof/>
        </w:rPr>
      </w:pPr>
      <w:r w:rsidRPr="002E4CDE">
        <w:t>(a) cercetare și inovare științifică și tehnologică: promovarea excelenței în cercetare în domeniile științei și tehnologiei cuantice.</w:t>
      </w:r>
    </w:p>
    <w:p w14:paraId="211B7117" w14:textId="77777777" w:rsidR="00056780" w:rsidRPr="002E4CDE" w:rsidRDefault="00056780" w:rsidP="00CD3F79">
      <w:pPr>
        <w:spacing w:after="120" w:line="360" w:lineRule="auto"/>
        <w:ind w:left="1701"/>
        <w:rPr>
          <w:noProof/>
        </w:rPr>
      </w:pPr>
      <w:r w:rsidRPr="002E4CDE">
        <w:t>(b) tranziția de la laborator la fabrică și dezvoltarea ecosistemului: sprijinirea dezvoltării și implementării de infrastructuri cuantice de ultimă generație; promovarea industrializării tehnologiilor cuantice prin sprijinirea adoptării aplicațiilor cuantice în principalele sectoare publice și industriale, asigurând transpunerea progreselor din toate domeniile cuantice în aplicații reale, inclusiv dezvoltarea de piețe-lider; promovarea standardelor europene și internaționale și sprijinirea dezvoltării și a creării de rețele de centre naționale de competență cuantică în întreaga Europă.</w:t>
      </w:r>
    </w:p>
    <w:p w14:paraId="34CE4FAE" w14:textId="77777777" w:rsidR="00056780" w:rsidRPr="002E4CDE" w:rsidRDefault="00056780" w:rsidP="00CD3F79">
      <w:pPr>
        <w:spacing w:after="120" w:line="360" w:lineRule="auto"/>
        <w:ind w:left="1701"/>
        <w:rPr>
          <w:noProof/>
        </w:rPr>
      </w:pPr>
      <w:r w:rsidRPr="002E4CDE">
        <w:t>(c) competențe și talente: dezvoltarea unei forțe de muncă competitive și favorabile incluziunii în domeniul cercetării și ingineriei cuantice prin inițiative coordonate în materie de educație, formare și mobilitate, în discipline și domenii tehnice esențiale legate de domeniul cuantic.</w:t>
      </w:r>
    </w:p>
    <w:p w14:paraId="69D39542" w14:textId="77777777" w:rsidR="00056780" w:rsidRPr="002E4CDE" w:rsidRDefault="00056780" w:rsidP="00CD3F79">
      <w:pPr>
        <w:spacing w:after="120" w:line="360" w:lineRule="auto"/>
        <w:ind w:left="1701"/>
        <w:rPr>
          <w:noProof/>
        </w:rPr>
      </w:pPr>
      <w:r w:rsidRPr="002E4CDE">
        <w:t>(d) cooperare internațională: dezvoltarea colaborării internaționale în domeniul tehnologiilor cuantice pentru a soluționa provocările științifice și societale globale, în conformitate cu obiectivele de politică externă și cu angajamentele internaționale ale Uniunii.</w:t>
      </w:r>
    </w:p>
    <w:p w14:paraId="7511F704" w14:textId="77777777" w:rsidR="00056780" w:rsidRPr="002E4CDE" w:rsidRDefault="00056780" w:rsidP="00CD3F79">
      <w:pPr>
        <w:spacing w:after="120" w:line="360" w:lineRule="auto"/>
        <w:rPr>
          <w:b/>
          <w:i/>
          <w:noProof/>
        </w:rPr>
      </w:pPr>
    </w:p>
    <w:p w14:paraId="4D3E3FD3" w14:textId="77777777" w:rsidR="00056780" w:rsidRPr="002E4CDE" w:rsidRDefault="00056780" w:rsidP="00CD3F79">
      <w:pPr>
        <w:spacing w:after="120" w:line="360" w:lineRule="auto"/>
        <w:rPr>
          <w:b/>
          <w:i/>
          <w:noProof/>
        </w:rPr>
      </w:pPr>
      <w:r w:rsidRPr="002E4CDE">
        <w:rPr>
          <w:b/>
          <w:i/>
        </w:rPr>
        <w:t>(16a)</w:t>
      </w:r>
      <w:r w:rsidRPr="002E4CDE">
        <w:t xml:space="preserve"> </w:t>
      </w:r>
      <w:r w:rsidRPr="002E4CDE">
        <w:tab/>
        <w:t xml:space="preserve"> </w:t>
      </w:r>
      <w:r w:rsidRPr="002E4CDE">
        <w:rPr>
          <w:b/>
          <w:i/>
        </w:rPr>
        <w:t>Alineatul (2) se înlocuiește cu următorul text:</w:t>
      </w:r>
    </w:p>
    <w:p w14:paraId="682366BA" w14:textId="77777777" w:rsidR="00056780" w:rsidRPr="002E4CDE" w:rsidRDefault="00056780" w:rsidP="00CD3F79">
      <w:pPr>
        <w:spacing w:after="120" w:line="360" w:lineRule="auto"/>
        <w:rPr>
          <w:b/>
          <w:i/>
          <w:noProof/>
        </w:rPr>
      </w:pPr>
    </w:p>
    <w:p w14:paraId="3128EF0C" w14:textId="77777777" w:rsidR="00056780" w:rsidRPr="002E4CDE" w:rsidRDefault="00056780" w:rsidP="00CD3F79">
      <w:pPr>
        <w:spacing w:after="120" w:line="360" w:lineRule="auto"/>
        <w:ind w:left="851"/>
        <w:rPr>
          <w:b/>
          <w:i/>
          <w:noProof/>
        </w:rPr>
      </w:pPr>
      <w:r w:rsidRPr="002E4CDE">
        <w:rPr>
          <w:b/>
          <w:i/>
        </w:rPr>
        <w:t>„2.</w:t>
      </w:r>
      <w:r w:rsidRPr="002E4CDE">
        <w:rPr>
          <w:b/>
          <w:i/>
        </w:rPr>
        <w:tab/>
        <w:t xml:space="preserve">Pentru a duce la îndeplinire activitățile menționate la alineatul (1), întreprinderii comune i se încredințează sarcina de a executa fonduri cumulative, complementare sau combinate între diferite programe ale Uniunii, în acord cu programul de lucru relevant al Comisiei. Întreprinderii comune i se poate încredința, de asemenea, executarea unor sarcini suplimentare în cazul în care se </w:t>
      </w:r>
      <w:r w:rsidRPr="002E4CDE">
        <w:rPr>
          <w:b/>
          <w:i/>
        </w:rPr>
        <w:lastRenderedPageBreak/>
        <w:t>alocă fonduri suplimentare din partea Uniunii în temeiul articolului 5 alineatul (3).”;</w:t>
      </w:r>
    </w:p>
    <w:p w14:paraId="0A677468" w14:textId="77777777" w:rsidR="00056780" w:rsidRPr="002E4CDE" w:rsidRDefault="00056780" w:rsidP="00CD3F79">
      <w:pPr>
        <w:pStyle w:val="Point0"/>
        <w:spacing w:line="360" w:lineRule="auto"/>
        <w:jc w:val="left"/>
        <w:rPr>
          <w:noProof/>
        </w:rPr>
      </w:pPr>
      <w:r w:rsidRPr="002E4CDE">
        <w:t>(17)</w:t>
      </w:r>
      <w:r w:rsidRPr="002E4CDE">
        <w:tab/>
        <w:t>Articolul 5 se modifică după cum urmează:</w:t>
      </w:r>
    </w:p>
    <w:p w14:paraId="3DE9737A" w14:textId="77777777" w:rsidR="00056780" w:rsidRPr="002E4CDE" w:rsidRDefault="00056780" w:rsidP="00CD3F79">
      <w:pPr>
        <w:pStyle w:val="Point0"/>
        <w:spacing w:line="360" w:lineRule="auto"/>
        <w:jc w:val="left"/>
        <w:rPr>
          <w:noProof/>
        </w:rPr>
      </w:pPr>
      <w:r w:rsidRPr="002E4CDE">
        <w:t>(18)</w:t>
      </w:r>
      <w:r w:rsidRPr="002E4CDE">
        <w:tab/>
        <w:t>alineatul (1) se înlocuiește cu următorul text:</w:t>
      </w:r>
    </w:p>
    <w:p w14:paraId="3FFFE3EA" w14:textId="77777777" w:rsidR="00056780" w:rsidRPr="002E4CDE" w:rsidRDefault="00056780" w:rsidP="00CD3F79">
      <w:pPr>
        <w:pStyle w:val="Text1"/>
        <w:spacing w:line="360" w:lineRule="auto"/>
        <w:jc w:val="left"/>
        <w:rPr>
          <w:noProof/>
        </w:rPr>
      </w:pPr>
      <w:r w:rsidRPr="002E4CDE">
        <w:t>Contribuția financiară a Uniunii la întreprinderea comună, inclusiv creditele SEE, este de până la 3 972 300 000 EUR, cuantum care include 92 000 000 EUR pentru costurile administrative, cu condiția ca respectivului cuantum să îi corespundă contribuții cel puțin egale din partea statelor participante, și este împărțită orientativ după cum urmează:</w:t>
      </w:r>
    </w:p>
    <w:p w14:paraId="56D7649E" w14:textId="77777777" w:rsidR="00056780" w:rsidRPr="002E4CDE" w:rsidRDefault="00056780" w:rsidP="00CD3F79">
      <w:pPr>
        <w:pStyle w:val="Point2"/>
        <w:spacing w:line="360" w:lineRule="auto"/>
        <w:ind w:left="2127" w:hanging="709"/>
        <w:jc w:val="left"/>
        <w:rPr>
          <w:rFonts w:eastAsia="Calibri"/>
          <w:noProof/>
        </w:rPr>
      </w:pPr>
      <w:r w:rsidRPr="002E4CDE">
        <w:t>(a)</w:t>
      </w:r>
      <w:r w:rsidRPr="002E4CDE">
        <w:tab/>
      </w:r>
      <w:r w:rsidRPr="002E4CDE">
        <w:tab/>
        <w:t>până la 1 660 000 000 EUR din programul Orizont Europa</w:t>
      </w:r>
      <w:r w:rsidRPr="002E4CDE">
        <w:rPr>
          <w:b/>
          <w:bCs/>
          <w:i/>
          <w:iCs/>
        </w:rPr>
        <w:t>, din care 160 000 000 EUR vor fi utilizați exclusiv pentru acțiuni de tipul celor menționate la articolul 5 alineatul (6) care contribuie la activitățile din cadrul pilonului tehnologiilor cuantice, introdus la articolul 4 alineatul (1) litera (j)</w:t>
      </w:r>
      <w:r w:rsidRPr="002E4CDE">
        <w:t>;</w:t>
      </w:r>
    </w:p>
    <w:p w14:paraId="203BEEB9" w14:textId="77777777" w:rsidR="00056780" w:rsidRPr="002E4CDE" w:rsidRDefault="00056780" w:rsidP="00CD3F79">
      <w:pPr>
        <w:pStyle w:val="Point2"/>
        <w:spacing w:line="360" w:lineRule="auto"/>
        <w:jc w:val="left"/>
        <w:rPr>
          <w:rFonts w:eastAsia="Calibri"/>
          <w:noProof/>
        </w:rPr>
      </w:pPr>
      <w:r w:rsidRPr="002E4CDE">
        <w:t>(b)</w:t>
      </w:r>
      <w:r w:rsidRPr="002E4CDE">
        <w:tab/>
      </w:r>
      <w:r w:rsidRPr="002E4CDE">
        <w:tab/>
        <w:t>până la 2 012 300 000 EUR prin programul Europa digitală;</w:t>
      </w:r>
    </w:p>
    <w:p w14:paraId="3641E335" w14:textId="77777777" w:rsidR="00056780" w:rsidRPr="002E4CDE" w:rsidRDefault="00056780" w:rsidP="00CD3F79">
      <w:pPr>
        <w:pStyle w:val="Point2"/>
        <w:spacing w:line="360" w:lineRule="auto"/>
        <w:jc w:val="left"/>
        <w:rPr>
          <w:rFonts w:eastAsia="Calibri"/>
          <w:noProof/>
        </w:rPr>
      </w:pPr>
      <w:r w:rsidRPr="002E4CDE">
        <w:t>(c)</w:t>
      </w:r>
      <w:r w:rsidRPr="002E4CDE">
        <w:tab/>
      </w:r>
      <w:r w:rsidRPr="002E4CDE">
        <w:tab/>
        <w:t>până la 300 000 000 EUR prin Mecanismul pentru interconectarea Europei.</w:t>
      </w:r>
    </w:p>
    <w:p w14:paraId="18B64458" w14:textId="77777777" w:rsidR="00056780" w:rsidRPr="002E4CDE" w:rsidRDefault="00056780" w:rsidP="00CD3F79">
      <w:pPr>
        <w:pStyle w:val="Point0"/>
        <w:spacing w:line="360" w:lineRule="auto"/>
        <w:rPr>
          <w:noProof/>
        </w:rPr>
      </w:pPr>
      <w:r w:rsidRPr="002E4CDE">
        <w:t>(19)</w:t>
      </w:r>
      <w:r w:rsidRPr="002E4CDE">
        <w:tab/>
        <w:t xml:space="preserve">La alineatul (1) se adaugă un nou paragraf: </w:t>
      </w:r>
    </w:p>
    <w:p w14:paraId="2368A083" w14:textId="77777777" w:rsidR="00056780" w:rsidRPr="002E4CDE" w:rsidRDefault="00056780" w:rsidP="00CD3F79">
      <w:pPr>
        <w:pStyle w:val="Text1"/>
        <w:spacing w:line="360" w:lineRule="auto"/>
        <w:jc w:val="left"/>
        <w:rPr>
          <w:rFonts w:eastAsia="Calibri"/>
          <w:noProof/>
        </w:rPr>
      </w:pPr>
      <w:r w:rsidRPr="002E4CDE">
        <w:t xml:space="preserve">Fondurile suplimentare din Orizont Europa, programul Europa digitală și Mecanismul pentru interconectarea Europei pot completa contribuția Uniunii menționată la primul paragraf, cu condiția ca cuantumurilor suplimentare să le corespundă contribuții cel puțin egale din partea unuia sau mai multor membri ai întreprinderii comune, alții decât Uniunea. Această contribuție suplimentară a Uniunii este alocată </w:t>
      </w:r>
      <w:r w:rsidRPr="002E4CDE">
        <w:rPr>
          <w:b/>
          <w:bCs/>
          <w:i/>
          <w:iCs/>
        </w:rPr>
        <w:t xml:space="preserve">explicit unuia sau mai multor piloni </w:t>
      </w:r>
      <w:r w:rsidRPr="002E4CDE">
        <w:t xml:space="preserve">menționați la articolul 4 ▌. Aceste fonduri suplimentare nu se iau în considerare la calcularea contribuției financiare maxime a Uniunii. </w:t>
      </w:r>
    </w:p>
    <w:p w14:paraId="7FE2926F" w14:textId="77777777" w:rsidR="00056780" w:rsidRPr="002E4CDE" w:rsidRDefault="00056780" w:rsidP="00CD3F79">
      <w:pPr>
        <w:pStyle w:val="Point0"/>
        <w:spacing w:line="360" w:lineRule="auto"/>
        <w:jc w:val="left"/>
        <w:rPr>
          <w:noProof/>
        </w:rPr>
      </w:pPr>
      <w:r w:rsidRPr="002E4CDE">
        <w:t>(20)</w:t>
      </w:r>
      <w:r w:rsidRPr="002E4CDE">
        <w:tab/>
        <w:t>Alineatul (3) se înlocuiește cu următorul text:</w:t>
      </w:r>
    </w:p>
    <w:p w14:paraId="3218AC27" w14:textId="77777777" w:rsidR="00056780" w:rsidRPr="002E4CDE" w:rsidRDefault="00056780" w:rsidP="00CD3F79">
      <w:pPr>
        <w:pStyle w:val="Text1"/>
        <w:spacing w:line="360" w:lineRule="auto"/>
        <w:jc w:val="left"/>
        <w:rPr>
          <w:noProof/>
        </w:rPr>
      </w:pPr>
      <w:r w:rsidRPr="002E4CDE">
        <w:t xml:space="preserve">Pot fi alocate întreprinderii comune fonduri suplimentare prin orice program al Uniunii diferit de cele menționate la alineatul (1) de la prezentul articol, care să vină în completarea fondurilor menționate la alineatul (1), pentru a sprijini pilonii săi de activitate menționați la articolul 4, cu excepția celor menționați la articolul 4 </w:t>
      </w:r>
      <w:r w:rsidRPr="002E4CDE">
        <w:lastRenderedPageBreak/>
        <w:t xml:space="preserve">alineatul (1) litera (a). Aceste fonduri suplimentare nu se iau în considerare la calcularea contribuției financiare maxime a Uniunii. </w:t>
      </w:r>
    </w:p>
    <w:p w14:paraId="77912982" w14:textId="77777777" w:rsidR="00056780" w:rsidRPr="002E4CDE" w:rsidRDefault="00056780" w:rsidP="00CD3F79">
      <w:pPr>
        <w:pStyle w:val="Point0"/>
        <w:spacing w:line="360" w:lineRule="auto"/>
        <w:jc w:val="left"/>
        <w:rPr>
          <w:noProof/>
        </w:rPr>
      </w:pPr>
      <w:r w:rsidRPr="002E4CDE">
        <w:t>(21)</w:t>
      </w:r>
      <w:r w:rsidRPr="002E4CDE">
        <w:tab/>
        <w:t>Se adaugă un nou alineat (4a):</w:t>
      </w:r>
    </w:p>
    <w:p w14:paraId="16F25C29" w14:textId="77777777" w:rsidR="00056780" w:rsidRPr="002E4CDE" w:rsidRDefault="00056780" w:rsidP="00CD3F79">
      <w:pPr>
        <w:pStyle w:val="Text1"/>
        <w:spacing w:line="360" w:lineRule="auto"/>
        <w:jc w:val="left"/>
        <w:rPr>
          <w:noProof/>
        </w:rPr>
      </w:pPr>
      <w:r w:rsidRPr="002E4CDE">
        <w:t xml:space="preserve">Pentru contribuțiile încredințate întreprinderii comune în conformitate cu alineatele (3) și (4) de la prezentul articol, se aplică cerințele de la articolul 158 din Regulamentul (UE, Euratom) 2024/2509. În cazul în care aceste contribuții suplimentare ale Uniunii sunt legate de pilonul menționat la articolul 4 alineatul (1) litera (i), unul sau mai mulți membri, alții decât Uniunea, aduc contribuții suplimentare proporționale cu cuantumul contribuțiilor Uniunii. </w:t>
      </w:r>
    </w:p>
    <w:p w14:paraId="6AC65527" w14:textId="77777777" w:rsidR="00056780" w:rsidRPr="002E4CDE" w:rsidRDefault="00056780" w:rsidP="00CD3F79">
      <w:pPr>
        <w:pStyle w:val="Point0"/>
        <w:spacing w:line="360" w:lineRule="auto"/>
        <w:jc w:val="left"/>
        <w:rPr>
          <w:noProof/>
        </w:rPr>
      </w:pPr>
      <w:r w:rsidRPr="002E4CDE">
        <w:t>▌</w:t>
      </w:r>
    </w:p>
    <w:p w14:paraId="55BDA537" w14:textId="77777777" w:rsidR="00056780" w:rsidRPr="002E4CDE" w:rsidRDefault="00056780" w:rsidP="00CD3F79">
      <w:pPr>
        <w:pStyle w:val="Point0"/>
        <w:spacing w:line="360" w:lineRule="auto"/>
        <w:jc w:val="left"/>
        <w:rPr>
          <w:noProof/>
        </w:rPr>
      </w:pPr>
      <w:r w:rsidRPr="002E4CDE">
        <w:t>(23)</w:t>
      </w:r>
      <w:r w:rsidRPr="002E4CDE">
        <w:tab/>
        <w:t>Alineatul (7) se elimină.</w:t>
      </w:r>
    </w:p>
    <w:p w14:paraId="6778061F" w14:textId="77777777" w:rsidR="00056780" w:rsidRPr="002E4CDE" w:rsidRDefault="00056780" w:rsidP="00CD3F79">
      <w:pPr>
        <w:pStyle w:val="Point0"/>
        <w:spacing w:line="360" w:lineRule="auto"/>
        <w:jc w:val="left"/>
        <w:rPr>
          <w:noProof/>
        </w:rPr>
      </w:pPr>
      <w:r w:rsidRPr="002E4CDE">
        <w:t>(24)</w:t>
      </w:r>
      <w:r w:rsidRPr="002E4CDE">
        <w:tab/>
        <w:t>Alineatul (8) se elimină.</w:t>
      </w:r>
    </w:p>
    <w:p w14:paraId="028FB69F" w14:textId="77777777" w:rsidR="00056780" w:rsidRPr="002E4CDE" w:rsidRDefault="00056780" w:rsidP="00CD3F79">
      <w:pPr>
        <w:pStyle w:val="Point0"/>
        <w:spacing w:line="360" w:lineRule="auto"/>
        <w:jc w:val="left"/>
        <w:rPr>
          <w:noProof/>
        </w:rPr>
      </w:pPr>
      <w:r w:rsidRPr="002E4CDE">
        <w:t>(25)</w:t>
      </w:r>
      <w:r w:rsidRPr="002E4CDE">
        <w:tab/>
        <w:t>Se adaugă următorul articol 12b:</w:t>
      </w:r>
    </w:p>
    <w:p w14:paraId="5E5D9FB1" w14:textId="77777777" w:rsidR="00056780" w:rsidRPr="002E4CDE" w:rsidRDefault="00056780" w:rsidP="00CD3F79">
      <w:pPr>
        <w:spacing w:after="120" w:line="360" w:lineRule="auto"/>
        <w:jc w:val="center"/>
        <w:rPr>
          <w:noProof/>
        </w:rPr>
      </w:pPr>
      <w:r w:rsidRPr="002E4CDE">
        <w:t>„Articolul 12b”</w:t>
      </w:r>
    </w:p>
    <w:p w14:paraId="48C43067" w14:textId="77777777" w:rsidR="00056780" w:rsidRPr="002E4CDE" w:rsidRDefault="00056780" w:rsidP="00CD3F79">
      <w:pPr>
        <w:spacing w:after="120" w:line="360" w:lineRule="auto"/>
        <w:jc w:val="center"/>
        <w:rPr>
          <w:noProof/>
        </w:rPr>
      </w:pPr>
      <w:proofErr w:type="spellStart"/>
      <w:r w:rsidRPr="002E4CDE">
        <w:t>Gigafabrica</w:t>
      </w:r>
      <w:proofErr w:type="spellEnd"/>
      <w:r w:rsidRPr="002E4CDE">
        <w:t xml:space="preserve"> de inteligență artificială</w:t>
      </w:r>
    </w:p>
    <w:p w14:paraId="2981CDDD" w14:textId="77777777" w:rsidR="00056780" w:rsidRPr="002E4CDE" w:rsidRDefault="00056780" w:rsidP="00CD3F79">
      <w:pPr>
        <w:pStyle w:val="ManualNumPar1"/>
        <w:spacing w:line="360" w:lineRule="auto"/>
        <w:jc w:val="left"/>
        <w:rPr>
          <w:noProof/>
        </w:rPr>
      </w:pPr>
      <w:r w:rsidRPr="002E4CDE">
        <w:t>1.</w:t>
      </w:r>
      <w:r w:rsidRPr="002E4CDE">
        <w:tab/>
        <w:t xml:space="preserve">Se înființează o </w:t>
      </w:r>
      <w:proofErr w:type="spellStart"/>
      <w:r w:rsidRPr="002E4CDE">
        <w:t>gigafabrică</w:t>
      </w:r>
      <w:proofErr w:type="spellEnd"/>
      <w:r w:rsidRPr="002E4CDE">
        <w:t xml:space="preserve"> de IA într-un stat membru. Aceasta este susținută financiar printr-un parteneriat între Uniune și unul sau mai multe state participante, reprezentate prin intermediul întreprinderii comune, și un consorțiu de </w:t>
      </w:r>
      <w:proofErr w:type="spellStart"/>
      <w:r w:rsidRPr="002E4CDE">
        <w:t>gigafabrici</w:t>
      </w:r>
      <w:proofErr w:type="spellEnd"/>
      <w:r w:rsidRPr="002E4CDE">
        <w:t xml:space="preserve"> de IA, care poate include unul sau mai mulți furnizori de infrastructură tehnologică, reprezentați legal de un coordonator al </w:t>
      </w:r>
      <w:proofErr w:type="spellStart"/>
      <w:r w:rsidRPr="002E4CDE">
        <w:t>gigafabricii</w:t>
      </w:r>
      <w:proofErr w:type="spellEnd"/>
      <w:r w:rsidRPr="002E4CDE">
        <w:t xml:space="preserve"> de IA. </w:t>
      </w:r>
    </w:p>
    <w:p w14:paraId="73C36715" w14:textId="77777777" w:rsidR="00056780" w:rsidRPr="002E4CDE" w:rsidRDefault="00056780" w:rsidP="00CD3F79">
      <w:pPr>
        <w:pStyle w:val="Text1"/>
        <w:spacing w:line="360" w:lineRule="auto"/>
        <w:ind w:left="720" w:hanging="720"/>
        <w:jc w:val="left"/>
      </w:pPr>
      <w:r w:rsidRPr="002E4CDE">
        <w:rPr>
          <w:b/>
          <w:i/>
        </w:rPr>
        <w:t>1a.</w:t>
      </w:r>
      <w:r w:rsidRPr="002E4CDE">
        <w:rPr>
          <w:b/>
          <w:i/>
        </w:rPr>
        <w:tab/>
        <w:t xml:space="preserve">Întreprinderea comună veghează ca toate </w:t>
      </w:r>
      <w:proofErr w:type="spellStart"/>
      <w:r w:rsidRPr="002E4CDE">
        <w:rPr>
          <w:b/>
          <w:i/>
        </w:rPr>
        <w:t>gigafabricile</w:t>
      </w:r>
      <w:proofErr w:type="spellEnd"/>
      <w:r w:rsidRPr="002E4CDE">
        <w:rPr>
          <w:b/>
          <w:i/>
        </w:rPr>
        <w:t xml:space="preserve"> de IA să respecte normele de interoperabilitate, securitate cibernetică și protecție a datelor aplicabile la nivelul Uniunii, creând un ecosistem de calcul sigur și de încredere.</w:t>
      </w:r>
    </w:p>
    <w:p w14:paraId="2A567BA1" w14:textId="77777777" w:rsidR="00056780" w:rsidRPr="002E4CDE" w:rsidRDefault="00056780" w:rsidP="00CD3F79">
      <w:pPr>
        <w:pStyle w:val="ManualNumPar1"/>
        <w:spacing w:line="360" w:lineRule="auto"/>
        <w:jc w:val="left"/>
        <w:rPr>
          <w:noProof/>
        </w:rPr>
      </w:pPr>
      <w:r w:rsidRPr="002E4CDE">
        <w:t>2.</w:t>
      </w:r>
      <w:r w:rsidRPr="002E4CDE">
        <w:tab/>
      </w:r>
      <w:r w:rsidRPr="002E4CDE">
        <w:rPr>
          <w:b/>
          <w:bCs/>
          <w:i/>
          <w:iCs/>
        </w:rPr>
        <w:t>Nu este permisă</w:t>
      </w:r>
      <w:r w:rsidRPr="002E4CDE">
        <w:t xml:space="preserve"> participarea la un consorțiu de </w:t>
      </w:r>
      <w:proofErr w:type="spellStart"/>
      <w:r w:rsidRPr="002E4CDE">
        <w:t>gigafabrici</w:t>
      </w:r>
      <w:proofErr w:type="spellEnd"/>
      <w:r w:rsidRPr="002E4CDE">
        <w:t xml:space="preserve"> de IA a unor entități juridice din state neparticipante ▌.</w:t>
      </w:r>
      <w:r w:rsidRPr="002E4CDE">
        <w:rPr>
          <w:b/>
          <w:i/>
        </w:rPr>
        <w:t xml:space="preserve"> </w:t>
      </w:r>
      <w:r w:rsidRPr="002E4CDE">
        <w:rPr>
          <w:b/>
          <w:bCs/>
          <w:i/>
          <w:iCs/>
        </w:rPr>
        <w:t>Cu toate acestea, în cazuri justificate temeinic, Comisia poate ajunge la concluzia, după o evaluare de la caz la caz, că</w:t>
      </w:r>
      <w:r w:rsidRPr="002E4CDE">
        <w:rPr>
          <w:b/>
          <w:bCs/>
        </w:rPr>
        <w:t xml:space="preserve"> </w:t>
      </w:r>
      <w:r w:rsidRPr="002E4CDE">
        <w:t xml:space="preserve">o astfel de participare </w:t>
      </w:r>
      <w:r w:rsidRPr="002E4CDE">
        <w:rPr>
          <w:b/>
          <w:bCs/>
          <w:i/>
          <w:iCs/>
        </w:rPr>
        <w:t xml:space="preserve">nu </w:t>
      </w:r>
      <w:r w:rsidRPr="002E4CDE">
        <w:t xml:space="preserve">este considerată contrară activelor, intereselor, autonomiei sau securității strategice a Uniunii. În conformitate cu Regulamentul (UE) 2021/695, cu Regulamentul (UE) 2021/694 și cu Regulamentul (UE) 2021/1153, cererea de exprimare a interesului pentru selectarea unui consorțiu de </w:t>
      </w:r>
      <w:proofErr w:type="spellStart"/>
      <w:r w:rsidRPr="002E4CDE">
        <w:t>gigafabrici</w:t>
      </w:r>
      <w:proofErr w:type="spellEnd"/>
      <w:r w:rsidRPr="002E4CDE">
        <w:t xml:space="preserve"> de IA </w:t>
      </w:r>
      <w:r w:rsidRPr="002E4CDE">
        <w:rPr>
          <w:b/>
          <w:bCs/>
          <w:i/>
          <w:iCs/>
        </w:rPr>
        <w:lastRenderedPageBreak/>
        <w:t>limitează</w:t>
      </w:r>
      <w:r w:rsidRPr="002E4CDE">
        <w:t xml:space="preserve"> participarea în cadrul consorțiul menționat la entitățile juridice stabilite numai în statele participante sau la entitățile juridice stabilite în anumite țări asociate din programul-cadru Orizont Europa, din programul Europa digitală și din orice program de finanțare relevant ulterior al Uniunii sau stabilite în alte țări terțe, pe lângă statele participante. Restricțiile și excluderile menționate la prezentul alineat nu se aplică, în principiu, entităților juridice stabilite în țări terțe care au semnat un acord de cooperare cu </w:t>
      </w:r>
      <w:proofErr w:type="spellStart"/>
      <w:r w:rsidRPr="002E4CDE">
        <w:t>gigafabrici</w:t>
      </w:r>
      <w:proofErr w:type="spellEnd"/>
      <w:r w:rsidRPr="002E4CDE">
        <w:t xml:space="preserve"> de IA sau un acord similar cu Uniunea. Cererea de exprimare a interesului pentru selectarea unei </w:t>
      </w:r>
      <w:proofErr w:type="spellStart"/>
      <w:r w:rsidRPr="002E4CDE">
        <w:t>gigafabrici</w:t>
      </w:r>
      <w:proofErr w:type="spellEnd"/>
      <w:r w:rsidRPr="002E4CDE">
        <w:t xml:space="preserve"> de IA poate specifica faptul că entitățile juridice din alte țări terțe pot fi eligibile cu condiția să respecte cerințele care trebuie îndeplinite de entitățile juridice respective pentru a garanta protecția intereselor de securitate ale Uniunii și ale statelor membre și pentru a asigura protecția informațiilor din documentele clasificate. Respectivele cerințe se stabilesc în programul de lucru. </w:t>
      </w:r>
    </w:p>
    <w:p w14:paraId="52D191A6" w14:textId="77777777" w:rsidR="00056780" w:rsidRPr="002E4CDE" w:rsidRDefault="00056780" w:rsidP="00CD3F79">
      <w:pPr>
        <w:pStyle w:val="ManualNumPar1"/>
        <w:spacing w:line="360" w:lineRule="auto"/>
        <w:jc w:val="left"/>
        <w:rPr>
          <w:noProof/>
        </w:rPr>
      </w:pPr>
      <w:bookmarkStart w:id="10" w:name="_Hlk200573867"/>
      <w:r w:rsidRPr="002E4CDE">
        <w:t>3.</w:t>
      </w:r>
      <w:r w:rsidRPr="002E4CDE">
        <w:tab/>
        <w:t xml:space="preserve">Consorțiul de </w:t>
      </w:r>
      <w:proofErr w:type="spellStart"/>
      <w:r w:rsidRPr="002E4CDE">
        <w:t>gigafabrici</w:t>
      </w:r>
      <w:proofErr w:type="spellEnd"/>
      <w:r w:rsidRPr="002E4CDE">
        <w:t xml:space="preserve"> de IA beneficiază de furnizarea explicită a unui document justificativ adecvat care să dovedească angajamentul statului membru în care este stabilită entitatea-gazdă a </w:t>
      </w:r>
      <w:proofErr w:type="spellStart"/>
      <w:r w:rsidRPr="002E4CDE">
        <w:t>gigafabricii</w:t>
      </w:r>
      <w:proofErr w:type="spellEnd"/>
      <w:r w:rsidRPr="002E4CDE">
        <w:t xml:space="preserve"> de IA sau al autorităților competente ale statelor participante la consorțiul de </w:t>
      </w:r>
      <w:proofErr w:type="spellStart"/>
      <w:r w:rsidRPr="002E4CDE">
        <w:t>gigafabrici</w:t>
      </w:r>
      <w:proofErr w:type="spellEnd"/>
      <w:r w:rsidRPr="002E4CDE">
        <w:t xml:space="preserve"> de IA. </w:t>
      </w:r>
      <w:bookmarkEnd w:id="10"/>
    </w:p>
    <w:p w14:paraId="4CCD760E" w14:textId="77777777" w:rsidR="00056780" w:rsidRPr="002E4CDE" w:rsidRDefault="00056780" w:rsidP="00CD3F79">
      <w:pPr>
        <w:pStyle w:val="ManualNumPar1"/>
        <w:spacing w:line="360" w:lineRule="auto"/>
        <w:jc w:val="left"/>
        <w:rPr>
          <w:noProof/>
        </w:rPr>
      </w:pPr>
      <w:r w:rsidRPr="002E4CDE">
        <w:t>4.</w:t>
      </w:r>
      <w:r w:rsidRPr="002E4CDE">
        <w:tab/>
        <w:t xml:space="preserve">Contribuția financiară a Uniunii menționată la articolul 5 </w:t>
      </w:r>
      <w:r w:rsidRPr="002E4CDE">
        <w:rPr>
          <w:b/>
          <w:bCs/>
          <w:i/>
          <w:iCs/>
        </w:rPr>
        <w:t>provenită din programul Europa digitală sau din MIE Digital</w:t>
      </w:r>
      <w:r w:rsidRPr="002E4CDE">
        <w:t xml:space="preserve"> acoperă până la 17 % din investițiile în cheltuielile de capital (CAPEX) ale infrastructurii globale de calcul a </w:t>
      </w:r>
      <w:proofErr w:type="spellStart"/>
      <w:r w:rsidRPr="002E4CDE">
        <w:t>gigafabricii</w:t>
      </w:r>
      <w:proofErr w:type="spellEnd"/>
      <w:r w:rsidRPr="002E4CDE">
        <w:t xml:space="preserve"> de IA. </w:t>
      </w:r>
      <w:r w:rsidRPr="002E4CDE">
        <w:rPr>
          <w:b/>
          <w:bCs/>
          <w:i/>
          <w:iCs/>
        </w:rPr>
        <w:t>Partea din contribuția financiară a Uniunii menționată la articolul 5 provenită din programul Orizont Europa și care contribuie la pilonul „</w:t>
      </w:r>
      <w:proofErr w:type="spellStart"/>
      <w:r w:rsidRPr="002E4CDE">
        <w:rPr>
          <w:b/>
          <w:bCs/>
          <w:i/>
          <w:iCs/>
        </w:rPr>
        <w:t>gigafabrică</w:t>
      </w:r>
      <w:proofErr w:type="spellEnd"/>
      <w:r w:rsidRPr="002E4CDE">
        <w:rPr>
          <w:b/>
          <w:bCs/>
          <w:i/>
          <w:iCs/>
        </w:rPr>
        <w:t xml:space="preserve"> de IA” acoperă</w:t>
      </w:r>
      <w:r w:rsidRPr="002E4CDE">
        <w:t xml:space="preserve"> o achiziție </w:t>
      </w:r>
      <w:proofErr w:type="spellStart"/>
      <w:r w:rsidRPr="002E4CDE">
        <w:t>preconvenită</w:t>
      </w:r>
      <w:proofErr w:type="spellEnd"/>
      <w:r w:rsidRPr="002E4CDE">
        <w:t xml:space="preserve"> a perioadei garantate de acces la </w:t>
      </w:r>
      <w:proofErr w:type="spellStart"/>
      <w:r w:rsidRPr="002E4CDE">
        <w:t>gigafabrica</w:t>
      </w:r>
      <w:proofErr w:type="spellEnd"/>
      <w:r w:rsidRPr="002E4CDE">
        <w:t xml:space="preserve"> de IA</w:t>
      </w:r>
      <w:r w:rsidRPr="002E4CDE">
        <w:rPr>
          <w:b/>
          <w:bCs/>
          <w:i/>
          <w:iCs/>
        </w:rPr>
        <w:t>, care va fi utilizată exclusiv pentru acțiunile menționate la articolul 5 alineatul (6),</w:t>
      </w:r>
      <w:r w:rsidRPr="002E4CDE">
        <w:t xml:space="preserve"> echivalentă cu o capacitate închiriată a CAPEX. Unul sau mai multe state participante ar trebui să aibă o contribuție cel puțin egală cu cea a Uniunii. Investiția rămasă, precum și cheltuielile operaționale (OPEX) ale </w:t>
      </w:r>
      <w:proofErr w:type="spellStart"/>
      <w:r w:rsidRPr="002E4CDE">
        <w:t>gigafabrici</w:t>
      </w:r>
      <w:proofErr w:type="spellEnd"/>
      <w:r w:rsidRPr="002E4CDE">
        <w:t xml:space="preserve"> de IA sunt acoperite de consorțiul de </w:t>
      </w:r>
      <w:proofErr w:type="spellStart"/>
      <w:r w:rsidRPr="002E4CDE">
        <w:t>gigafabrici</w:t>
      </w:r>
      <w:proofErr w:type="spellEnd"/>
      <w:r w:rsidRPr="002E4CDE">
        <w:t xml:space="preserve"> de IA. </w:t>
      </w:r>
    </w:p>
    <w:p w14:paraId="0136CE62" w14:textId="77777777" w:rsidR="00056780" w:rsidRPr="002E4CDE" w:rsidRDefault="00056780" w:rsidP="00CD3F79">
      <w:pPr>
        <w:pStyle w:val="ManualNumPar1"/>
        <w:spacing w:line="360" w:lineRule="auto"/>
        <w:jc w:val="left"/>
        <w:rPr>
          <w:noProof/>
        </w:rPr>
      </w:pPr>
      <w:r w:rsidRPr="002E4CDE">
        <w:t>5.</w:t>
      </w:r>
      <w:r w:rsidRPr="002E4CDE">
        <w:tab/>
        <w:t xml:space="preserve">O fabrică de IA selectată se poate extinde în mod substanțial pentru a deveni </w:t>
      </w:r>
      <w:proofErr w:type="spellStart"/>
      <w:r w:rsidRPr="002E4CDE">
        <w:t>gigafabrică</w:t>
      </w:r>
      <w:proofErr w:type="spellEnd"/>
      <w:r w:rsidRPr="002E4CDE">
        <w:t xml:space="preserve"> de IA. În acest caz, sprijinul financiar al Uniunii deja acordat pentru această fabrică de IA este considerat ca făcând parte din contribuția Uniunii la CAPEX ale infrastructurii de calcul a </w:t>
      </w:r>
      <w:proofErr w:type="spellStart"/>
      <w:r w:rsidRPr="002E4CDE">
        <w:t>gigafabricii</w:t>
      </w:r>
      <w:proofErr w:type="spellEnd"/>
      <w:r w:rsidRPr="002E4CDE">
        <w:t xml:space="preserve"> de IA. Acordul de găzduire a fabricii de inteligență artificială menționat la articolul 10 se modifică în consecință, </w:t>
      </w:r>
      <w:r w:rsidRPr="002E4CDE">
        <w:lastRenderedPageBreak/>
        <w:t xml:space="preserve">după caz. Investiția suplimentară în fabrica de inteligență artificială în cauză pentru a deveni </w:t>
      </w:r>
      <w:proofErr w:type="spellStart"/>
      <w:r w:rsidRPr="002E4CDE">
        <w:t>gigafabrică</w:t>
      </w:r>
      <w:proofErr w:type="spellEnd"/>
      <w:r w:rsidRPr="002E4CDE">
        <w:t xml:space="preserve"> de IA, precum și cheltuielile operaționale (OPEX) ale </w:t>
      </w:r>
      <w:proofErr w:type="spellStart"/>
      <w:r w:rsidRPr="002E4CDE">
        <w:t>gigafabricii</w:t>
      </w:r>
      <w:proofErr w:type="spellEnd"/>
      <w:r w:rsidRPr="002E4CDE">
        <w:t xml:space="preserve"> de IA sunt acoperite de consorțiul de </w:t>
      </w:r>
      <w:proofErr w:type="spellStart"/>
      <w:r w:rsidRPr="002E4CDE">
        <w:t>gigafabrici</w:t>
      </w:r>
      <w:proofErr w:type="spellEnd"/>
      <w:r w:rsidRPr="002E4CDE">
        <w:t xml:space="preserve"> de IA.</w:t>
      </w:r>
    </w:p>
    <w:p w14:paraId="2E982A2B" w14:textId="77777777" w:rsidR="00056780" w:rsidRPr="002E4CDE" w:rsidRDefault="00056780" w:rsidP="00CD3F79">
      <w:pPr>
        <w:pStyle w:val="ManualNumPar1"/>
        <w:spacing w:line="360" w:lineRule="auto"/>
        <w:jc w:val="left"/>
        <w:rPr>
          <w:noProof/>
        </w:rPr>
      </w:pPr>
      <w:r w:rsidRPr="002E4CDE">
        <w:t>6.</w:t>
      </w:r>
      <w:r w:rsidRPr="002E4CDE">
        <w:tab/>
        <w:t xml:space="preserve">Statele participante care sunt state membre pot, de comun acord cu întreprinderea comună, să își canalizeze contribuțiile voluntare respective, inclusiv cele menționate la alineatul (4) de la prezentul articol și orice altă contribuție suplimentară față de acestea, în total sau parțial, pentru o anumită </w:t>
      </w:r>
      <w:proofErr w:type="spellStart"/>
      <w:r w:rsidRPr="002E4CDE">
        <w:t>gigafabrică</w:t>
      </w:r>
      <w:proofErr w:type="spellEnd"/>
      <w:r w:rsidRPr="002E4CDE">
        <w:t xml:space="preserve"> de IA prin intermediul întreprinderii comune, care apoi gestionează și eliberează aceste fonduri către </w:t>
      </w:r>
      <w:proofErr w:type="spellStart"/>
      <w:r w:rsidRPr="002E4CDE">
        <w:t>gigafabrica</w:t>
      </w:r>
      <w:proofErr w:type="spellEnd"/>
      <w:r w:rsidRPr="002E4CDE">
        <w:t xml:space="preserve"> de IA desemnată, în numele lor.</w:t>
      </w:r>
    </w:p>
    <w:p w14:paraId="1E967FAD" w14:textId="77777777" w:rsidR="00056780" w:rsidRPr="002E4CDE" w:rsidRDefault="00056780" w:rsidP="00CD3F79">
      <w:pPr>
        <w:pStyle w:val="ManualNumPar1"/>
        <w:spacing w:line="360" w:lineRule="auto"/>
        <w:jc w:val="left"/>
        <w:rPr>
          <w:noProof/>
        </w:rPr>
      </w:pPr>
      <w:bookmarkStart w:id="11" w:name="_Hlk200573989"/>
      <w:r w:rsidRPr="002E4CDE">
        <w:t>7.</w:t>
      </w:r>
      <w:r w:rsidRPr="002E4CDE">
        <w:tab/>
        <w:t xml:space="preserve">Întreprinderea comună deține partea din infrastructura de calcul a </w:t>
      </w:r>
      <w:proofErr w:type="spellStart"/>
      <w:r w:rsidRPr="002E4CDE">
        <w:t>gigafabricii</w:t>
      </w:r>
      <w:proofErr w:type="spellEnd"/>
      <w:r w:rsidRPr="002E4CDE">
        <w:t xml:space="preserve"> de IA care corespunde contribuției Uniunii specificate la alineatele (4) și (5). Durata acestui drept de proprietate sau a capacității închiriate menționate la alineatul (4) este de cel puțin cinci ani de la începerea funcționării </w:t>
      </w:r>
      <w:proofErr w:type="spellStart"/>
      <w:r w:rsidRPr="002E4CDE">
        <w:t>gigafabricii</w:t>
      </w:r>
      <w:proofErr w:type="spellEnd"/>
      <w:r w:rsidRPr="002E4CDE">
        <w:t xml:space="preserve"> de IA și este specificată mai în detaliu în acordul de găzduire a </w:t>
      </w:r>
      <w:proofErr w:type="spellStart"/>
      <w:r w:rsidRPr="002E4CDE">
        <w:t>gigafabricii</w:t>
      </w:r>
      <w:proofErr w:type="spellEnd"/>
      <w:r w:rsidRPr="002E4CDE">
        <w:t xml:space="preserve"> de IA. Această durată se prelungește în cazul unei modernizări substanțiale a infrastructurii de calcul a </w:t>
      </w:r>
      <w:proofErr w:type="spellStart"/>
      <w:r w:rsidRPr="002E4CDE">
        <w:t>gigafabricii</w:t>
      </w:r>
      <w:proofErr w:type="spellEnd"/>
      <w:r w:rsidRPr="002E4CDE">
        <w:t xml:space="preserve"> de IA. Fără a aduce atingere procesului de lichidare a întreprinderii comune, astfel cum se menționează la articolul 23 alineatul (4) din statut, acest drept de proprietate se transferă în conformitate cu acordul de găzduire a </w:t>
      </w:r>
      <w:proofErr w:type="spellStart"/>
      <w:r w:rsidRPr="002E4CDE">
        <w:t>gigafabricii</w:t>
      </w:r>
      <w:proofErr w:type="spellEnd"/>
      <w:r w:rsidRPr="002E4CDE">
        <w:t xml:space="preserve"> de IA sau se prelungește pentru o perioadă convenită, în condițiile specificate în acordul de găzduire a </w:t>
      </w:r>
      <w:proofErr w:type="spellStart"/>
      <w:r w:rsidRPr="002E4CDE">
        <w:t>gigafabricii</w:t>
      </w:r>
      <w:proofErr w:type="spellEnd"/>
      <w:r w:rsidRPr="002E4CDE">
        <w:t xml:space="preserve"> de IA. În cazul transferului dreptului de proprietate către consorțiul de </w:t>
      </w:r>
      <w:proofErr w:type="spellStart"/>
      <w:r w:rsidRPr="002E4CDE">
        <w:t>gigafabrici</w:t>
      </w:r>
      <w:proofErr w:type="spellEnd"/>
      <w:r w:rsidRPr="002E4CDE">
        <w:t xml:space="preserve"> de IA, valoarea reziduală a infrastructurii de calcul a </w:t>
      </w:r>
      <w:proofErr w:type="spellStart"/>
      <w:r w:rsidRPr="002E4CDE">
        <w:t>gigafabricii</w:t>
      </w:r>
      <w:proofErr w:type="spellEnd"/>
      <w:r w:rsidRPr="002E4CDE">
        <w:t xml:space="preserve"> de IA se transformă în drepturi de acces echivalente pentru Uniune. În cazul în care nu există un transfer de proprietate către consorțiul de </w:t>
      </w:r>
      <w:proofErr w:type="spellStart"/>
      <w:r w:rsidRPr="002E4CDE">
        <w:t>gigafabrici</w:t>
      </w:r>
      <w:proofErr w:type="spellEnd"/>
      <w:r w:rsidRPr="002E4CDE">
        <w:t xml:space="preserve"> de IA în conformitate cu acordul de găzduire, ci o decizie privind dezafectarea, costurile relevante sunt suportate de consorțiul de </w:t>
      </w:r>
      <w:proofErr w:type="spellStart"/>
      <w:r w:rsidRPr="002E4CDE">
        <w:t>gigafabrici</w:t>
      </w:r>
      <w:proofErr w:type="spellEnd"/>
      <w:r w:rsidRPr="002E4CDE">
        <w:t xml:space="preserve"> de IA.</w:t>
      </w:r>
    </w:p>
    <w:bookmarkEnd w:id="11"/>
    <w:p w14:paraId="0EACDCD7" w14:textId="77777777" w:rsidR="00056780" w:rsidRPr="002E4CDE" w:rsidRDefault="00056780" w:rsidP="00CD3F79">
      <w:pPr>
        <w:pStyle w:val="ManualNumPar1"/>
        <w:spacing w:line="360" w:lineRule="auto"/>
        <w:jc w:val="left"/>
        <w:rPr>
          <w:noProof/>
        </w:rPr>
      </w:pPr>
      <w:r w:rsidRPr="002E4CDE">
        <w:t>8.</w:t>
      </w:r>
      <w:r w:rsidRPr="002E4CDE">
        <w:tab/>
        <w:t xml:space="preserve">Drepturile de acces ale Uniunii și ale statelor participante la </w:t>
      </w:r>
      <w:proofErr w:type="spellStart"/>
      <w:r w:rsidRPr="002E4CDE">
        <w:t>gigafabrica</w:t>
      </w:r>
      <w:proofErr w:type="spellEnd"/>
      <w:r w:rsidRPr="002E4CDE">
        <w:t xml:space="preserve"> de IA sunt direct proporționale cu contribuțiile lor financiare respective la CAPEX ale infrastructurii de calcul a </w:t>
      </w:r>
      <w:proofErr w:type="spellStart"/>
      <w:r w:rsidRPr="002E4CDE">
        <w:t>gigafabricii</w:t>
      </w:r>
      <w:proofErr w:type="spellEnd"/>
      <w:r w:rsidRPr="002E4CDE">
        <w:t xml:space="preserve"> de IA sau la achiziționarea garantată </w:t>
      </w:r>
      <w:proofErr w:type="spellStart"/>
      <w:r w:rsidRPr="002E4CDE">
        <w:t>preconvenită</w:t>
      </w:r>
      <w:proofErr w:type="spellEnd"/>
      <w:r w:rsidRPr="002E4CDE">
        <w:t xml:space="preserve"> a perioadei de acces la </w:t>
      </w:r>
      <w:proofErr w:type="spellStart"/>
      <w:r w:rsidRPr="002E4CDE">
        <w:t>gigafabrica</w:t>
      </w:r>
      <w:proofErr w:type="spellEnd"/>
      <w:r w:rsidRPr="002E4CDE">
        <w:t xml:space="preserve"> de IA. </w:t>
      </w:r>
    </w:p>
    <w:p w14:paraId="18A0DCCB" w14:textId="77777777" w:rsidR="00056780" w:rsidRPr="002E4CDE" w:rsidRDefault="00056780" w:rsidP="00CD3F79">
      <w:pPr>
        <w:pStyle w:val="ManualNumPar1"/>
        <w:spacing w:line="360" w:lineRule="auto"/>
        <w:jc w:val="left"/>
        <w:rPr>
          <w:noProof/>
        </w:rPr>
      </w:pPr>
      <w:r w:rsidRPr="002E4CDE">
        <w:t>9.</w:t>
      </w:r>
      <w:r w:rsidRPr="002E4CDE">
        <w:tab/>
        <w:t>Consiliul de conducere al întreprinderii comune stabilește:</w:t>
      </w:r>
    </w:p>
    <w:p w14:paraId="6E4307CF" w14:textId="77777777" w:rsidR="00056780" w:rsidRPr="002E4CDE" w:rsidRDefault="00056780" w:rsidP="00CD3F79">
      <w:pPr>
        <w:pStyle w:val="Point1"/>
        <w:spacing w:line="360" w:lineRule="auto"/>
        <w:jc w:val="left"/>
        <w:rPr>
          <w:noProof/>
        </w:rPr>
      </w:pPr>
      <w:r w:rsidRPr="002E4CDE">
        <w:t>(a)</w:t>
      </w:r>
      <w:r w:rsidRPr="002E4CDE">
        <w:tab/>
        <w:t xml:space="preserve">condițiile perioadei de accesare care revine Uniunii a </w:t>
      </w:r>
      <w:proofErr w:type="spellStart"/>
      <w:r w:rsidRPr="002E4CDE">
        <w:t>gigafabricilor</w:t>
      </w:r>
      <w:proofErr w:type="spellEnd"/>
      <w:r w:rsidRPr="002E4CDE">
        <w:t xml:space="preserve"> de IA; </w:t>
      </w:r>
    </w:p>
    <w:p w14:paraId="1C8F9144" w14:textId="77777777" w:rsidR="00056780" w:rsidRPr="002E4CDE" w:rsidRDefault="00056780" w:rsidP="00CD3F79">
      <w:pPr>
        <w:pStyle w:val="Point1"/>
        <w:spacing w:line="360" w:lineRule="auto"/>
        <w:jc w:val="left"/>
        <w:rPr>
          <w:noProof/>
        </w:rPr>
      </w:pPr>
      <w:r w:rsidRPr="002E4CDE">
        <w:lastRenderedPageBreak/>
        <w:t>(b)</w:t>
      </w:r>
      <w:r w:rsidRPr="002E4CDE">
        <w:tab/>
        <w:t xml:space="preserve">normele specifice privind condițiile de accesare a </w:t>
      </w:r>
      <w:proofErr w:type="spellStart"/>
      <w:r w:rsidRPr="002E4CDE">
        <w:t>gigafabricilor</w:t>
      </w:r>
      <w:proofErr w:type="spellEnd"/>
      <w:r w:rsidRPr="002E4CDE">
        <w:t xml:space="preserve"> de IA care se referă la alocarea perioadei de accesare pentru proiectele și activitățile considerate strategice pentru Uniune.</w:t>
      </w:r>
    </w:p>
    <w:p w14:paraId="4AC49FB7" w14:textId="77777777" w:rsidR="00056780" w:rsidRPr="002E4CDE" w:rsidRDefault="00056780" w:rsidP="00CD3F79">
      <w:pPr>
        <w:pStyle w:val="Point1"/>
        <w:spacing w:line="360" w:lineRule="auto"/>
        <w:jc w:val="left"/>
        <w:rPr>
          <w:b/>
          <w:i/>
          <w:noProof/>
        </w:rPr>
      </w:pPr>
      <w:r w:rsidRPr="002E4CDE">
        <w:t xml:space="preserve"> </w:t>
      </w:r>
      <w:r w:rsidRPr="002E4CDE">
        <w:rPr>
          <w:b/>
          <w:i/>
        </w:rPr>
        <w:t>(ba)</w:t>
      </w:r>
      <w:r w:rsidRPr="002E4CDE">
        <w:rPr>
          <w:b/>
          <w:i/>
        </w:rPr>
        <w:tab/>
        <w:t xml:space="preserve">mecanisme de monitorizare a ratelor de utilizare și a rezultatelor, cu scopul de a verifica că capacitățile sunt exploatate eficient și de a nu lăsa resurse neutilizate; transmite periodic rapoarte despre gradul de utilizare și performanța fiecărei </w:t>
      </w:r>
      <w:proofErr w:type="spellStart"/>
      <w:r w:rsidRPr="002E4CDE">
        <w:rPr>
          <w:b/>
          <w:i/>
        </w:rPr>
        <w:t>gigafabrici</w:t>
      </w:r>
      <w:proofErr w:type="spellEnd"/>
      <w:r w:rsidRPr="002E4CDE">
        <w:rPr>
          <w:b/>
          <w:i/>
        </w:rPr>
        <w:t>.</w:t>
      </w:r>
    </w:p>
    <w:p w14:paraId="74300A4A" w14:textId="77777777" w:rsidR="00056780" w:rsidRPr="002E4CDE" w:rsidRDefault="00056780" w:rsidP="00CD3F79">
      <w:pPr>
        <w:pStyle w:val="ManualNumPar1"/>
        <w:spacing w:line="360" w:lineRule="auto"/>
        <w:jc w:val="left"/>
        <w:rPr>
          <w:noProof/>
        </w:rPr>
      </w:pPr>
      <w:r w:rsidRPr="002E4CDE">
        <w:t>10.</w:t>
      </w:r>
      <w:r w:rsidRPr="002E4CDE">
        <w:tab/>
        <w:t>La stabilirea condițiilor pentru perioada de accesare care revine Uniunii în temeiul alineatului (9), consiliul de conducere se asigură că accesul:</w:t>
      </w:r>
    </w:p>
    <w:p w14:paraId="7207BEC7" w14:textId="77777777" w:rsidR="00056780" w:rsidRPr="002E4CDE" w:rsidRDefault="00056780" w:rsidP="00CD3F79">
      <w:pPr>
        <w:pStyle w:val="Point1"/>
        <w:spacing w:line="360" w:lineRule="auto"/>
        <w:jc w:val="left"/>
        <w:rPr>
          <w:rFonts w:eastAsia="Times New Roman"/>
          <w:noProof/>
          <w:szCs w:val="24"/>
        </w:rPr>
      </w:pPr>
      <w:r w:rsidRPr="002E4CDE">
        <w:t>(a)</w:t>
      </w:r>
      <w:r w:rsidRPr="002E4CDE">
        <w:tab/>
        <w:t>este acordat utilizatorilor care își au reședința, sunt stabiliți sau se află într-un stat membru sau într-o țară terță asociată la programul Europa digitală, la programul Orizont Europa sau la Mecanismul pentru interconectarea Europei;</w:t>
      </w:r>
    </w:p>
    <w:p w14:paraId="2E2EC8E9" w14:textId="77777777" w:rsidR="00056780" w:rsidRPr="002E4CDE" w:rsidRDefault="00056780" w:rsidP="00CD3F79">
      <w:pPr>
        <w:pStyle w:val="Point1"/>
        <w:spacing w:line="360" w:lineRule="auto"/>
        <w:jc w:val="left"/>
        <w:rPr>
          <w:rFonts w:eastAsia="Times New Roman"/>
          <w:noProof/>
          <w:szCs w:val="24"/>
        </w:rPr>
      </w:pPr>
      <w:r w:rsidRPr="002E4CDE">
        <w:t>(b)</w:t>
      </w:r>
      <w:r w:rsidRPr="002E4CDE">
        <w:tab/>
        <w:t>este gratuit pentru utilizatorii entităților de drept public. De asemenea, este gratuit pentru utilizatorii industriali în ceea ce privește aplicațiile legate de activități de cercetare și inovare finanțate prin programul Orizont Europa, prin programul Europa digitală sau prin Mecanismul pentru interconectarea Europei certificate printr-o „marcă de excelență” în cadrul programului Orizont Europa sau al programului Europa digitală, precum și în ceea ce privește activitățile de inovare private ale IMM-urilor și ale întreprinderilor în curs de extindere;</w:t>
      </w:r>
    </w:p>
    <w:p w14:paraId="53DE6CC8" w14:textId="77777777" w:rsidR="00056780" w:rsidRPr="002E4CDE" w:rsidRDefault="00056780" w:rsidP="00CD3F79">
      <w:pPr>
        <w:pStyle w:val="Point1"/>
        <w:spacing w:line="360" w:lineRule="auto"/>
        <w:jc w:val="left"/>
        <w:rPr>
          <w:noProof/>
        </w:rPr>
      </w:pPr>
      <w:r w:rsidRPr="002E4CDE">
        <w:t>(c)</w:t>
      </w:r>
      <w:r w:rsidRPr="002E4CDE">
        <w:tab/>
        <w:t xml:space="preserve">include resurse de calcul rezervate în mod specific pentru proiectele de cercetare finanțate de UE </w:t>
      </w:r>
      <w:r w:rsidRPr="002E4CDE">
        <w:rPr>
          <w:b/>
          <w:bCs/>
          <w:i/>
          <w:iCs/>
        </w:rPr>
        <w:t>și pentru întreprinderi și entități mici care operează după principiul științei deschise</w:t>
      </w:r>
      <w:r w:rsidRPr="002E4CDE">
        <w:t>, asigurând disponibilitatea garantată și prioritatea de programare.</w:t>
      </w:r>
    </w:p>
    <w:p w14:paraId="17002234" w14:textId="77777777" w:rsidR="00056780" w:rsidRPr="002E4CDE" w:rsidRDefault="00056780" w:rsidP="00CD3F79">
      <w:pPr>
        <w:pStyle w:val="Point1"/>
        <w:spacing w:line="360" w:lineRule="auto"/>
        <w:jc w:val="left"/>
        <w:rPr>
          <w:b/>
          <w:i/>
          <w:noProof/>
        </w:rPr>
      </w:pPr>
      <w:r w:rsidRPr="002E4CDE">
        <w:rPr>
          <w:b/>
          <w:i/>
        </w:rPr>
        <w:t>(ca)</w:t>
      </w:r>
      <w:r w:rsidRPr="002E4CDE">
        <w:rPr>
          <w:b/>
          <w:i/>
        </w:rPr>
        <w:tab/>
        <w:t xml:space="preserve">acordă acces prioritar și, unde se poate, măsuri de sprijin special destinate IMM-urilor, întreprinderilor nou-înființate, microîntreprinderilor și organizațiilor de cercetare, inclusiv celor din domeniul cercetării non-profit sau </w:t>
      </w:r>
      <w:proofErr w:type="spellStart"/>
      <w:r w:rsidRPr="002E4CDE">
        <w:rPr>
          <w:b/>
          <w:i/>
        </w:rPr>
        <w:t>preconcurențiale</w:t>
      </w:r>
      <w:proofErr w:type="spellEnd"/>
      <w:r w:rsidRPr="002E4CDE">
        <w:rPr>
          <w:b/>
          <w:i/>
        </w:rPr>
        <w:t>, care dezvoltă aplicații cu un impact societal sau industrial însemnat asupra Uniunii.</w:t>
      </w:r>
    </w:p>
    <w:p w14:paraId="7B2CEDCB" w14:textId="77777777" w:rsidR="00056780" w:rsidRPr="002E4CDE" w:rsidRDefault="00056780" w:rsidP="00CD3F79">
      <w:pPr>
        <w:pStyle w:val="ManualNumPar1"/>
        <w:spacing w:line="360" w:lineRule="auto"/>
        <w:jc w:val="left"/>
        <w:rPr>
          <w:noProof/>
        </w:rPr>
      </w:pPr>
      <w:r w:rsidRPr="002E4CDE">
        <w:t>11.</w:t>
      </w:r>
      <w:r w:rsidRPr="002E4CDE">
        <w:tab/>
        <w:t xml:space="preserve">Consiliul de conducere monitorizează cota din perioada de accesare care revine Uniunii pentru diferitele tipuri de utilizatori, definită la alineatul (10) litera (a). În cazul în care există un dezechilibru semnificativ între diferitele tipuri de utilizatori și </w:t>
      </w:r>
      <w:r w:rsidRPr="002E4CDE">
        <w:lastRenderedPageBreak/>
        <w:t>cerere în ceea ce privește cotele din perioada de accesare, acesta ia măsurile corective adecvate pentru a remedia acest dezechilibru.</w:t>
      </w:r>
    </w:p>
    <w:p w14:paraId="05AB7AD6" w14:textId="77777777" w:rsidR="00056780" w:rsidRPr="002E4CDE" w:rsidRDefault="00056780" w:rsidP="00CD3F79">
      <w:pPr>
        <w:pStyle w:val="ManualNumPar1"/>
        <w:spacing w:line="360" w:lineRule="auto"/>
        <w:jc w:val="left"/>
        <w:rPr>
          <w:noProof/>
        </w:rPr>
      </w:pPr>
      <w:r w:rsidRPr="002E4CDE">
        <w:t>12.</w:t>
      </w:r>
      <w:r w:rsidRPr="002E4CDE">
        <w:tab/>
        <w:t xml:space="preserve">Contribuțiile din partea Uniunii sau a statelor participante fac obiectul unor condiții care asigură protecția intereselor strategice ale Uniunii. Condițiile specifice menționate la prezentul alineat sunt prevăzute într-un acord specific privind găzduirea </w:t>
      </w:r>
      <w:proofErr w:type="spellStart"/>
      <w:r w:rsidRPr="002E4CDE">
        <w:t>gigafabricii</w:t>
      </w:r>
      <w:proofErr w:type="spellEnd"/>
      <w:r w:rsidRPr="002E4CDE">
        <w:t xml:space="preserve"> de IA între întreprinderea comună și consorțiul de </w:t>
      </w:r>
      <w:proofErr w:type="spellStart"/>
      <w:r w:rsidRPr="002E4CDE">
        <w:t>gigafabrici</w:t>
      </w:r>
      <w:proofErr w:type="spellEnd"/>
      <w:r w:rsidRPr="002E4CDE">
        <w:t xml:space="preserve"> de IA. Acordul de găzduire a </w:t>
      </w:r>
      <w:proofErr w:type="spellStart"/>
      <w:r w:rsidRPr="002E4CDE">
        <w:t>gigafabricii</w:t>
      </w:r>
      <w:proofErr w:type="spellEnd"/>
      <w:r w:rsidRPr="002E4CDE">
        <w:t xml:space="preserve"> de IA este guvernat de legislația Uniunii, completată, pentru orice aspect care nu este reglementat de prezentul regulament sau de alte acte juridice ale Uniunii, de legislația statului membru în care este stabilită entitatea-gazdă. Acordul de găzduire a </w:t>
      </w:r>
      <w:proofErr w:type="spellStart"/>
      <w:r w:rsidRPr="002E4CDE">
        <w:t>gigafabricii</w:t>
      </w:r>
      <w:proofErr w:type="spellEnd"/>
      <w:r w:rsidRPr="002E4CDE">
        <w:t xml:space="preserve"> de IA:</w:t>
      </w:r>
    </w:p>
    <w:p w14:paraId="1E942169" w14:textId="77777777" w:rsidR="00056780" w:rsidRPr="002E4CDE" w:rsidRDefault="00056780" w:rsidP="00CD3F79">
      <w:pPr>
        <w:pStyle w:val="Point1"/>
        <w:spacing w:line="360" w:lineRule="auto"/>
        <w:jc w:val="left"/>
        <w:rPr>
          <w:noProof/>
        </w:rPr>
      </w:pPr>
      <w:r w:rsidRPr="002E4CDE">
        <w:t>(a)</w:t>
      </w:r>
      <w:r w:rsidRPr="002E4CDE">
        <w:tab/>
        <w:t xml:space="preserve">stabilește în detaliu structura de proprietate și de guvernanță a </w:t>
      </w:r>
      <w:proofErr w:type="spellStart"/>
      <w:r w:rsidRPr="002E4CDE">
        <w:t>gigafabricii</w:t>
      </w:r>
      <w:proofErr w:type="spellEnd"/>
      <w:r w:rsidRPr="002E4CDE">
        <w:t xml:space="preserve"> de IA;</w:t>
      </w:r>
    </w:p>
    <w:p w14:paraId="33D27F6E" w14:textId="77777777" w:rsidR="00056780" w:rsidRPr="002E4CDE" w:rsidRDefault="00056780" w:rsidP="00CD3F79">
      <w:pPr>
        <w:pStyle w:val="Point1"/>
        <w:spacing w:line="360" w:lineRule="auto"/>
        <w:jc w:val="left"/>
        <w:rPr>
          <w:noProof/>
        </w:rPr>
      </w:pPr>
      <w:r w:rsidRPr="002E4CDE">
        <w:t>(b)</w:t>
      </w:r>
      <w:r w:rsidRPr="002E4CDE">
        <w:tab/>
        <w:t xml:space="preserve">include dispoziții care asigură o examinare și un control eficace al </w:t>
      </w:r>
      <w:proofErr w:type="spellStart"/>
      <w:r w:rsidRPr="002E4CDE">
        <w:t>gigafabricii</w:t>
      </w:r>
      <w:proofErr w:type="spellEnd"/>
      <w:r w:rsidRPr="002E4CDE">
        <w:t xml:space="preserve"> de IA de către Uniune pentru a proteja activele, interesele, autonomia sau securitatea strategică a Uniunii;</w:t>
      </w:r>
    </w:p>
    <w:p w14:paraId="2D6F60F9" w14:textId="77777777" w:rsidR="00056780" w:rsidRPr="002E4CDE" w:rsidRDefault="00056780" w:rsidP="00CD3F79">
      <w:pPr>
        <w:pStyle w:val="Point1"/>
        <w:spacing w:line="360" w:lineRule="auto"/>
        <w:jc w:val="left"/>
        <w:rPr>
          <w:noProof/>
        </w:rPr>
      </w:pPr>
      <w:r w:rsidRPr="002E4CDE">
        <w:t>(c)</w:t>
      </w:r>
      <w:r w:rsidRPr="002E4CDE">
        <w:tab/>
        <w:t xml:space="preserve">precizează contribuțiile financiare ale Uniunii, ale statelor participante și ale partenerilor publici și/sau privați ai consorțiului de </w:t>
      </w:r>
      <w:proofErr w:type="spellStart"/>
      <w:r w:rsidRPr="002E4CDE">
        <w:t>gigafabrici</w:t>
      </w:r>
      <w:proofErr w:type="spellEnd"/>
      <w:r w:rsidRPr="002E4CDE">
        <w:t xml:space="preserve"> de IA, inclusiv perioada de accesare garantată a </w:t>
      </w:r>
      <w:proofErr w:type="spellStart"/>
      <w:r w:rsidRPr="002E4CDE">
        <w:t>gigafabricii</w:t>
      </w:r>
      <w:proofErr w:type="spellEnd"/>
      <w:r w:rsidRPr="002E4CDE">
        <w:t xml:space="preserve"> de IA menționată la alineatul (8), după caz, și durata acesteia;</w:t>
      </w:r>
    </w:p>
    <w:p w14:paraId="24E80B46" w14:textId="77777777" w:rsidR="00056780" w:rsidRPr="002E4CDE" w:rsidRDefault="00056780" w:rsidP="00CD3F79">
      <w:pPr>
        <w:pStyle w:val="Point1"/>
        <w:spacing w:line="360" w:lineRule="auto"/>
        <w:jc w:val="left"/>
        <w:rPr>
          <w:noProof/>
        </w:rPr>
      </w:pPr>
      <w:r w:rsidRPr="002E4CDE">
        <w:t>(d)</w:t>
      </w:r>
      <w:r w:rsidRPr="002E4CDE">
        <w:tab/>
        <w:t xml:space="preserve">precizează, dacă este cazul, orice alte interese ale Uniunii care rezultă din orice investiții ale Uniunii reglementate de acorduri de investiții specifice între consorțiul de </w:t>
      </w:r>
      <w:proofErr w:type="spellStart"/>
      <w:r w:rsidRPr="002E4CDE">
        <w:t>gigafabrici</w:t>
      </w:r>
      <w:proofErr w:type="spellEnd"/>
      <w:r w:rsidRPr="002E4CDE">
        <w:t xml:space="preserve"> de IA și InvestEU;</w:t>
      </w:r>
    </w:p>
    <w:p w14:paraId="75053599" w14:textId="77777777" w:rsidR="00056780" w:rsidRPr="002E4CDE" w:rsidRDefault="00056780" w:rsidP="00CD3F79">
      <w:pPr>
        <w:pStyle w:val="Point1"/>
        <w:spacing w:line="360" w:lineRule="auto"/>
        <w:jc w:val="left"/>
        <w:rPr>
          <w:noProof/>
        </w:rPr>
      </w:pPr>
      <w:r w:rsidRPr="002E4CDE">
        <w:t>(e)</w:t>
      </w:r>
      <w:r w:rsidRPr="002E4CDE">
        <w:tab/>
        <w:t xml:space="preserve">stabilește condițiile de eligibilitate pentru utilizatorii din afara Uniunii ai unei </w:t>
      </w:r>
      <w:proofErr w:type="spellStart"/>
      <w:r w:rsidRPr="002E4CDE">
        <w:t>gigafabrici</w:t>
      </w:r>
      <w:proofErr w:type="spellEnd"/>
      <w:r w:rsidRPr="002E4CDE">
        <w:t xml:space="preserve"> de IA; acestea trebuie să respecte aceleași condiții ca și condițiile de eligibilitate specificate la alineatul (2); </w:t>
      </w:r>
    </w:p>
    <w:p w14:paraId="63E61F1F" w14:textId="77777777" w:rsidR="00056780" w:rsidRPr="002E4CDE" w:rsidRDefault="00056780" w:rsidP="00CD3F79">
      <w:pPr>
        <w:pStyle w:val="Point1"/>
        <w:spacing w:line="360" w:lineRule="auto"/>
        <w:jc w:val="left"/>
        <w:rPr>
          <w:noProof/>
        </w:rPr>
      </w:pPr>
      <w:r w:rsidRPr="002E4CDE">
        <w:t>(f)</w:t>
      </w:r>
      <w:r w:rsidRPr="002E4CDE">
        <w:tab/>
        <w:t xml:space="preserve">stabilește condițiile detaliate de acces pentru utilizatorii din Uniune și modalitățile contabile ale perioadelor de accesare a serviciilor </w:t>
      </w:r>
      <w:proofErr w:type="spellStart"/>
      <w:r w:rsidRPr="002E4CDE">
        <w:t>gigafabricii</w:t>
      </w:r>
      <w:proofErr w:type="spellEnd"/>
      <w:r w:rsidRPr="002E4CDE">
        <w:t xml:space="preserve"> de IA;</w:t>
      </w:r>
    </w:p>
    <w:p w14:paraId="0E44E1E0" w14:textId="77777777" w:rsidR="00056780" w:rsidRPr="002E4CDE" w:rsidRDefault="00056780" w:rsidP="00CD3F79">
      <w:pPr>
        <w:pStyle w:val="Point1"/>
        <w:spacing w:line="360" w:lineRule="auto"/>
        <w:jc w:val="left"/>
        <w:rPr>
          <w:noProof/>
        </w:rPr>
      </w:pPr>
      <w:r w:rsidRPr="002E4CDE">
        <w:t>(g)</w:t>
      </w:r>
      <w:r w:rsidRPr="002E4CDE">
        <w:tab/>
        <w:t xml:space="preserve">precizează calitatea serviciilor oferite utilizatorilor întreprinderii comune atunci când exploatează </w:t>
      </w:r>
      <w:proofErr w:type="spellStart"/>
      <w:r w:rsidRPr="002E4CDE">
        <w:t>gigafabrica</w:t>
      </w:r>
      <w:proofErr w:type="spellEnd"/>
      <w:r w:rsidRPr="002E4CDE">
        <w:t xml:space="preserve"> de IA, astfel cum se prevede în acordul privind nivelul serviciilor inclus în acordul privind găzduirea </w:t>
      </w:r>
      <w:proofErr w:type="spellStart"/>
      <w:r w:rsidRPr="002E4CDE">
        <w:t>gigafabricii</w:t>
      </w:r>
      <w:proofErr w:type="spellEnd"/>
      <w:r w:rsidRPr="002E4CDE">
        <w:t xml:space="preserve"> de IA;</w:t>
      </w:r>
    </w:p>
    <w:p w14:paraId="0399FA49" w14:textId="77777777" w:rsidR="00056780" w:rsidRPr="002E4CDE" w:rsidRDefault="00056780" w:rsidP="00CD3F79">
      <w:pPr>
        <w:pStyle w:val="Point1"/>
        <w:spacing w:line="360" w:lineRule="auto"/>
        <w:jc w:val="left"/>
        <w:rPr>
          <w:noProof/>
        </w:rPr>
      </w:pPr>
      <w:r w:rsidRPr="002E4CDE">
        <w:lastRenderedPageBreak/>
        <w:t>(h)</w:t>
      </w:r>
      <w:r w:rsidRPr="002E4CDE">
        <w:tab/>
        <w:t xml:space="preserve">stabilește modalitățile de achiziționare, exploatare și utilizare a datelor și a infrastructurii de calcul a </w:t>
      </w:r>
      <w:proofErr w:type="spellStart"/>
      <w:r w:rsidRPr="002E4CDE">
        <w:t>gigafabricii</w:t>
      </w:r>
      <w:proofErr w:type="spellEnd"/>
      <w:r w:rsidRPr="002E4CDE">
        <w:t xml:space="preserve"> de IA, inclusiv cerințele utilizatorilor din sectorul public, după caz; în cazul în care consorțiul de </w:t>
      </w:r>
      <w:proofErr w:type="spellStart"/>
      <w:r w:rsidRPr="002E4CDE">
        <w:t>gigafabrici</w:t>
      </w:r>
      <w:proofErr w:type="spellEnd"/>
      <w:r w:rsidRPr="002E4CDE">
        <w:t xml:space="preserve"> de IA include unul sau mai mulți furnizori de infrastructuri tehnologice, acordul privind găzduirea </w:t>
      </w:r>
      <w:proofErr w:type="spellStart"/>
      <w:r w:rsidRPr="002E4CDE">
        <w:t>gigafabricii</w:t>
      </w:r>
      <w:proofErr w:type="spellEnd"/>
      <w:r w:rsidRPr="002E4CDE">
        <w:t xml:space="preserve"> de IA include furnizarea unor garanții extinse privind conflictele de interese în ceea ce privește acești furnizori; </w:t>
      </w:r>
    </w:p>
    <w:p w14:paraId="452386EE" w14:textId="77777777" w:rsidR="00056780" w:rsidRPr="002E4CDE" w:rsidRDefault="00056780" w:rsidP="00CD3F79">
      <w:pPr>
        <w:pStyle w:val="Point1"/>
        <w:spacing w:line="360" w:lineRule="auto"/>
        <w:jc w:val="left"/>
        <w:rPr>
          <w:noProof/>
        </w:rPr>
      </w:pPr>
      <w:r w:rsidRPr="002E4CDE">
        <w:t>(i)</w:t>
      </w:r>
      <w:r w:rsidRPr="002E4CDE">
        <w:tab/>
        <w:t>precizează condițiile pentru transferul de proprietate menționate la alineatul (7), după caz;</w:t>
      </w:r>
    </w:p>
    <w:p w14:paraId="7EFC2C14" w14:textId="77777777" w:rsidR="00056780" w:rsidRPr="002E4CDE" w:rsidRDefault="00056780" w:rsidP="00CD3F79">
      <w:pPr>
        <w:pStyle w:val="Point1"/>
        <w:spacing w:line="360" w:lineRule="auto"/>
        <w:jc w:val="left"/>
        <w:rPr>
          <w:noProof/>
        </w:rPr>
      </w:pPr>
      <w:r w:rsidRPr="002E4CDE">
        <w:t>(j)</w:t>
      </w:r>
      <w:r w:rsidRPr="002E4CDE">
        <w:tab/>
        <w:t xml:space="preserve">detaliază prelungirea dreptului de proprietate sau a perioadei de accesare garantate </w:t>
      </w:r>
      <w:proofErr w:type="spellStart"/>
      <w:r w:rsidRPr="002E4CDE">
        <w:t>preconvenite</w:t>
      </w:r>
      <w:proofErr w:type="spellEnd"/>
      <w:r w:rsidRPr="002E4CDE">
        <w:t xml:space="preserve">, după caz, și condițiile de retragere treptată pentru </w:t>
      </w:r>
      <w:proofErr w:type="spellStart"/>
      <w:r w:rsidRPr="002E4CDE">
        <w:t>gigafabrica</w:t>
      </w:r>
      <w:proofErr w:type="spellEnd"/>
      <w:r w:rsidRPr="002E4CDE">
        <w:t xml:space="preserve"> de IA, după caz;</w:t>
      </w:r>
    </w:p>
    <w:p w14:paraId="2B33F061" w14:textId="77777777" w:rsidR="00056780" w:rsidRPr="002E4CDE" w:rsidRDefault="00056780" w:rsidP="00CD3F79">
      <w:pPr>
        <w:pStyle w:val="Point1"/>
        <w:spacing w:line="360" w:lineRule="auto"/>
        <w:jc w:val="left"/>
        <w:rPr>
          <w:noProof/>
        </w:rPr>
      </w:pPr>
      <w:r w:rsidRPr="002E4CDE">
        <w:t>(k)</w:t>
      </w:r>
      <w:r w:rsidRPr="002E4CDE">
        <w:tab/>
        <w:t xml:space="preserve">precizează condițiile în materie de răspundere pentru exploatarea </w:t>
      </w:r>
      <w:proofErr w:type="spellStart"/>
      <w:r w:rsidRPr="002E4CDE">
        <w:t>gigafabricii</w:t>
      </w:r>
      <w:proofErr w:type="spellEnd"/>
      <w:r w:rsidRPr="002E4CDE">
        <w:t xml:space="preserve"> de IA, după caz;</w:t>
      </w:r>
    </w:p>
    <w:p w14:paraId="02998F7C" w14:textId="77777777" w:rsidR="00056780" w:rsidRPr="002E4CDE" w:rsidRDefault="00056780" w:rsidP="00CD3F79">
      <w:pPr>
        <w:pStyle w:val="Point1"/>
        <w:spacing w:line="360" w:lineRule="auto"/>
        <w:jc w:val="left"/>
        <w:rPr>
          <w:noProof/>
        </w:rPr>
      </w:pPr>
      <w:r w:rsidRPr="002E4CDE">
        <w:t>(l)</w:t>
      </w:r>
      <w:r w:rsidRPr="002E4CDE">
        <w:tab/>
        <w:t xml:space="preserve">specifică obligația </w:t>
      </w:r>
      <w:proofErr w:type="spellStart"/>
      <w:r w:rsidRPr="002E4CDE">
        <w:t>gigafabricii</w:t>
      </w:r>
      <w:proofErr w:type="spellEnd"/>
      <w:r w:rsidRPr="002E4CDE">
        <w:t xml:space="preserve"> de IA de a prezenta consiliului de conducere, până la data de 31 ianuarie a fiecărui an, un raport de audit și date privind utilizarea perioadelor de accesare acordate Uniunii în exercițiul financiar precedent;</w:t>
      </w:r>
    </w:p>
    <w:p w14:paraId="58223E25" w14:textId="77777777" w:rsidR="00056780" w:rsidRPr="002E4CDE" w:rsidRDefault="00056780" w:rsidP="00CD3F79">
      <w:pPr>
        <w:pStyle w:val="Point1"/>
        <w:spacing w:line="360" w:lineRule="auto"/>
        <w:jc w:val="left"/>
        <w:rPr>
          <w:noProof/>
        </w:rPr>
      </w:pPr>
      <w:r w:rsidRPr="002E4CDE">
        <w:t>(m)</w:t>
      </w:r>
      <w:r w:rsidRPr="002E4CDE">
        <w:tab/>
        <w:t>conține o clauză de arbitraj, în sensul articolului 272 din TFUE, care acordă Curții de Justiție a Uniunii Europene competență în raport cu toate aspectele care fac obiectul acordului de găzduire.</w:t>
      </w:r>
    </w:p>
    <w:p w14:paraId="34B6F0D4" w14:textId="77777777" w:rsidR="00056780" w:rsidRPr="002E4CDE" w:rsidRDefault="00056780" w:rsidP="00CD3F79">
      <w:pPr>
        <w:pStyle w:val="ManualNumPar1"/>
        <w:spacing w:line="360" w:lineRule="auto"/>
        <w:jc w:val="left"/>
        <w:rPr>
          <w:noProof/>
        </w:rPr>
      </w:pPr>
      <w:r w:rsidRPr="002E4CDE">
        <w:t>13.</w:t>
      </w:r>
      <w:r w:rsidRPr="002E4CDE">
        <w:tab/>
      </w:r>
      <w:proofErr w:type="spellStart"/>
      <w:r w:rsidRPr="002E4CDE">
        <w:t>Gigafabrica</w:t>
      </w:r>
      <w:proofErr w:type="spellEnd"/>
      <w:r w:rsidRPr="002E4CDE">
        <w:t xml:space="preserve"> de IA include un organism de guvernanță publică, alcătuit din reprezentanți ai Comisiei și ai statelor participante, care oferă finanțare publică pentru </w:t>
      </w:r>
      <w:proofErr w:type="spellStart"/>
      <w:r w:rsidRPr="002E4CDE">
        <w:t>gigafabrica</w:t>
      </w:r>
      <w:proofErr w:type="spellEnd"/>
      <w:r w:rsidRPr="002E4CDE">
        <w:t xml:space="preserve"> de IA specifică. Fără a aduce atingere gestionării și autonomiei operaționale a consorțiului de </w:t>
      </w:r>
      <w:proofErr w:type="spellStart"/>
      <w:r w:rsidRPr="002E4CDE">
        <w:t>gigafabrici</w:t>
      </w:r>
      <w:proofErr w:type="spellEnd"/>
      <w:r w:rsidRPr="002E4CDE">
        <w:t xml:space="preserve"> de IA și pentru a asigura alinierea la obiectivele de interes public care stau la baza finanțării publice, următoarele elemente necesită aprobarea prealabilă explicită din partea </w:t>
      </w:r>
      <w:bookmarkStart w:id="12" w:name="_Hlk201233923"/>
      <w:r w:rsidRPr="002E4CDE">
        <w:t>organismului de guvernanță publică desemnat:</w:t>
      </w:r>
    </w:p>
    <w:bookmarkEnd w:id="12"/>
    <w:p w14:paraId="6941C842" w14:textId="77777777" w:rsidR="00056780" w:rsidRPr="002E4CDE" w:rsidRDefault="00056780" w:rsidP="00CD3F79">
      <w:pPr>
        <w:pStyle w:val="Point1"/>
        <w:spacing w:line="360" w:lineRule="auto"/>
        <w:jc w:val="left"/>
        <w:rPr>
          <w:noProof/>
        </w:rPr>
      </w:pPr>
      <w:r w:rsidRPr="002E4CDE">
        <w:t>(a)</w:t>
      </w:r>
      <w:r w:rsidRPr="002E4CDE">
        <w:tab/>
        <w:t>orice propuneri de acorduri de accesare încheiate cu entități din țări terțe care pot ridica semne de întrebare cu privire la activele, interesele, autonomia sau securitatea strategică a Uniunii;</w:t>
      </w:r>
    </w:p>
    <w:p w14:paraId="1BAC849D" w14:textId="77777777" w:rsidR="00056780" w:rsidRPr="002E4CDE" w:rsidRDefault="00056780" w:rsidP="00CD3F79">
      <w:pPr>
        <w:pStyle w:val="Point1"/>
        <w:spacing w:line="360" w:lineRule="auto"/>
        <w:jc w:val="left"/>
        <w:rPr>
          <w:noProof/>
        </w:rPr>
      </w:pPr>
      <w:r w:rsidRPr="002E4CDE">
        <w:lastRenderedPageBreak/>
        <w:t>(b)</w:t>
      </w:r>
      <w:r w:rsidRPr="002E4CDE">
        <w:tab/>
        <w:t xml:space="preserve">modificări substanțiale ale structurii juridice și financiare sau ale controlului, care afectează interesele Uniunii sau pe cele ale statelor participante, cum ar fi o modificare a proprietății sau a controlului final asupra </w:t>
      </w:r>
      <w:proofErr w:type="spellStart"/>
      <w:r w:rsidRPr="002E4CDE">
        <w:t>gigafabricii</w:t>
      </w:r>
      <w:proofErr w:type="spellEnd"/>
      <w:r w:rsidRPr="002E4CDE">
        <w:t xml:space="preserve"> de IA, orice relocare a activelor critice în afara Uniunii sau orice decizie majoră de restructurare financiară;</w:t>
      </w:r>
    </w:p>
    <w:p w14:paraId="44683F72" w14:textId="77777777" w:rsidR="00056780" w:rsidRPr="002E4CDE" w:rsidRDefault="00056780" w:rsidP="00CD3F79">
      <w:pPr>
        <w:pStyle w:val="Point1"/>
        <w:spacing w:line="360" w:lineRule="auto"/>
        <w:jc w:val="left"/>
        <w:rPr>
          <w:noProof/>
        </w:rPr>
      </w:pPr>
      <w:r w:rsidRPr="002E4CDE">
        <w:t>(c)</w:t>
      </w:r>
      <w:r w:rsidRPr="002E4CDE">
        <w:tab/>
        <w:t xml:space="preserve">modificarea semnificativă a scopului strategic al </w:t>
      </w:r>
      <w:proofErr w:type="spellStart"/>
      <w:r w:rsidRPr="002E4CDE">
        <w:t>gigafabricilor</w:t>
      </w:r>
      <w:proofErr w:type="spellEnd"/>
      <w:r w:rsidRPr="002E4CDE">
        <w:t xml:space="preserve"> de IA.</w:t>
      </w:r>
    </w:p>
    <w:p w14:paraId="6E56CC08" w14:textId="77777777" w:rsidR="00056780" w:rsidRPr="002E4CDE" w:rsidRDefault="00056780" w:rsidP="00CD3F79">
      <w:pPr>
        <w:pStyle w:val="ManualNumPar1"/>
        <w:spacing w:line="360" w:lineRule="auto"/>
        <w:jc w:val="left"/>
        <w:rPr>
          <w:noProof/>
        </w:rPr>
      </w:pPr>
      <w:r w:rsidRPr="002E4CDE">
        <w:t>14.</w:t>
      </w:r>
      <w:r w:rsidRPr="002E4CDE">
        <w:tab/>
        <w:t xml:space="preserve">În urma unei cereri de exprimare a interesului, este selectat consorțiul de </w:t>
      </w:r>
      <w:proofErr w:type="spellStart"/>
      <w:r w:rsidRPr="002E4CDE">
        <w:t>gigafabrici</w:t>
      </w:r>
      <w:proofErr w:type="spellEnd"/>
      <w:r w:rsidRPr="002E4CDE">
        <w:t xml:space="preserve"> de IA de consiliul de conducere al întreprinderii comune printr-un proces echitabil și transparent, cu sprijinul unui grup de experți independenți și al unei instituții financiare acreditate numite de consiliul de conducere pentru evaluare, pe baza, printre altele, a următoarelor criterii:</w:t>
      </w:r>
    </w:p>
    <w:p w14:paraId="12DE4406" w14:textId="77777777" w:rsidR="00056780" w:rsidRPr="002E4CDE" w:rsidRDefault="00056780" w:rsidP="00CD3F79">
      <w:pPr>
        <w:pStyle w:val="Point1"/>
        <w:spacing w:line="360" w:lineRule="auto"/>
        <w:jc w:val="left"/>
        <w:rPr>
          <w:noProof/>
        </w:rPr>
      </w:pPr>
      <w:r w:rsidRPr="002E4CDE">
        <w:t>(a)</w:t>
      </w:r>
      <w:r w:rsidRPr="002E4CDE">
        <w:tab/>
        <w:t>Evaluarea tehnică:</w:t>
      </w:r>
    </w:p>
    <w:p w14:paraId="73E44A0E" w14:textId="77777777" w:rsidR="00056780" w:rsidRPr="002E4CDE" w:rsidRDefault="00056780" w:rsidP="00CD3F79">
      <w:pPr>
        <w:pStyle w:val="Point2"/>
        <w:spacing w:line="360" w:lineRule="auto"/>
        <w:jc w:val="left"/>
        <w:rPr>
          <w:noProof/>
        </w:rPr>
      </w:pPr>
      <w:r w:rsidRPr="002E4CDE">
        <w:t>(1)</w:t>
      </w:r>
      <w:r w:rsidRPr="002E4CDE">
        <w:tab/>
        <w:t>Obiectivele și calitatea tehnică a propunerii</w:t>
      </w:r>
    </w:p>
    <w:p w14:paraId="17F9FDEA" w14:textId="77777777" w:rsidR="00056780" w:rsidRPr="002E4CDE" w:rsidRDefault="00056780" w:rsidP="00CD3F79">
      <w:pPr>
        <w:pStyle w:val="Point2"/>
        <w:spacing w:line="360" w:lineRule="auto"/>
        <w:jc w:val="left"/>
        <w:rPr>
          <w:noProof/>
        </w:rPr>
      </w:pPr>
      <w:r w:rsidRPr="002E4CDE">
        <w:t>(2)</w:t>
      </w:r>
      <w:r w:rsidRPr="002E4CDE">
        <w:tab/>
        <w:t>Calitatea planului de lucru</w:t>
      </w:r>
    </w:p>
    <w:p w14:paraId="6C8EB32D" w14:textId="77777777" w:rsidR="00056780" w:rsidRPr="002E4CDE" w:rsidRDefault="00056780" w:rsidP="00CD3F79">
      <w:pPr>
        <w:pStyle w:val="Point2"/>
        <w:spacing w:line="360" w:lineRule="auto"/>
        <w:jc w:val="left"/>
        <w:rPr>
          <w:noProof/>
        </w:rPr>
      </w:pPr>
      <w:r w:rsidRPr="002E4CDE">
        <w:t>(3)</w:t>
      </w:r>
      <w:r w:rsidRPr="002E4CDE">
        <w:tab/>
        <w:t xml:space="preserve">Calitatea </w:t>
      </w:r>
      <w:r w:rsidRPr="002E4CDE">
        <w:rPr>
          <w:b/>
          <w:bCs/>
          <w:i/>
          <w:iCs/>
        </w:rPr>
        <w:t>și securitatea</w:t>
      </w:r>
      <w:r w:rsidRPr="002E4CDE">
        <w:t xml:space="preserve"> infrastructurii fizice, informatice și de rețea</w:t>
      </w:r>
    </w:p>
    <w:p w14:paraId="397CB5E4" w14:textId="77777777" w:rsidR="00056780" w:rsidRPr="002E4CDE" w:rsidRDefault="00056780" w:rsidP="00CD3F79">
      <w:pPr>
        <w:pStyle w:val="Point2"/>
        <w:spacing w:line="360" w:lineRule="auto"/>
        <w:jc w:val="left"/>
        <w:rPr>
          <w:noProof/>
        </w:rPr>
      </w:pPr>
      <w:r w:rsidRPr="002E4CDE">
        <w:t>(4)</w:t>
      </w:r>
      <w:r w:rsidRPr="002E4CDE">
        <w:tab/>
        <w:t>Sustenabilitate și utilizarea eficientă a energiei</w:t>
      </w:r>
      <w:r w:rsidRPr="002E4CDE">
        <w:rPr>
          <w:b/>
          <w:bCs/>
          <w:i/>
          <w:iCs/>
        </w:rPr>
        <w:t xml:space="preserve"> și apei</w:t>
      </w:r>
    </w:p>
    <w:p w14:paraId="005ABF14" w14:textId="77777777" w:rsidR="00056780" w:rsidRPr="002E4CDE" w:rsidRDefault="00056780" w:rsidP="00CD3F79">
      <w:pPr>
        <w:pStyle w:val="Point2"/>
        <w:spacing w:line="360" w:lineRule="auto"/>
        <w:jc w:val="left"/>
        <w:rPr>
          <w:noProof/>
        </w:rPr>
      </w:pPr>
      <w:r w:rsidRPr="002E4CDE">
        <w:t>(5)</w:t>
      </w:r>
      <w:r w:rsidRPr="002E4CDE">
        <w:tab/>
        <w:t>Experiența și know-how-ul consorțiului în ceea ce privește înființarea unor instalații la scară largă similare.</w:t>
      </w:r>
    </w:p>
    <w:p w14:paraId="34610E2D" w14:textId="77777777" w:rsidR="00056780" w:rsidRPr="002E4CDE" w:rsidRDefault="00056780" w:rsidP="00CD3F79">
      <w:pPr>
        <w:pStyle w:val="Point1"/>
        <w:spacing w:line="360" w:lineRule="auto"/>
        <w:jc w:val="left"/>
        <w:rPr>
          <w:noProof/>
        </w:rPr>
      </w:pPr>
      <w:r w:rsidRPr="002E4CDE">
        <w:t>(b)</w:t>
      </w:r>
      <w:r w:rsidRPr="002E4CDE">
        <w:tab/>
        <w:t>Impactul potențial:</w:t>
      </w:r>
    </w:p>
    <w:p w14:paraId="0A6998C3" w14:textId="77777777" w:rsidR="00056780" w:rsidRPr="002E4CDE" w:rsidRDefault="00056780" w:rsidP="00CD3F79">
      <w:pPr>
        <w:pStyle w:val="Point2"/>
        <w:spacing w:line="360" w:lineRule="auto"/>
        <w:jc w:val="left"/>
        <w:rPr>
          <w:b/>
          <w:i/>
          <w:noProof/>
        </w:rPr>
      </w:pPr>
      <w:r w:rsidRPr="002E4CDE">
        <w:t>(1)</w:t>
      </w:r>
      <w:r w:rsidRPr="002E4CDE">
        <w:tab/>
        <w:t>Calitatea serviciilor, inclusiv securitatea</w:t>
      </w:r>
      <w:r w:rsidRPr="002E4CDE">
        <w:rPr>
          <w:b/>
          <w:bCs/>
          <w:i/>
          <w:iCs/>
        </w:rPr>
        <w:t>,</w:t>
      </w:r>
      <w:r w:rsidRPr="002E4CDE">
        <w:t xml:space="preserve"> credibilitatea </w:t>
      </w:r>
      <w:r w:rsidRPr="002E4CDE">
        <w:rPr>
          <w:b/>
          <w:bCs/>
          <w:i/>
          <w:iCs/>
        </w:rPr>
        <w:t>și punerea utilizatorului în primplan</w:t>
      </w:r>
    </w:p>
    <w:p w14:paraId="10162C7C" w14:textId="77777777" w:rsidR="00056780" w:rsidRPr="002E4CDE" w:rsidRDefault="00056780" w:rsidP="00CD3F79">
      <w:pPr>
        <w:pStyle w:val="Point2"/>
        <w:spacing w:line="360" w:lineRule="auto"/>
        <w:jc w:val="left"/>
        <w:rPr>
          <w:noProof/>
        </w:rPr>
      </w:pPr>
      <w:r w:rsidRPr="002E4CDE">
        <w:t>(2)</w:t>
      </w:r>
      <w:r w:rsidRPr="002E4CDE">
        <w:tab/>
        <w:t>Impactul asupra ecosistemului european de IA</w:t>
      </w:r>
      <w:r w:rsidRPr="002E4CDE">
        <w:rPr>
          <w:b/>
          <w:bCs/>
          <w:i/>
          <w:iCs/>
        </w:rPr>
        <w:t>, inclusiv echilibrul geografic și lărgirea accesului în toată Uniunea</w:t>
      </w:r>
      <w:r w:rsidRPr="002E4CDE">
        <w:rPr>
          <w:b/>
          <w:i/>
        </w:rPr>
        <w:t xml:space="preserve"> </w:t>
      </w:r>
    </w:p>
    <w:p w14:paraId="3DB55B00" w14:textId="77777777" w:rsidR="00056780" w:rsidRPr="002E4CDE" w:rsidRDefault="00056780" w:rsidP="00CD3F79">
      <w:pPr>
        <w:pStyle w:val="Point2"/>
        <w:spacing w:line="360" w:lineRule="auto"/>
        <w:jc w:val="left"/>
        <w:rPr>
          <w:noProof/>
        </w:rPr>
      </w:pPr>
      <w:r w:rsidRPr="002E4CDE">
        <w:t>(3)</w:t>
      </w:r>
      <w:r w:rsidRPr="002E4CDE">
        <w:tab/>
        <w:t>Valoarea adăugată a UE</w:t>
      </w:r>
      <w:r w:rsidRPr="002E4CDE">
        <w:rPr>
          <w:b/>
          <w:bCs/>
          <w:i/>
          <w:iCs/>
        </w:rPr>
        <w:t>, care întărește suveranitatea tehnologică a Uniunii și are un impact pozitiv asupra autonomiei strategice a Uniunii</w:t>
      </w:r>
    </w:p>
    <w:p w14:paraId="7170F38D" w14:textId="77777777" w:rsidR="00056780" w:rsidRPr="002E4CDE" w:rsidRDefault="00056780" w:rsidP="00CD3F79">
      <w:pPr>
        <w:pStyle w:val="Point1"/>
        <w:spacing w:line="360" w:lineRule="auto"/>
        <w:jc w:val="left"/>
        <w:rPr>
          <w:noProof/>
        </w:rPr>
      </w:pPr>
      <w:r w:rsidRPr="002E4CDE">
        <w:t>(c)</w:t>
      </w:r>
      <w:r w:rsidRPr="002E4CDE">
        <w:tab/>
        <w:t>Fezabilitatea financiară:</w:t>
      </w:r>
    </w:p>
    <w:p w14:paraId="153C5F49" w14:textId="77777777" w:rsidR="00056780" w:rsidRPr="002E4CDE" w:rsidRDefault="00056780" w:rsidP="00CD3F79">
      <w:pPr>
        <w:pStyle w:val="Point2"/>
        <w:spacing w:line="360" w:lineRule="auto"/>
        <w:jc w:val="left"/>
        <w:rPr>
          <w:noProof/>
        </w:rPr>
      </w:pPr>
      <w:r w:rsidRPr="002E4CDE">
        <w:t>(1)</w:t>
      </w:r>
      <w:r w:rsidRPr="002E4CDE">
        <w:tab/>
        <w:t xml:space="preserve">Angajamentele în materie de investiții ale statelor participante și ale consorțiului de </w:t>
      </w:r>
      <w:proofErr w:type="spellStart"/>
      <w:r w:rsidRPr="002E4CDE">
        <w:t>gigafabrici</w:t>
      </w:r>
      <w:proofErr w:type="spellEnd"/>
      <w:r w:rsidRPr="002E4CDE">
        <w:t xml:space="preserve"> de IA</w:t>
      </w:r>
    </w:p>
    <w:p w14:paraId="48203F1F" w14:textId="77777777" w:rsidR="00056780" w:rsidRPr="002E4CDE" w:rsidRDefault="00056780" w:rsidP="00CD3F79">
      <w:pPr>
        <w:pStyle w:val="Point2"/>
        <w:spacing w:line="360" w:lineRule="auto"/>
        <w:jc w:val="left"/>
        <w:rPr>
          <w:b/>
          <w:i/>
          <w:noProof/>
        </w:rPr>
      </w:pPr>
      <w:r w:rsidRPr="002E4CDE">
        <w:rPr>
          <w:b/>
          <w:i/>
        </w:rPr>
        <w:t>(1a)</w:t>
      </w:r>
      <w:r w:rsidRPr="002E4CDE">
        <w:tab/>
      </w:r>
      <w:r w:rsidRPr="002E4CDE">
        <w:rPr>
          <w:b/>
          <w:i/>
        </w:rPr>
        <w:t xml:space="preserve">Estimări detaliate, plauzibile și bazate pe precomenzi ale cererii </w:t>
      </w:r>
    </w:p>
    <w:p w14:paraId="18226CAB" w14:textId="77777777" w:rsidR="00056780" w:rsidRPr="002E4CDE" w:rsidRDefault="00056780" w:rsidP="00CD3F79">
      <w:pPr>
        <w:pStyle w:val="Point2"/>
        <w:spacing w:line="360" w:lineRule="auto"/>
        <w:jc w:val="left"/>
        <w:rPr>
          <w:noProof/>
        </w:rPr>
      </w:pPr>
      <w:r w:rsidRPr="002E4CDE">
        <w:lastRenderedPageBreak/>
        <w:t>(2)</w:t>
      </w:r>
      <w:r w:rsidRPr="002E4CDE">
        <w:tab/>
        <w:t>Calitatea și viabilitatea financiară a modelului de afaceri propus (inclusiv obligația de diligență care trebuie îndeplinită de instituția financiară acreditată desemnată)</w:t>
      </w:r>
    </w:p>
    <w:p w14:paraId="7BAF9EE1" w14:textId="77777777" w:rsidR="00056780" w:rsidRPr="002E4CDE" w:rsidRDefault="00056780" w:rsidP="00CD3F79">
      <w:pPr>
        <w:pStyle w:val="Point2"/>
        <w:spacing w:line="360" w:lineRule="auto"/>
        <w:ind w:left="0" w:firstLine="720"/>
        <w:jc w:val="left"/>
        <w:rPr>
          <w:b/>
          <w:i/>
          <w:noProof/>
        </w:rPr>
      </w:pPr>
      <w:r w:rsidRPr="002E4CDE">
        <w:rPr>
          <w:b/>
          <w:i/>
        </w:rPr>
        <w:t xml:space="preserve">(d) </w:t>
      </w:r>
      <w:r w:rsidRPr="002E4CDE">
        <w:rPr>
          <w:b/>
          <w:i/>
        </w:rPr>
        <w:tab/>
        <w:t>Impactul asupra pieței muncii:</w:t>
      </w:r>
    </w:p>
    <w:p w14:paraId="1B6F17E0" w14:textId="77777777" w:rsidR="00056780" w:rsidRPr="002E4CDE" w:rsidRDefault="00056780" w:rsidP="00CD3F79">
      <w:pPr>
        <w:pStyle w:val="Point2"/>
        <w:spacing w:line="360" w:lineRule="auto"/>
        <w:ind w:left="0" w:firstLine="720"/>
        <w:jc w:val="left"/>
        <w:rPr>
          <w:b/>
          <w:i/>
          <w:noProof/>
        </w:rPr>
      </w:pPr>
      <w:r w:rsidRPr="002E4CDE">
        <w:rPr>
          <w:b/>
          <w:i/>
        </w:rPr>
        <w:tab/>
        <w:t>(1) Atragerea, formarea și menținerea de talente înalt calificate și din medii diverse în domeniul IA</w:t>
      </w:r>
    </w:p>
    <w:p w14:paraId="0FF3A2DA" w14:textId="77777777" w:rsidR="00056780" w:rsidRPr="002E4CDE" w:rsidRDefault="00056780" w:rsidP="00CD3F79">
      <w:pPr>
        <w:pStyle w:val="Point2"/>
        <w:spacing w:line="360" w:lineRule="auto"/>
        <w:ind w:left="0" w:firstLine="720"/>
        <w:jc w:val="left"/>
        <w:rPr>
          <w:b/>
          <w:i/>
          <w:noProof/>
        </w:rPr>
      </w:pPr>
      <w:r w:rsidRPr="002E4CDE">
        <w:rPr>
          <w:b/>
          <w:i/>
        </w:rPr>
        <w:tab/>
        <w:t>(2) Crearea de locuri de muncă de înaltă calitate;</w:t>
      </w:r>
    </w:p>
    <w:p w14:paraId="10BB3AB3" w14:textId="77777777" w:rsidR="00056780" w:rsidRPr="002E4CDE" w:rsidRDefault="00056780" w:rsidP="00CD3F79">
      <w:pPr>
        <w:pStyle w:val="Point2"/>
        <w:spacing w:line="360" w:lineRule="auto"/>
        <w:ind w:left="720" w:hanging="720"/>
        <w:jc w:val="left"/>
        <w:rPr>
          <w:b/>
          <w:i/>
          <w:noProof/>
        </w:rPr>
      </w:pPr>
      <w:r w:rsidRPr="002E4CDE">
        <w:rPr>
          <w:b/>
          <w:i/>
        </w:rPr>
        <w:t>14a.</w:t>
      </w:r>
      <w:r w:rsidRPr="002E4CDE">
        <w:tab/>
      </w:r>
      <w:r w:rsidRPr="002E4CDE">
        <w:rPr>
          <w:b/>
          <w:i/>
        </w:rPr>
        <w:t>Întreprinderea comună raportează anual:</w:t>
      </w:r>
    </w:p>
    <w:p w14:paraId="79C78CA9" w14:textId="77777777" w:rsidR="00056780" w:rsidRPr="002E4CDE" w:rsidRDefault="00056780" w:rsidP="00CD3F79">
      <w:pPr>
        <w:pStyle w:val="Point2"/>
        <w:spacing w:line="360" w:lineRule="auto"/>
        <w:ind w:left="1699" w:hanging="283"/>
        <w:jc w:val="left"/>
        <w:rPr>
          <w:b/>
          <w:i/>
          <w:noProof/>
        </w:rPr>
      </w:pPr>
      <w:r w:rsidRPr="002E4CDE">
        <w:rPr>
          <w:b/>
          <w:i/>
        </w:rPr>
        <w:t xml:space="preserve">(a) </w:t>
      </w:r>
      <w:r w:rsidRPr="002E4CDE">
        <w:rPr>
          <w:b/>
          <w:i/>
        </w:rPr>
        <w:tab/>
        <w:t>gradul de utilizare a capacității infrastructurii de calcul în scopul dezvoltării unor modele europene de IA mari;</w:t>
      </w:r>
    </w:p>
    <w:p w14:paraId="776C32F7" w14:textId="77777777" w:rsidR="00056780" w:rsidRPr="002E4CDE" w:rsidRDefault="00056780" w:rsidP="00CD3F79">
      <w:pPr>
        <w:pStyle w:val="Point2"/>
        <w:spacing w:line="360" w:lineRule="auto"/>
        <w:ind w:left="1982"/>
        <w:jc w:val="left"/>
        <w:rPr>
          <w:b/>
          <w:i/>
          <w:noProof/>
        </w:rPr>
      </w:pPr>
      <w:r w:rsidRPr="002E4CDE">
        <w:rPr>
          <w:b/>
          <w:i/>
        </w:rPr>
        <w:t xml:space="preserve">(b) </w:t>
      </w:r>
      <w:r w:rsidRPr="002E4CDE">
        <w:rPr>
          <w:b/>
          <w:i/>
        </w:rPr>
        <w:tab/>
        <w:t>numărul de noi modele originale de inteligență artificială mari dezvoltate;</w:t>
      </w:r>
    </w:p>
    <w:p w14:paraId="0CEC2C70" w14:textId="77777777" w:rsidR="00056780" w:rsidRPr="002E4CDE" w:rsidRDefault="00056780" w:rsidP="00CD3F79">
      <w:pPr>
        <w:pStyle w:val="Point2"/>
        <w:spacing w:line="360" w:lineRule="auto"/>
        <w:ind w:left="1982"/>
        <w:jc w:val="left"/>
        <w:rPr>
          <w:b/>
          <w:i/>
          <w:noProof/>
        </w:rPr>
      </w:pPr>
      <w:r w:rsidRPr="002E4CDE">
        <w:rPr>
          <w:b/>
          <w:i/>
        </w:rPr>
        <w:t xml:space="preserve">(c) </w:t>
      </w:r>
      <w:r w:rsidRPr="002E4CDE">
        <w:rPr>
          <w:b/>
          <w:i/>
        </w:rPr>
        <w:tab/>
      </w:r>
      <w:r w:rsidRPr="002E4CDE">
        <w:rPr>
          <w:b/>
          <w:bCs/>
          <w:i/>
        </w:rPr>
        <w:t>sustenabilitate, eficiența consumului de energie și apă și accesul la energie din surse regenerabile.</w:t>
      </w:r>
    </w:p>
    <w:p w14:paraId="5B717E28" w14:textId="77777777" w:rsidR="00056780" w:rsidRPr="002E4CDE" w:rsidRDefault="00056780" w:rsidP="00CD3F79">
      <w:pPr>
        <w:pStyle w:val="ManualNumPar1"/>
        <w:spacing w:line="360" w:lineRule="auto"/>
        <w:jc w:val="left"/>
        <w:rPr>
          <w:noProof/>
        </w:rPr>
      </w:pPr>
      <w:r w:rsidRPr="002E4CDE">
        <w:t>15.</w:t>
      </w:r>
      <w:r w:rsidRPr="002E4CDE">
        <w:tab/>
        <w:t xml:space="preserve">În cazul în care consorțiul nu include unul sau mai mulți furnizori de infrastructură tehnologică, furnizorii </w:t>
      </w:r>
      <w:proofErr w:type="spellStart"/>
      <w:r w:rsidRPr="002E4CDE">
        <w:t>gigafabricii</w:t>
      </w:r>
      <w:proofErr w:type="spellEnd"/>
      <w:r w:rsidRPr="002E4CDE">
        <w:t xml:space="preserve"> de IA sunt selectați de consorțiul de </w:t>
      </w:r>
      <w:proofErr w:type="spellStart"/>
      <w:r w:rsidRPr="002E4CDE">
        <w:t>gigafabrici</w:t>
      </w:r>
      <w:proofErr w:type="spellEnd"/>
      <w:r w:rsidRPr="002E4CDE">
        <w:t xml:space="preserve"> de IA pe baza unui caiet de sarcini echitabil și transparent care să țină seama de specificațiile generale ale sistemului și, în special, de cerințele utilizatorilor din sectorul public, furnizate de Uniune în cererea de exprimare a interesului și specificate mai în detaliu în acordul de găzduire a </w:t>
      </w:r>
      <w:proofErr w:type="spellStart"/>
      <w:r w:rsidRPr="002E4CDE">
        <w:t>gigafabricii</w:t>
      </w:r>
      <w:proofErr w:type="spellEnd"/>
      <w:r w:rsidRPr="002E4CDE">
        <w:t xml:space="preserve"> de IA. Selecția se bazează pe criterii echitabile, deschise și transparente și asigură, de asemenea, valoarea adăugată a UE și abordează securitatea și reziliența lanțului de aprovizionare. Ofertanții selectați respectă condițiile de eligibilitate specificate la alineatul (2). </w:t>
      </w:r>
    </w:p>
    <w:p w14:paraId="2C01AA96" w14:textId="77777777" w:rsidR="00056780" w:rsidRPr="002E4CDE" w:rsidRDefault="00056780" w:rsidP="00CD3F79">
      <w:pPr>
        <w:pStyle w:val="ManualNumPar1"/>
        <w:spacing w:line="360" w:lineRule="auto"/>
        <w:jc w:val="left"/>
        <w:rPr>
          <w:noProof/>
        </w:rPr>
      </w:pPr>
      <w:r w:rsidRPr="002E4CDE">
        <w:t>16.</w:t>
      </w:r>
      <w:r w:rsidRPr="002E4CDE">
        <w:tab/>
        <w:t xml:space="preserve">Întreprinderea comună poate încheia contracte-cadru pentru furnizarea de componente esențiale și cu cerere ridicată, cum ar fi procesoare IA avansate. Consorțiile de </w:t>
      </w:r>
      <w:proofErr w:type="spellStart"/>
      <w:r w:rsidRPr="002E4CDE">
        <w:t>gigafabrici</w:t>
      </w:r>
      <w:proofErr w:type="spellEnd"/>
      <w:r w:rsidRPr="002E4CDE">
        <w:t xml:space="preserve"> de IA pot utiliza contractele-cadru menționate la prezentul alineat pentru achizițiile lor.</w:t>
      </w:r>
    </w:p>
    <w:p w14:paraId="56F9FF1A" w14:textId="77777777" w:rsidR="00056780" w:rsidRPr="002E4CDE" w:rsidRDefault="00056780" w:rsidP="00CD3F79">
      <w:pPr>
        <w:pStyle w:val="Text1"/>
        <w:spacing w:line="360" w:lineRule="auto"/>
        <w:ind w:left="720" w:hanging="720"/>
        <w:jc w:val="left"/>
      </w:pPr>
      <w:r w:rsidRPr="002E4CDE">
        <w:rPr>
          <w:b/>
          <w:i/>
        </w:rPr>
        <w:t>17.</w:t>
      </w:r>
      <w:r w:rsidRPr="002E4CDE">
        <w:tab/>
        <w:t xml:space="preserve"> </w:t>
      </w:r>
      <w:r w:rsidRPr="002E4CDE">
        <w:rPr>
          <w:b/>
          <w:i/>
        </w:rPr>
        <w:t xml:space="preserve">Întreprinderea comună promovează participarea echilibrată a statelor membre la înființarea </w:t>
      </w:r>
      <w:proofErr w:type="spellStart"/>
      <w:r w:rsidRPr="002E4CDE">
        <w:rPr>
          <w:b/>
          <w:i/>
        </w:rPr>
        <w:t>gigafabricilor</w:t>
      </w:r>
      <w:proofErr w:type="spellEnd"/>
      <w:r w:rsidRPr="002E4CDE">
        <w:rPr>
          <w:b/>
          <w:i/>
        </w:rPr>
        <w:t xml:space="preserve"> de IA și a centrelor de competență cuantică, precum și accesul echitabil la acestea.</w:t>
      </w:r>
    </w:p>
    <w:p w14:paraId="4FBC74A4" w14:textId="77777777" w:rsidR="00056780" w:rsidRPr="002E4CDE" w:rsidRDefault="00056780" w:rsidP="00CD3F79">
      <w:pPr>
        <w:pStyle w:val="Point0"/>
        <w:spacing w:line="360" w:lineRule="auto"/>
        <w:jc w:val="left"/>
        <w:rPr>
          <w:noProof/>
        </w:rPr>
      </w:pPr>
      <w:r w:rsidRPr="002E4CDE">
        <w:lastRenderedPageBreak/>
        <w:t>(26)</w:t>
      </w:r>
      <w:r w:rsidRPr="002E4CDE">
        <w:tab/>
        <w:t>Articolul 16 se modifică după cum urmează:</w:t>
      </w:r>
    </w:p>
    <w:p w14:paraId="0BD39C83" w14:textId="77777777" w:rsidR="00056780" w:rsidRPr="002E4CDE" w:rsidRDefault="00056780" w:rsidP="00CD3F79">
      <w:pPr>
        <w:pStyle w:val="Point0"/>
        <w:spacing w:line="360" w:lineRule="auto"/>
        <w:jc w:val="left"/>
        <w:rPr>
          <w:noProof/>
        </w:rPr>
      </w:pPr>
      <w:r w:rsidRPr="002E4CDE">
        <w:t>(27)</w:t>
      </w:r>
      <w:r w:rsidRPr="002E4CDE">
        <w:tab/>
        <w:t>alineatul (1) se înlocuiește cu următorul text:</w:t>
      </w:r>
    </w:p>
    <w:p w14:paraId="5027F467" w14:textId="77777777" w:rsidR="00056780" w:rsidRPr="002E4CDE" w:rsidRDefault="00056780" w:rsidP="00CD3F79">
      <w:pPr>
        <w:pStyle w:val="Text1"/>
        <w:spacing w:line="360" w:lineRule="auto"/>
        <w:jc w:val="left"/>
        <w:rPr>
          <w:noProof/>
        </w:rPr>
      </w:pPr>
      <w:r w:rsidRPr="002E4CDE">
        <w:t xml:space="preserve">Fără a aduce atingere articolului 17 alineatul (9), utilizarea supercalculatoarelor </w:t>
      </w:r>
      <w:proofErr w:type="spellStart"/>
      <w:r w:rsidRPr="002E4CDE">
        <w:t>EuroHPC</w:t>
      </w:r>
      <w:proofErr w:type="spellEnd"/>
      <w:r w:rsidRPr="002E4CDE">
        <w:t xml:space="preserve"> este posibilă pentru utilizatori din sectorul public și din cel privat. Cu excepția supercalculatoarelor </w:t>
      </w:r>
      <w:proofErr w:type="spellStart"/>
      <w:r w:rsidRPr="002E4CDE">
        <w:t>EuroHPC</w:t>
      </w:r>
      <w:proofErr w:type="spellEnd"/>
      <w:r w:rsidRPr="002E4CDE">
        <w:t xml:space="preserve"> de nivel industrial, utilizarea lor este în principal destinată cercetării și inovării care intră sub incidența programelor de finanțare publică, aplicațiilor din sectorul public și activităților de inovare private ale IMM-urilor, după caz.</w:t>
      </w:r>
    </w:p>
    <w:p w14:paraId="27D7F0B5" w14:textId="77777777" w:rsidR="00056780" w:rsidRPr="002E4CDE" w:rsidRDefault="00056780" w:rsidP="00CD3F79">
      <w:pPr>
        <w:pStyle w:val="Titrearticle"/>
        <w:spacing w:line="360" w:lineRule="auto"/>
        <w:rPr>
          <w:noProof/>
        </w:rPr>
      </w:pPr>
      <w:r w:rsidRPr="002E4CDE">
        <w:t>Anexă</w:t>
      </w:r>
    </w:p>
    <w:p w14:paraId="223A08B4" w14:textId="77777777" w:rsidR="00056780" w:rsidRPr="002E4CDE" w:rsidRDefault="00056780" w:rsidP="00CD3F79">
      <w:pPr>
        <w:spacing w:after="120" w:line="360" w:lineRule="auto"/>
        <w:rPr>
          <w:noProof/>
        </w:rPr>
      </w:pPr>
      <w:r w:rsidRPr="002E4CDE">
        <w:t>Anexa se modifică după cum urmează:</w:t>
      </w:r>
    </w:p>
    <w:p w14:paraId="276C96AB" w14:textId="77777777" w:rsidR="00056780" w:rsidRPr="002E4CDE" w:rsidRDefault="00056780" w:rsidP="00CD3F79">
      <w:pPr>
        <w:pStyle w:val="Point0"/>
        <w:spacing w:line="360" w:lineRule="auto"/>
        <w:jc w:val="left"/>
        <w:rPr>
          <w:noProof/>
        </w:rPr>
      </w:pPr>
      <w:r w:rsidRPr="002E4CDE">
        <w:t>(28)</w:t>
      </w:r>
      <w:r w:rsidRPr="002E4CDE">
        <w:tab/>
        <w:t xml:space="preserve">Articolul 3 din anexă se modifică după cum urmează: </w:t>
      </w:r>
    </w:p>
    <w:p w14:paraId="0BDCD738" w14:textId="77777777" w:rsidR="00056780" w:rsidRPr="002E4CDE" w:rsidRDefault="00056780" w:rsidP="00CD3F79">
      <w:pPr>
        <w:pStyle w:val="Point0"/>
        <w:spacing w:line="360" w:lineRule="auto"/>
        <w:jc w:val="left"/>
        <w:rPr>
          <w:noProof/>
        </w:rPr>
      </w:pPr>
      <w:r w:rsidRPr="002E4CDE">
        <w:t>(29)</w:t>
      </w:r>
      <w:r w:rsidRPr="002E4CDE">
        <w:tab/>
        <w:t xml:space="preserve">Se modifică alineatul (2). </w:t>
      </w:r>
    </w:p>
    <w:p w14:paraId="3239428E" w14:textId="77777777" w:rsidR="00056780" w:rsidRPr="002E4CDE" w:rsidRDefault="00056780" w:rsidP="00CD3F79">
      <w:pPr>
        <w:pStyle w:val="Text1"/>
        <w:spacing w:line="360" w:lineRule="auto"/>
        <w:jc w:val="left"/>
        <w:rPr>
          <w:noProof/>
        </w:rPr>
      </w:pPr>
      <w:r w:rsidRPr="002E4CDE">
        <w:t xml:space="preserve">Orice solicitare a unui stat membru sau a unei țări terțe asociate la programul Orizont Europa sau la programul Europa digitală de a deveni membru al întreprinderii comune se adresează consiliului de conducere. Țările candidate furnizează o acceptare scrisă a prezentului statut și a oricăror alte prevederi care reglementează funcționarea întreprinderii comune. Candidații trebuie, de asemenea, să își prezinte motivația pentru solicitarea statutului de membru în cadrul întreprinderii comune și să indice modul în care strategia lor națională privind </w:t>
      </w:r>
      <w:proofErr w:type="spellStart"/>
      <w:r w:rsidRPr="002E4CDE">
        <w:t>supercalculul</w:t>
      </w:r>
      <w:proofErr w:type="spellEnd"/>
      <w:r w:rsidRPr="002E4CDE">
        <w:t xml:space="preserve"> sau tehnologiile cuantice este aliniată la obiectivele întreprinderii comune. Consiliul de conducere evaluează solicitarea, ținând seama de relevanța și de valoarea adăugată potențială a candidatului pentru îndeplinirea misiunii și a obiectivelor întreprinderii comune, și poate decide să solicite clarificări referitoare la candidatură înainte de aprobarea solicitării.</w:t>
      </w:r>
    </w:p>
    <w:p w14:paraId="59BB18CD" w14:textId="77777777" w:rsidR="00056780" w:rsidRPr="002E4CDE" w:rsidRDefault="00056780" w:rsidP="00CD3F79">
      <w:pPr>
        <w:pStyle w:val="Point0"/>
        <w:spacing w:line="360" w:lineRule="auto"/>
        <w:jc w:val="left"/>
        <w:rPr>
          <w:noProof/>
        </w:rPr>
      </w:pPr>
      <w:r w:rsidRPr="002E4CDE">
        <w:t>(30)</w:t>
      </w:r>
      <w:r w:rsidRPr="002E4CDE">
        <w:tab/>
        <w:t xml:space="preserve">Articolul 4 din anexă se modifică după cum urmează: </w:t>
      </w:r>
    </w:p>
    <w:p w14:paraId="79B35ACB" w14:textId="77777777" w:rsidR="00056780" w:rsidRPr="002E4CDE" w:rsidRDefault="00056780" w:rsidP="00CD3F79">
      <w:pPr>
        <w:pStyle w:val="Point0"/>
        <w:spacing w:line="360" w:lineRule="auto"/>
        <w:jc w:val="left"/>
        <w:rPr>
          <w:noProof/>
        </w:rPr>
      </w:pPr>
      <w:r w:rsidRPr="002E4CDE">
        <w:t>(31)</w:t>
      </w:r>
      <w:r w:rsidRPr="002E4CDE">
        <w:tab/>
        <w:t xml:space="preserve">la alineatul (1) se adaugă următoarea literă (d): </w:t>
      </w:r>
    </w:p>
    <w:p w14:paraId="70AF1448" w14:textId="77777777" w:rsidR="00056780" w:rsidRPr="002E4CDE" w:rsidRDefault="00056780" w:rsidP="00CD3F79">
      <w:pPr>
        <w:pStyle w:val="Point1"/>
        <w:spacing w:line="360" w:lineRule="auto"/>
        <w:jc w:val="left"/>
        <w:rPr>
          <w:noProof/>
        </w:rPr>
      </w:pPr>
      <w:r w:rsidRPr="002E4CDE">
        <w:t>(d)</w:t>
      </w:r>
      <w:r w:rsidRPr="002E4CDE">
        <w:tab/>
        <w:t>grupul consultativ pentru strategia cuantică.</w:t>
      </w:r>
    </w:p>
    <w:p w14:paraId="07A9F5C9" w14:textId="77777777" w:rsidR="00056780" w:rsidRPr="002E4CDE" w:rsidRDefault="00056780" w:rsidP="00CD3F79">
      <w:pPr>
        <w:pStyle w:val="Point0"/>
        <w:spacing w:line="360" w:lineRule="auto"/>
        <w:jc w:val="left"/>
        <w:rPr>
          <w:noProof/>
        </w:rPr>
      </w:pPr>
      <w:r w:rsidRPr="002E4CDE">
        <w:t>(32)</w:t>
      </w:r>
      <w:r w:rsidRPr="002E4CDE">
        <w:tab/>
        <w:t xml:space="preserve">Articolul 5 din anexă se modifică după cum urmează: </w:t>
      </w:r>
    </w:p>
    <w:p w14:paraId="1E46DB97" w14:textId="77777777" w:rsidR="00056780" w:rsidRPr="002E4CDE" w:rsidRDefault="00056780" w:rsidP="00CD3F79">
      <w:pPr>
        <w:pStyle w:val="Point0"/>
        <w:spacing w:line="360" w:lineRule="auto"/>
        <w:jc w:val="left"/>
        <w:rPr>
          <w:noProof/>
        </w:rPr>
      </w:pPr>
      <w:r w:rsidRPr="002E4CDE">
        <w:t>(33)</w:t>
      </w:r>
      <w:r w:rsidRPr="002E4CDE">
        <w:tab/>
        <w:t xml:space="preserve">se introduce următorul alineat (3): </w:t>
      </w:r>
    </w:p>
    <w:p w14:paraId="1F62F2D8" w14:textId="77777777" w:rsidR="00056780" w:rsidRPr="002E4CDE" w:rsidRDefault="00056780" w:rsidP="00CD3F79">
      <w:pPr>
        <w:pStyle w:val="Point0"/>
        <w:spacing w:line="360" w:lineRule="auto"/>
        <w:ind w:firstLine="0"/>
        <w:jc w:val="left"/>
        <w:rPr>
          <w:noProof/>
        </w:rPr>
      </w:pPr>
      <w:r w:rsidRPr="002E4CDE">
        <w:lastRenderedPageBreak/>
        <w:t>(3) Pentru pilonul de activități „tehnologie cuantică”, statele participante numesc un reprezentant din partea autorităților lor competente în domeniul tehnologiilor cuantice.</w:t>
      </w:r>
    </w:p>
    <w:p w14:paraId="320B0AC8" w14:textId="77777777" w:rsidR="00056780" w:rsidRPr="002E4CDE" w:rsidRDefault="00056780" w:rsidP="00CD3F79">
      <w:pPr>
        <w:pStyle w:val="Point0"/>
        <w:spacing w:line="360" w:lineRule="auto"/>
        <w:jc w:val="left"/>
        <w:rPr>
          <w:noProof/>
        </w:rPr>
      </w:pPr>
      <w:r w:rsidRPr="002E4CDE">
        <w:t>(34)</w:t>
      </w:r>
      <w:r w:rsidRPr="002E4CDE">
        <w:tab/>
        <w:t xml:space="preserve">Articolul 6 din anexă se modifică după cum urmează: </w:t>
      </w:r>
    </w:p>
    <w:p w14:paraId="6CA96AFA" w14:textId="77777777" w:rsidR="00056780" w:rsidRPr="002E4CDE" w:rsidRDefault="00056780" w:rsidP="00CD3F79">
      <w:pPr>
        <w:pStyle w:val="Point0"/>
        <w:spacing w:line="360" w:lineRule="auto"/>
        <w:jc w:val="left"/>
        <w:rPr>
          <w:noProof/>
        </w:rPr>
      </w:pPr>
      <w:r w:rsidRPr="002E4CDE">
        <w:t>(35)</w:t>
      </w:r>
      <w:r w:rsidRPr="002E4CDE">
        <w:tab/>
        <w:t xml:space="preserve">se adaugă următorul alineat (5a): </w:t>
      </w:r>
    </w:p>
    <w:p w14:paraId="3A79EE3C" w14:textId="77777777" w:rsidR="00056780" w:rsidRPr="002E4CDE" w:rsidRDefault="00056780" w:rsidP="00CD3F79">
      <w:pPr>
        <w:pStyle w:val="Point0"/>
        <w:spacing w:line="360" w:lineRule="auto"/>
        <w:ind w:firstLine="0"/>
        <w:jc w:val="left"/>
        <w:rPr>
          <w:noProof/>
        </w:rPr>
      </w:pPr>
      <w:r w:rsidRPr="002E4CDE">
        <w:t>(5a)</w:t>
      </w:r>
      <w:r w:rsidRPr="002E4CDE">
        <w:tab/>
        <w:t xml:space="preserve"> Pentru sarcinile menționate la articolul 7 alineatul (4a) din prezentul statut și pentru fiecare </w:t>
      </w:r>
      <w:proofErr w:type="spellStart"/>
      <w:r w:rsidRPr="002E4CDE">
        <w:t>gigafabrică</w:t>
      </w:r>
      <w:proofErr w:type="spellEnd"/>
      <w:r w:rsidRPr="002E4CDE">
        <w:t xml:space="preserve"> de IA, drepturile de vot ale statelor participante se distribuie proporțional cu contribuțiile lor financiare angajate și cu contribuțiile lor în natură la respectiva </w:t>
      </w:r>
      <w:proofErr w:type="spellStart"/>
      <w:r w:rsidRPr="002E4CDE">
        <w:t>gigafabrică</w:t>
      </w:r>
      <w:proofErr w:type="spellEnd"/>
      <w:r w:rsidRPr="002E4CDE">
        <w:t xml:space="preserve">, până la încheierea acordului de găzduire a </w:t>
      </w:r>
      <w:proofErr w:type="spellStart"/>
      <w:r w:rsidRPr="002E4CDE">
        <w:t>gigafabricii</w:t>
      </w:r>
      <w:proofErr w:type="spellEnd"/>
      <w:r w:rsidRPr="002E4CDE">
        <w:t xml:space="preserve"> de IA; contribuțiile în natură se iau în considerare numai în cazul în care au fost certificate ex ante de un expert independent sau de un auditor.</w:t>
      </w:r>
    </w:p>
    <w:p w14:paraId="72B53F8C" w14:textId="77777777" w:rsidR="00056780" w:rsidRPr="002E4CDE" w:rsidRDefault="00056780" w:rsidP="00CD3F79">
      <w:pPr>
        <w:pStyle w:val="Text1"/>
        <w:spacing w:line="360" w:lineRule="auto"/>
        <w:jc w:val="left"/>
        <w:rPr>
          <w:noProof/>
        </w:rPr>
      </w:pPr>
      <w:r w:rsidRPr="002E4CDE">
        <w:t>În sensul prezentului alineat, deciziile consiliului de conducere se adoptă cu o majoritate de cel puțin 75 % din totalul voturilor, incluzând voturile membrilor absenți.</w:t>
      </w:r>
    </w:p>
    <w:p w14:paraId="2E53D034" w14:textId="77777777" w:rsidR="00056780" w:rsidRPr="002E4CDE" w:rsidRDefault="00056780" w:rsidP="00CD3F79">
      <w:pPr>
        <w:pStyle w:val="Point0"/>
        <w:spacing w:line="360" w:lineRule="auto"/>
        <w:jc w:val="left"/>
        <w:rPr>
          <w:noProof/>
        </w:rPr>
      </w:pPr>
      <w:r w:rsidRPr="002E4CDE">
        <w:t>(36)</w:t>
      </w:r>
      <w:r w:rsidRPr="002E4CDE">
        <w:tab/>
        <w:t xml:space="preserve">se modifică următorul alineat (6): </w:t>
      </w:r>
    </w:p>
    <w:p w14:paraId="6067158F" w14:textId="77777777" w:rsidR="00056780" w:rsidRPr="002E4CDE" w:rsidRDefault="00056780" w:rsidP="00CD3F79">
      <w:pPr>
        <w:pStyle w:val="Text1"/>
        <w:spacing w:line="360" w:lineRule="auto"/>
        <w:ind w:firstLine="1"/>
        <w:jc w:val="left"/>
        <w:rPr>
          <w:noProof/>
        </w:rPr>
      </w:pPr>
      <w:r w:rsidRPr="002E4CDE">
        <w:t xml:space="preserve">(6) Pentru atribuțiile menționate la articolul 7 alineatele (5), (5a), (6) și (7) din prezentul statut, deciziile consiliului de conducere se adoptă în două etape. </w:t>
      </w:r>
    </w:p>
    <w:p w14:paraId="6DB2F167" w14:textId="77777777" w:rsidR="00056780" w:rsidRPr="002E4CDE" w:rsidRDefault="00056780" w:rsidP="00CD3F79">
      <w:pPr>
        <w:pStyle w:val="Point0"/>
        <w:spacing w:line="360" w:lineRule="auto"/>
        <w:jc w:val="left"/>
        <w:rPr>
          <w:noProof/>
        </w:rPr>
      </w:pPr>
      <w:r w:rsidRPr="002E4CDE">
        <w:t>(37)</w:t>
      </w:r>
      <w:r w:rsidRPr="002E4CDE">
        <w:tab/>
        <w:t xml:space="preserve">Articolul 7 din anexă se modifică după cum urmează: </w:t>
      </w:r>
    </w:p>
    <w:p w14:paraId="04E3F030" w14:textId="77777777" w:rsidR="00056780" w:rsidRPr="002E4CDE" w:rsidRDefault="00056780" w:rsidP="00CD3F79">
      <w:pPr>
        <w:pStyle w:val="Point0"/>
        <w:spacing w:line="360" w:lineRule="auto"/>
        <w:jc w:val="left"/>
        <w:rPr>
          <w:noProof/>
        </w:rPr>
      </w:pPr>
      <w:r w:rsidRPr="002E4CDE">
        <w:t>(38)</w:t>
      </w:r>
      <w:r w:rsidRPr="002E4CDE">
        <w:tab/>
        <w:t xml:space="preserve">se adaugă următorul alineat (4a): </w:t>
      </w:r>
    </w:p>
    <w:p w14:paraId="378206FA" w14:textId="77777777" w:rsidR="00056780" w:rsidRPr="002E4CDE" w:rsidRDefault="00056780" w:rsidP="00CD3F79">
      <w:pPr>
        <w:pStyle w:val="Point1"/>
        <w:spacing w:line="360" w:lineRule="auto"/>
        <w:jc w:val="left"/>
        <w:rPr>
          <w:noProof/>
        </w:rPr>
      </w:pPr>
      <w:r w:rsidRPr="002E4CDE">
        <w:t xml:space="preserve">(4a) Consiliul de conducere îndeplinește următoarele sarcini legate de </w:t>
      </w:r>
      <w:proofErr w:type="spellStart"/>
      <w:r w:rsidRPr="002E4CDE">
        <w:t>gigafabricile</w:t>
      </w:r>
      <w:proofErr w:type="spellEnd"/>
      <w:r w:rsidRPr="002E4CDE">
        <w:t xml:space="preserve"> de IA menționate la articolul 12b din prezentul regulament:</w:t>
      </w:r>
    </w:p>
    <w:p w14:paraId="12527EBD" w14:textId="77777777" w:rsidR="00056780" w:rsidRPr="002E4CDE" w:rsidRDefault="00056780" w:rsidP="00CD3F79">
      <w:pPr>
        <w:pStyle w:val="Point2"/>
        <w:spacing w:line="360" w:lineRule="auto"/>
        <w:jc w:val="left"/>
        <w:rPr>
          <w:noProof/>
        </w:rPr>
      </w:pPr>
      <w:r w:rsidRPr="002E4CDE">
        <w:t>(a)</w:t>
      </w:r>
      <w:r w:rsidRPr="002E4CDE">
        <w:tab/>
        <w:t xml:space="preserve">discutarea și adoptarea părții din programul strategic multianual care este legată de înființarea </w:t>
      </w:r>
      <w:proofErr w:type="spellStart"/>
      <w:r w:rsidRPr="002E4CDE">
        <w:t>gigafabricilor</w:t>
      </w:r>
      <w:proofErr w:type="spellEnd"/>
      <w:r w:rsidRPr="002E4CDE">
        <w:t xml:space="preserve"> de IA menționate la articolul 18 alineatul (1) din prezentul statut; </w:t>
      </w:r>
    </w:p>
    <w:p w14:paraId="01D4CAF1" w14:textId="77777777" w:rsidR="00056780" w:rsidRPr="002E4CDE" w:rsidRDefault="00056780" w:rsidP="00CD3F79">
      <w:pPr>
        <w:pStyle w:val="Point2"/>
        <w:spacing w:line="360" w:lineRule="auto"/>
        <w:jc w:val="left"/>
        <w:rPr>
          <w:noProof/>
        </w:rPr>
      </w:pPr>
      <w:r w:rsidRPr="002E4CDE">
        <w:t>(b)</w:t>
      </w:r>
      <w:r w:rsidRPr="002E4CDE">
        <w:tab/>
        <w:t xml:space="preserve">discutarea și adoptarea părții din programul anual de lucru care este legată de instituirea </w:t>
      </w:r>
      <w:proofErr w:type="spellStart"/>
      <w:r w:rsidRPr="002E4CDE">
        <w:t>gigafabricilor</w:t>
      </w:r>
      <w:proofErr w:type="spellEnd"/>
      <w:r w:rsidRPr="002E4CDE">
        <w:t xml:space="preserve"> de IA și de selecția consorțiilor de </w:t>
      </w:r>
      <w:proofErr w:type="spellStart"/>
      <w:r w:rsidRPr="002E4CDE">
        <w:t>gigafabrici</w:t>
      </w:r>
      <w:proofErr w:type="spellEnd"/>
      <w:r w:rsidRPr="002E4CDE">
        <w:t xml:space="preserve"> de IA și estimările cheltuielilor aferente; </w:t>
      </w:r>
    </w:p>
    <w:p w14:paraId="5B7A2E74" w14:textId="77777777" w:rsidR="00056780" w:rsidRPr="002E4CDE" w:rsidRDefault="00056780" w:rsidP="00CD3F79">
      <w:pPr>
        <w:pStyle w:val="Point2"/>
        <w:spacing w:line="360" w:lineRule="auto"/>
        <w:jc w:val="left"/>
        <w:rPr>
          <w:noProof/>
        </w:rPr>
      </w:pPr>
      <w:r w:rsidRPr="002E4CDE">
        <w:t>(c)</w:t>
      </w:r>
      <w:r w:rsidRPr="002E4CDE">
        <w:tab/>
        <w:t>aprobarea lansării cererilor de exprimare a interesului, în conformitate cu programul de lucru anual;</w:t>
      </w:r>
    </w:p>
    <w:p w14:paraId="79550D1A" w14:textId="77777777" w:rsidR="00056780" w:rsidRPr="002E4CDE" w:rsidRDefault="00056780" w:rsidP="00CD3F79">
      <w:pPr>
        <w:pStyle w:val="Point2"/>
        <w:spacing w:line="360" w:lineRule="auto"/>
        <w:jc w:val="left"/>
        <w:rPr>
          <w:noProof/>
        </w:rPr>
      </w:pPr>
      <w:r w:rsidRPr="002E4CDE">
        <w:lastRenderedPageBreak/>
        <w:t>(d)</w:t>
      </w:r>
      <w:r w:rsidRPr="002E4CDE">
        <w:tab/>
        <w:t xml:space="preserve">aprobarea selecției consorțiilor de </w:t>
      </w:r>
      <w:proofErr w:type="spellStart"/>
      <w:r w:rsidRPr="002E4CDE">
        <w:t>gigafabrici</w:t>
      </w:r>
      <w:proofErr w:type="spellEnd"/>
      <w:r w:rsidRPr="002E4CDE">
        <w:t xml:space="preserve"> de IA care vor înființa și exploata </w:t>
      </w:r>
      <w:proofErr w:type="spellStart"/>
      <w:r w:rsidRPr="002E4CDE">
        <w:t>gigafabricile</w:t>
      </w:r>
      <w:proofErr w:type="spellEnd"/>
      <w:r w:rsidRPr="002E4CDE">
        <w:t xml:space="preserve"> de IA;</w:t>
      </w:r>
    </w:p>
    <w:p w14:paraId="4EE4A40B" w14:textId="77777777" w:rsidR="00056780" w:rsidRPr="002E4CDE" w:rsidRDefault="00056780" w:rsidP="00CD3F79">
      <w:pPr>
        <w:pStyle w:val="Point2"/>
        <w:spacing w:line="360" w:lineRule="auto"/>
        <w:jc w:val="left"/>
        <w:rPr>
          <w:noProof/>
        </w:rPr>
      </w:pPr>
      <w:r w:rsidRPr="002E4CDE">
        <w:t>(e)</w:t>
      </w:r>
      <w:r w:rsidRPr="002E4CDE">
        <w:tab/>
        <w:t xml:space="preserve">determinarea condițiilor perioadei de accesare a </w:t>
      </w:r>
      <w:proofErr w:type="spellStart"/>
      <w:r w:rsidRPr="002E4CDE">
        <w:t>gigafabricilor</w:t>
      </w:r>
      <w:proofErr w:type="spellEnd"/>
      <w:r w:rsidRPr="002E4CDE">
        <w:t xml:space="preserve"> de IA care revine Uniunii; </w:t>
      </w:r>
    </w:p>
    <w:p w14:paraId="34760EBE" w14:textId="77777777" w:rsidR="00056780" w:rsidRPr="002E4CDE" w:rsidRDefault="00056780" w:rsidP="00CD3F79">
      <w:pPr>
        <w:pStyle w:val="Point2"/>
        <w:spacing w:line="360" w:lineRule="auto"/>
        <w:jc w:val="left"/>
        <w:rPr>
          <w:noProof/>
        </w:rPr>
      </w:pPr>
      <w:r w:rsidRPr="002E4CDE">
        <w:t xml:space="preserve">(f) </w:t>
      </w:r>
      <w:r w:rsidRPr="002E4CDE">
        <w:tab/>
        <w:t xml:space="preserve">aprobarea tuturor ofertelor legate de înființarea unei </w:t>
      </w:r>
      <w:proofErr w:type="spellStart"/>
      <w:r w:rsidRPr="002E4CDE">
        <w:t>gigafabrici</w:t>
      </w:r>
      <w:proofErr w:type="spellEnd"/>
      <w:r w:rsidRPr="002E4CDE">
        <w:t xml:space="preserve"> de IA selectate pentru finanțare;</w:t>
      </w:r>
    </w:p>
    <w:p w14:paraId="30205336" w14:textId="77777777" w:rsidR="00056780" w:rsidRPr="002E4CDE" w:rsidRDefault="00056780" w:rsidP="00CD3F79">
      <w:pPr>
        <w:pStyle w:val="Point2"/>
        <w:spacing w:line="360" w:lineRule="auto"/>
        <w:jc w:val="left"/>
        <w:rPr>
          <w:noProof/>
        </w:rPr>
      </w:pPr>
      <w:r w:rsidRPr="002E4CDE">
        <w:t>(g)</w:t>
      </w:r>
      <w:r w:rsidRPr="002E4CDE">
        <w:tab/>
        <w:t xml:space="preserve">aprobarea contractelor-cadru instituite de Întreprinderea comună </w:t>
      </w:r>
      <w:proofErr w:type="spellStart"/>
      <w:r w:rsidRPr="002E4CDE">
        <w:t>EuroHPC</w:t>
      </w:r>
      <w:proofErr w:type="spellEnd"/>
      <w:r w:rsidRPr="002E4CDE">
        <w:t xml:space="preserve"> pentru furnizarea de componente esențiale și cu cerere ridicată de </w:t>
      </w:r>
      <w:proofErr w:type="spellStart"/>
      <w:r w:rsidRPr="002E4CDE">
        <w:t>gigafabrici</w:t>
      </w:r>
      <w:proofErr w:type="spellEnd"/>
      <w:r w:rsidRPr="002E4CDE">
        <w:t xml:space="preserve"> de IA.</w:t>
      </w:r>
    </w:p>
    <w:p w14:paraId="6324FD55" w14:textId="77777777" w:rsidR="00056780" w:rsidRPr="002E4CDE" w:rsidRDefault="00056780" w:rsidP="00CD3F79">
      <w:pPr>
        <w:pStyle w:val="Point0"/>
        <w:spacing w:line="360" w:lineRule="auto"/>
        <w:jc w:val="left"/>
        <w:rPr>
          <w:noProof/>
        </w:rPr>
      </w:pPr>
      <w:r w:rsidRPr="002E4CDE">
        <w:t>(39)</w:t>
      </w:r>
      <w:r w:rsidRPr="002E4CDE">
        <w:tab/>
        <w:t xml:space="preserve">se adaugă următorul alineat (5a): </w:t>
      </w:r>
    </w:p>
    <w:p w14:paraId="1D1780FF" w14:textId="77777777" w:rsidR="00056780" w:rsidRPr="002E4CDE" w:rsidRDefault="00056780" w:rsidP="00CD3F79">
      <w:pPr>
        <w:pStyle w:val="Text1"/>
        <w:spacing w:line="360" w:lineRule="auto"/>
        <w:jc w:val="left"/>
        <w:rPr>
          <w:noProof/>
        </w:rPr>
      </w:pPr>
      <w:r w:rsidRPr="002E4CDE">
        <w:t>(5a)</w:t>
      </w:r>
      <w:r w:rsidRPr="002E4CDE">
        <w:tab/>
        <w:t xml:space="preserve">În ceea ce privește pilonul de activități „tehnologie cuantică”, se aplică dispozițiile articolului 7 alineatul (5) din prezentul statut, cu excepția activităților legate de achiziționarea și exploatarea calculatoarelor cuantice, pentru care se aplică dispozițiile articolului 7 alineatul (4) din prezentul statut. </w:t>
      </w:r>
    </w:p>
    <w:p w14:paraId="29BC6552" w14:textId="77777777" w:rsidR="00056780" w:rsidRPr="002E4CDE" w:rsidRDefault="00056780" w:rsidP="00CD3F79">
      <w:pPr>
        <w:pStyle w:val="Point0"/>
        <w:spacing w:line="360" w:lineRule="auto"/>
        <w:jc w:val="left"/>
        <w:rPr>
          <w:noProof/>
        </w:rPr>
      </w:pPr>
      <w:r w:rsidRPr="002E4CDE">
        <w:t>(40)</w:t>
      </w:r>
      <w:r w:rsidRPr="002E4CDE">
        <w:tab/>
        <w:t xml:space="preserve">Articolul 10 din anexă se modifică după cum urmează: </w:t>
      </w:r>
    </w:p>
    <w:p w14:paraId="3B87B47C" w14:textId="77777777" w:rsidR="00056780" w:rsidRPr="002E4CDE" w:rsidRDefault="00056780" w:rsidP="00CD3F79">
      <w:pPr>
        <w:pStyle w:val="Point0"/>
        <w:spacing w:line="360" w:lineRule="auto"/>
        <w:jc w:val="left"/>
        <w:rPr>
          <w:noProof/>
        </w:rPr>
      </w:pPr>
      <w:r w:rsidRPr="002E4CDE">
        <w:t>(41)</w:t>
      </w:r>
      <w:r w:rsidRPr="002E4CDE">
        <w:tab/>
        <w:t xml:space="preserve">alineatul (1) se modifică după cum urmează: </w:t>
      </w:r>
    </w:p>
    <w:p w14:paraId="6023CDA4" w14:textId="77777777" w:rsidR="00056780" w:rsidRPr="002E4CDE" w:rsidRDefault="00056780" w:rsidP="00CD3F79">
      <w:pPr>
        <w:pStyle w:val="Text1"/>
        <w:spacing w:line="360" w:lineRule="auto"/>
        <w:jc w:val="left"/>
        <w:rPr>
          <w:noProof/>
        </w:rPr>
      </w:pPr>
      <w:bookmarkStart w:id="13" w:name="_Hlk201234016"/>
      <w:r w:rsidRPr="002E4CDE">
        <w:t xml:space="preserve">Consiliul consultativ pe probleme industriale și științifice </w:t>
      </w:r>
      <w:bookmarkEnd w:id="13"/>
      <w:r w:rsidRPr="002E4CDE">
        <w:t>este alcătuit dintr-un grup consultativ pentru cercetare și inovare, un grup consultativ pentru infrastructură și un grup consultativ pentru strategia cuantică.</w:t>
      </w:r>
    </w:p>
    <w:p w14:paraId="5894E930" w14:textId="77777777" w:rsidR="00056780" w:rsidRPr="002E4CDE" w:rsidRDefault="00056780" w:rsidP="00CD3F79">
      <w:pPr>
        <w:pStyle w:val="Point0"/>
        <w:spacing w:line="360" w:lineRule="auto"/>
        <w:jc w:val="left"/>
        <w:rPr>
          <w:noProof/>
        </w:rPr>
      </w:pPr>
      <w:r w:rsidRPr="002E4CDE">
        <w:t>(42)</w:t>
      </w:r>
      <w:r w:rsidRPr="002E4CDE">
        <w:tab/>
        <w:t xml:space="preserve">se adaugă următorul alineat (7): </w:t>
      </w:r>
    </w:p>
    <w:p w14:paraId="63C2C3C2" w14:textId="77777777" w:rsidR="00056780" w:rsidRPr="002E4CDE" w:rsidRDefault="00056780" w:rsidP="00CD3F79">
      <w:pPr>
        <w:pStyle w:val="Text1"/>
        <w:spacing w:line="360" w:lineRule="auto"/>
        <w:jc w:val="left"/>
        <w:rPr>
          <w:noProof/>
        </w:rPr>
      </w:pPr>
      <w:r w:rsidRPr="002E4CDE">
        <w:t xml:space="preserve">(7) </w:t>
      </w:r>
      <w:r w:rsidRPr="002E4CDE">
        <w:tab/>
      </w:r>
      <w:bookmarkStart w:id="14" w:name="_Hlk202956349"/>
      <w:r w:rsidRPr="002E4CDE">
        <w:t>Grupul consultativ pentru strategia cuantică constă într-un număr maxim de 12 membri, din care până la șase membri sunt numiți de către membrii privați, ținându-se cont de angajamentele lor în cadrul întreprinderii comune, și până la șase membri sunt numiți de către consiliul de conducere, în conformitate cu articolul 7 alineatul (3) litera (k) din prezentul statut.</w:t>
      </w:r>
      <w:bookmarkEnd w:id="14"/>
    </w:p>
    <w:p w14:paraId="41DCC3D7" w14:textId="77777777" w:rsidR="00056780" w:rsidRPr="002E4CDE" w:rsidRDefault="00056780" w:rsidP="00CD3F79">
      <w:pPr>
        <w:pStyle w:val="Point0"/>
        <w:spacing w:line="360" w:lineRule="auto"/>
        <w:jc w:val="left"/>
        <w:rPr>
          <w:noProof/>
        </w:rPr>
      </w:pPr>
      <w:r w:rsidRPr="002E4CDE">
        <w:t>(43)</w:t>
      </w:r>
      <w:r w:rsidRPr="002E4CDE">
        <w:tab/>
        <w:t xml:space="preserve">Se adaugă următorul articol 12a: </w:t>
      </w:r>
    </w:p>
    <w:p w14:paraId="4D51EB31" w14:textId="77777777" w:rsidR="00056780" w:rsidRPr="002E4CDE" w:rsidRDefault="00056780" w:rsidP="00CD3F79">
      <w:pPr>
        <w:spacing w:after="120" w:line="360" w:lineRule="auto"/>
        <w:jc w:val="center"/>
        <w:rPr>
          <w:noProof/>
        </w:rPr>
      </w:pPr>
      <w:r w:rsidRPr="002E4CDE">
        <w:t>Articolul 12a</w:t>
      </w:r>
    </w:p>
    <w:p w14:paraId="5AB899B4" w14:textId="77777777" w:rsidR="00056780" w:rsidRPr="002E4CDE" w:rsidRDefault="00056780" w:rsidP="00CD3F79">
      <w:pPr>
        <w:spacing w:after="120" w:line="360" w:lineRule="auto"/>
        <w:jc w:val="center"/>
        <w:rPr>
          <w:i/>
          <w:iCs/>
          <w:noProof/>
        </w:rPr>
      </w:pPr>
      <w:r w:rsidRPr="002E4CDE">
        <w:rPr>
          <w:i/>
        </w:rPr>
        <w:t>Funcționarea grupului consultativ pentru strategia cuantică</w:t>
      </w:r>
    </w:p>
    <w:p w14:paraId="76ED8599" w14:textId="77777777" w:rsidR="00056780" w:rsidRPr="002E4CDE" w:rsidRDefault="00056780" w:rsidP="00CD3F79">
      <w:pPr>
        <w:pStyle w:val="ManualNumPar1"/>
        <w:spacing w:line="360" w:lineRule="auto"/>
        <w:jc w:val="left"/>
        <w:rPr>
          <w:noProof/>
        </w:rPr>
      </w:pPr>
      <w:r w:rsidRPr="002E4CDE">
        <w:t>1.</w:t>
      </w:r>
      <w:r w:rsidRPr="002E4CDE">
        <w:tab/>
        <w:t>Grupul consultativ pentru strategia cuantică se întrunește cel puțin de două ori pe an.</w:t>
      </w:r>
    </w:p>
    <w:p w14:paraId="112B3E6A" w14:textId="77777777" w:rsidR="00056780" w:rsidRPr="002E4CDE" w:rsidRDefault="00056780" w:rsidP="00CD3F79">
      <w:pPr>
        <w:pStyle w:val="ManualNumPar1"/>
        <w:spacing w:line="360" w:lineRule="auto"/>
        <w:jc w:val="left"/>
        <w:rPr>
          <w:noProof/>
        </w:rPr>
      </w:pPr>
      <w:r w:rsidRPr="002E4CDE">
        <w:lastRenderedPageBreak/>
        <w:t>2.</w:t>
      </w:r>
      <w:r w:rsidRPr="002E4CDE">
        <w:tab/>
        <w:t>Grupul consultativ pentru strategia cuantică poate desemna grupuri de lucru, dacă este necesar, sub coordonarea generală a unuia sau a mai multor membri.</w:t>
      </w:r>
    </w:p>
    <w:p w14:paraId="4306177D" w14:textId="77777777" w:rsidR="00056780" w:rsidRPr="002E4CDE" w:rsidRDefault="00056780" w:rsidP="00CD3F79">
      <w:pPr>
        <w:pStyle w:val="ManualNumPar1"/>
        <w:spacing w:line="360" w:lineRule="auto"/>
        <w:jc w:val="left"/>
        <w:rPr>
          <w:noProof/>
        </w:rPr>
      </w:pPr>
      <w:r w:rsidRPr="002E4CDE">
        <w:t>3.</w:t>
      </w:r>
      <w:r w:rsidRPr="002E4CDE">
        <w:tab/>
        <w:t>Grupul consultativ pentru strategia cuantică își alege propriul președinte.</w:t>
      </w:r>
    </w:p>
    <w:p w14:paraId="5BBFEBFA" w14:textId="77777777" w:rsidR="00056780" w:rsidRPr="002E4CDE" w:rsidRDefault="00056780" w:rsidP="00CD3F79">
      <w:pPr>
        <w:pStyle w:val="ManualNumPar1"/>
        <w:spacing w:line="360" w:lineRule="auto"/>
        <w:jc w:val="left"/>
        <w:rPr>
          <w:noProof/>
        </w:rPr>
      </w:pPr>
      <w:r w:rsidRPr="002E4CDE">
        <w:t>4.</w:t>
      </w:r>
      <w:r w:rsidRPr="002E4CDE">
        <w:tab/>
        <w:t xml:space="preserve">Grupul consultativ pentru strategia cuantică își adoptă regulamentul intern și nominalizează entitățile constitutive care reprezintă Grupul consultativ, specificând și durata nominalizării acestora. </w:t>
      </w:r>
    </w:p>
    <w:p w14:paraId="6CCCC04A" w14:textId="77777777" w:rsidR="00056780" w:rsidRPr="002E4CDE" w:rsidRDefault="00056780" w:rsidP="00CD3F79">
      <w:pPr>
        <w:pStyle w:val="Point0"/>
        <w:spacing w:line="360" w:lineRule="auto"/>
        <w:jc w:val="left"/>
        <w:rPr>
          <w:noProof/>
        </w:rPr>
      </w:pPr>
      <w:r w:rsidRPr="002E4CDE">
        <w:t>(44)</w:t>
      </w:r>
      <w:r w:rsidRPr="002E4CDE">
        <w:tab/>
        <w:t xml:space="preserve">Se adaugă următorul articol 14a: </w:t>
      </w:r>
    </w:p>
    <w:p w14:paraId="05F9DB5C" w14:textId="77777777" w:rsidR="00056780" w:rsidRPr="002E4CDE" w:rsidRDefault="00056780" w:rsidP="00CD3F79">
      <w:pPr>
        <w:spacing w:after="120" w:line="360" w:lineRule="auto"/>
        <w:jc w:val="center"/>
        <w:rPr>
          <w:noProof/>
        </w:rPr>
      </w:pPr>
      <w:r w:rsidRPr="002E4CDE">
        <w:t>Articolul 14a</w:t>
      </w:r>
    </w:p>
    <w:p w14:paraId="5D61114A" w14:textId="77777777" w:rsidR="00056780" w:rsidRPr="002E4CDE" w:rsidRDefault="00056780" w:rsidP="00CD3F79">
      <w:pPr>
        <w:spacing w:after="120" w:line="360" w:lineRule="auto"/>
        <w:jc w:val="center"/>
        <w:rPr>
          <w:i/>
          <w:iCs/>
          <w:noProof/>
        </w:rPr>
      </w:pPr>
      <w:r w:rsidRPr="002E4CDE">
        <w:rPr>
          <w:i/>
        </w:rPr>
        <w:t>Sarcinile grupului consultativ pentru strategia cuantică</w:t>
      </w:r>
    </w:p>
    <w:p w14:paraId="6FE13EEA" w14:textId="77777777" w:rsidR="00056780" w:rsidRPr="002E4CDE" w:rsidRDefault="00056780" w:rsidP="00CD3F79">
      <w:pPr>
        <w:pStyle w:val="ManualNumPar1"/>
        <w:spacing w:line="360" w:lineRule="auto"/>
        <w:jc w:val="left"/>
        <w:rPr>
          <w:noProof/>
        </w:rPr>
      </w:pPr>
      <w:r w:rsidRPr="002E4CDE">
        <w:t>1.</w:t>
      </w:r>
      <w:r w:rsidRPr="002E4CDE">
        <w:tab/>
        <w:t xml:space="preserve">Grupul consultativ pentru strategia cuantică: </w:t>
      </w:r>
    </w:p>
    <w:p w14:paraId="2F377A97" w14:textId="77777777" w:rsidR="00056780" w:rsidRPr="002E4CDE" w:rsidRDefault="00056780" w:rsidP="00CD3F79">
      <w:pPr>
        <w:pStyle w:val="Point1"/>
        <w:spacing w:line="360" w:lineRule="auto"/>
        <w:jc w:val="left"/>
        <w:rPr>
          <w:noProof/>
        </w:rPr>
      </w:pPr>
      <w:r w:rsidRPr="002E4CDE">
        <w:t>(a)</w:t>
      </w:r>
      <w:r w:rsidRPr="002E4CDE">
        <w:tab/>
        <w:t xml:space="preserve">elaborează contribuția sa la proiectul de program strategic multianual în ceea ce privește activitățile legate de tehnologiile cuantice menționate la articolul 20 din prezentul statut și o revizuiește periodic în conformitate cu evoluțiile cererilor din sectoarele științific, industrial și al politicilor; </w:t>
      </w:r>
    </w:p>
    <w:p w14:paraId="7E66B5C3" w14:textId="77777777" w:rsidR="00056780" w:rsidRPr="002E4CDE" w:rsidRDefault="00056780" w:rsidP="00CD3F79">
      <w:pPr>
        <w:pStyle w:val="Point1"/>
        <w:spacing w:line="360" w:lineRule="auto"/>
        <w:jc w:val="left"/>
        <w:rPr>
          <w:noProof/>
        </w:rPr>
      </w:pPr>
      <w:r w:rsidRPr="002E4CDE">
        <w:t>(b)</w:t>
      </w:r>
      <w:r w:rsidRPr="002E4CDE">
        <w:tab/>
        <w:t>organizează consultări publice deschise pentru toate părțile publice și private interesate de domeniul tehnologiilor cuantice, pentru a le informa și a obține feedback cu privire la proiectul de program strategic multianual și la proiectele de activități aferente ale programului de lucru în materie de tehnologii cuantice pentru un anumit an.</w:t>
      </w:r>
    </w:p>
    <w:p w14:paraId="455801E9" w14:textId="77777777" w:rsidR="00056780" w:rsidRPr="002E4CDE" w:rsidRDefault="00056780" w:rsidP="00CD3F79">
      <w:pPr>
        <w:pStyle w:val="Point1"/>
        <w:spacing w:line="360" w:lineRule="auto"/>
        <w:jc w:val="left"/>
        <w:rPr>
          <w:noProof/>
        </w:rPr>
      </w:pPr>
      <w:r w:rsidRPr="002E4CDE">
        <w:t>(c)</w:t>
      </w:r>
      <w:r w:rsidRPr="002E4CDE">
        <w:tab/>
        <w:t xml:space="preserve">Contribuția la proiectul de program strategic multianual menționată la alineatul (1) abordează: </w:t>
      </w:r>
    </w:p>
    <w:p w14:paraId="5C4E1C16" w14:textId="77777777" w:rsidR="00056780" w:rsidRPr="002E4CDE" w:rsidRDefault="00056780" w:rsidP="00CD3F79">
      <w:pPr>
        <w:pStyle w:val="Point1"/>
        <w:spacing w:line="360" w:lineRule="auto"/>
        <w:jc w:val="left"/>
        <w:rPr>
          <w:noProof/>
        </w:rPr>
      </w:pPr>
      <w:r w:rsidRPr="002E4CDE">
        <w:t>(d)</w:t>
      </w:r>
      <w:r w:rsidRPr="002E4CDE">
        <w:tab/>
        <w:t>prioritățile strategice în materie de cercetare, inovare, implementare și infrastructură pentru dezvoltarea și adoptarea tehnologiilor cuantice și integrarea acestora în ecosistemul digital european, pentru a sprijini reziliența, suveranitatea tehnologică și autonomia strategică a Uniunii, ținând seama, în același timp, de potențialul dublei utilizări a acestor tehnologii;</w:t>
      </w:r>
    </w:p>
    <w:p w14:paraId="3B986D08" w14:textId="77777777" w:rsidR="00056780" w:rsidRPr="002E4CDE" w:rsidRDefault="00056780" w:rsidP="00CD3F79">
      <w:pPr>
        <w:pStyle w:val="Point1"/>
        <w:spacing w:line="360" w:lineRule="auto"/>
        <w:jc w:val="left"/>
        <w:rPr>
          <w:noProof/>
        </w:rPr>
      </w:pPr>
      <w:r w:rsidRPr="002E4CDE">
        <w:t>(e)</w:t>
      </w:r>
      <w:r w:rsidRPr="002E4CDE">
        <w:tab/>
        <w:t>potențiale activități de cooperare internațională în domeniul tehnologiilor cuantice care aduc valoare adăugată și sunt de interes reciproc, asigurând în același timp alinierea la valorile și interesele în materie de securitate ale Uniunii;</w:t>
      </w:r>
    </w:p>
    <w:p w14:paraId="619B9B1B" w14:textId="77777777" w:rsidR="00056780" w:rsidRPr="002E4CDE" w:rsidRDefault="00056780" w:rsidP="00CD3F79">
      <w:pPr>
        <w:pStyle w:val="Point1"/>
        <w:spacing w:line="360" w:lineRule="auto"/>
        <w:jc w:val="left"/>
        <w:rPr>
          <w:noProof/>
        </w:rPr>
      </w:pPr>
      <w:r w:rsidRPr="002E4CDE">
        <w:lastRenderedPageBreak/>
        <w:t>(f)</w:t>
      </w:r>
      <w:r w:rsidRPr="002E4CDE">
        <w:tab/>
        <w:t>prioritățile în materie de formare, educație și dezvoltare a forței de muncă pentru abordarea competențelor-cheie și a lacunelor în materie de competențe în domeniul tehnologiilor cuantice, inclusiv creșterea gradului de conștientizare cu privire la aplicațiile sensibile din punctul de vedere al securității;</w:t>
      </w:r>
    </w:p>
    <w:p w14:paraId="299A346D" w14:textId="77777777" w:rsidR="00056780" w:rsidRPr="002E4CDE" w:rsidRDefault="00056780" w:rsidP="00CD3F79">
      <w:pPr>
        <w:pStyle w:val="Point1"/>
        <w:spacing w:line="360" w:lineRule="auto"/>
        <w:jc w:val="left"/>
        <w:rPr>
          <w:noProof/>
        </w:rPr>
      </w:pPr>
      <w:r w:rsidRPr="002E4CDE">
        <w:t>(g)</w:t>
      </w:r>
      <w:r w:rsidRPr="002E4CDE">
        <w:tab/>
        <w:t xml:space="preserve">achiziționarea, implementarea și exploatarea infrastructurilor cuantice, inclusiv interconectarea și agregarea cu infrastructurile de calcul de înaltă performanță și cu alte infrastructuri digitale, cum ar fi comunicațiile cuantice și detectarea cuantică; </w:t>
      </w:r>
    </w:p>
    <w:p w14:paraId="1BD9F65E" w14:textId="77777777" w:rsidR="00056780" w:rsidRPr="002E4CDE" w:rsidRDefault="00056780" w:rsidP="00CD3F79">
      <w:pPr>
        <w:pStyle w:val="Point1"/>
        <w:spacing w:line="360" w:lineRule="auto"/>
        <w:jc w:val="left"/>
        <w:rPr>
          <w:noProof/>
        </w:rPr>
      </w:pPr>
      <w:r w:rsidRPr="002E4CDE">
        <w:t>(h)</w:t>
      </w:r>
      <w:r w:rsidRPr="002E4CDE">
        <w:tab/>
        <w:t xml:space="preserve">măsuri pentru consolidarea capacităților, interoperabilitate, standardizare, securitate în domeniul tehnologiilor cuantice, acordând o atenție deosebită riscurilor legate de dubla utilizare și </w:t>
      </w:r>
      <w:r w:rsidRPr="002E4CDE">
        <w:rPr>
          <w:u w:val="single"/>
        </w:rPr>
        <w:t>protecției activelor strategice</w:t>
      </w:r>
      <w:r w:rsidRPr="002E4CDE">
        <w:t xml:space="preserve">, intereselor, autonomiei sau securității </w:t>
      </w:r>
      <w:r w:rsidRPr="002E4CDE">
        <w:rPr>
          <w:u w:val="single"/>
        </w:rPr>
        <w:t>Uniunii</w:t>
      </w:r>
      <w:r w:rsidRPr="002E4CDE">
        <w:t>.</w:t>
      </w:r>
    </w:p>
    <w:p w14:paraId="13CD338A" w14:textId="77777777" w:rsidR="00056780" w:rsidRPr="002E4CDE" w:rsidRDefault="00056780" w:rsidP="00CD3F79">
      <w:pPr>
        <w:pStyle w:val="Point0"/>
        <w:spacing w:line="360" w:lineRule="auto"/>
        <w:jc w:val="left"/>
        <w:rPr>
          <w:noProof/>
        </w:rPr>
      </w:pPr>
      <w:r w:rsidRPr="002E4CDE">
        <w:t>(45)</w:t>
      </w:r>
      <w:r w:rsidRPr="002E4CDE">
        <w:tab/>
        <w:t xml:space="preserve">Articolul 16 din anexă se modifică după cum urmează: </w:t>
      </w:r>
    </w:p>
    <w:p w14:paraId="423F023C" w14:textId="77777777" w:rsidR="00056780" w:rsidRPr="002E4CDE" w:rsidRDefault="00056780" w:rsidP="00CD3F79">
      <w:pPr>
        <w:pStyle w:val="Text1"/>
        <w:spacing w:line="360" w:lineRule="auto"/>
        <w:jc w:val="left"/>
        <w:rPr>
          <w:noProof/>
        </w:rPr>
      </w:pPr>
      <w:r w:rsidRPr="002E4CDE">
        <w:t>Angajamentele bugetare ale întreprinderii comune pot fi împărțite în tranșe anuale. Începând din ianuarie 2025, cel puțin 20 % din bugetul cumulat al exercițiilor rămase nu se acoperă prin tranșe anuale.</w:t>
      </w:r>
    </w:p>
    <w:p w14:paraId="06458E1E" w14:textId="77777777" w:rsidR="00056780" w:rsidRPr="002E4CDE" w:rsidRDefault="00056780" w:rsidP="00CD3F79">
      <w:pPr>
        <w:pStyle w:val="Titrearticle"/>
        <w:spacing w:line="360" w:lineRule="auto"/>
        <w:rPr>
          <w:noProof/>
        </w:rPr>
      </w:pPr>
      <w:r w:rsidRPr="002E4CDE">
        <w:t>Articolul 40</w:t>
      </w:r>
    </w:p>
    <w:p w14:paraId="3569D1F7" w14:textId="77777777" w:rsidR="00056780" w:rsidRPr="002E4CDE" w:rsidRDefault="00056780" w:rsidP="00CD3F79">
      <w:pPr>
        <w:spacing w:after="120" w:line="360" w:lineRule="auto"/>
        <w:rPr>
          <w:noProof/>
        </w:rPr>
      </w:pPr>
      <w:r w:rsidRPr="002E4CDE">
        <w:t xml:space="preserve">Prezentul regulament intră în vigoare în a douăzecea zi de la data publicării în </w:t>
      </w:r>
      <w:r w:rsidRPr="002E4CDE">
        <w:rPr>
          <w:i/>
          <w:iCs/>
        </w:rPr>
        <w:t>Jurnalul Oficial al Uniunii Europene</w:t>
      </w:r>
      <w:r w:rsidRPr="002E4CDE">
        <w:t>.</w:t>
      </w:r>
    </w:p>
    <w:p w14:paraId="37A8CBFE" w14:textId="77777777" w:rsidR="00056780" w:rsidRPr="002E4CDE" w:rsidRDefault="00056780" w:rsidP="00CD3F79">
      <w:pPr>
        <w:pStyle w:val="Applicationdirecte"/>
        <w:spacing w:line="360" w:lineRule="auto"/>
        <w:jc w:val="left"/>
        <w:rPr>
          <w:noProof/>
        </w:rPr>
      </w:pPr>
      <w:r w:rsidRPr="002E4CDE">
        <w:t>Prezentul regulament este obligatoriu în toate elementele sale și se aplică direct în toate statele membre.</w:t>
      </w:r>
    </w:p>
    <w:p w14:paraId="61A6B241" w14:textId="548CBF75" w:rsidR="00056780" w:rsidRPr="002E4CDE" w:rsidRDefault="00056780" w:rsidP="00CD3F79">
      <w:pPr>
        <w:pStyle w:val="Fait"/>
        <w:spacing w:after="120" w:line="360" w:lineRule="auto"/>
      </w:pPr>
      <w:r w:rsidRPr="002E4CDE">
        <w:t xml:space="preserve">Adoptat la </w:t>
      </w:r>
      <w:r w:rsidR="002E4CDE" w:rsidRPr="002E4CDE">
        <w:t>...</w:t>
      </w:r>
      <w:r w:rsidRPr="002E4CDE">
        <w:t>,</w:t>
      </w:r>
    </w:p>
    <w:p w14:paraId="40F5C62B" w14:textId="791CA07C" w:rsidR="00CD3F79" w:rsidRPr="002E4CDE" w:rsidRDefault="00CD3F79" w:rsidP="00CD3F79">
      <w:pPr>
        <w:pStyle w:val="Institutionquisigne"/>
      </w:pPr>
      <w:r w:rsidRPr="002E4CDE">
        <w:t>Pentru Parlamentul European</w:t>
      </w:r>
      <w:r w:rsidRPr="002E4CDE">
        <w:tab/>
      </w:r>
      <w:r w:rsidRPr="002E4CDE">
        <w:tab/>
        <w:t>Pentru Consiliu,</w:t>
      </w:r>
    </w:p>
    <w:p w14:paraId="195AC00F" w14:textId="6293528C" w:rsidR="00CD3F79" w:rsidRPr="002E4CDE" w:rsidRDefault="00CD3F79" w:rsidP="00CD3F79">
      <w:pPr>
        <w:spacing w:before="120"/>
        <w:rPr>
          <w:i/>
          <w:iCs/>
        </w:rPr>
      </w:pPr>
      <w:r w:rsidRPr="002E4CDE">
        <w:rPr>
          <w:i/>
          <w:iCs/>
          <w:lang w:eastAsia="en-US"/>
        </w:rPr>
        <w:t>Președinta</w:t>
      </w:r>
      <w:r w:rsidRPr="002E4CDE">
        <w:rPr>
          <w:i/>
          <w:iCs/>
          <w:lang w:eastAsia="en-US"/>
        </w:rPr>
        <w:tab/>
      </w:r>
      <w:r w:rsidRPr="002E4CDE">
        <w:rPr>
          <w:i/>
          <w:iCs/>
          <w:lang w:eastAsia="en-US"/>
        </w:rPr>
        <w:tab/>
      </w:r>
      <w:r w:rsidRPr="002E4CDE">
        <w:rPr>
          <w:i/>
          <w:iCs/>
          <w:lang w:eastAsia="en-US"/>
        </w:rPr>
        <w:tab/>
      </w:r>
      <w:r w:rsidRPr="002E4CDE">
        <w:rPr>
          <w:i/>
          <w:iCs/>
          <w:lang w:eastAsia="en-US"/>
        </w:rPr>
        <w:tab/>
      </w:r>
      <w:r w:rsidRPr="002E4CDE">
        <w:rPr>
          <w:i/>
          <w:iCs/>
          <w:lang w:eastAsia="en-US"/>
        </w:rPr>
        <w:tab/>
      </w:r>
      <w:r w:rsidRPr="002E4CDE">
        <w:rPr>
          <w:i/>
          <w:iCs/>
        </w:rPr>
        <w:t>Președintele</w:t>
      </w:r>
    </w:p>
    <w:p w14:paraId="217B79B6" w14:textId="77777777" w:rsidR="00CD3F79" w:rsidRPr="002E4CDE" w:rsidRDefault="00CD3F79" w:rsidP="00CD3F79">
      <w:pPr>
        <w:rPr>
          <w:i/>
          <w:iCs/>
          <w:lang w:eastAsia="en-US"/>
        </w:rPr>
      </w:pPr>
    </w:p>
    <w:sectPr w:rsidR="00CD3F79" w:rsidRPr="002E4CDE" w:rsidSect="00D76D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F7DB3" w14:textId="77777777" w:rsidR="00810057" w:rsidRPr="00D76D8B" w:rsidRDefault="00810057">
      <w:r w:rsidRPr="00D76D8B">
        <w:separator/>
      </w:r>
    </w:p>
  </w:endnote>
  <w:endnote w:type="continuationSeparator" w:id="0">
    <w:p w14:paraId="15C3C9F2" w14:textId="77777777" w:rsidR="00810057" w:rsidRPr="00D76D8B" w:rsidRDefault="00810057">
      <w:r w:rsidRPr="00D76D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ABB93" w14:textId="77777777" w:rsidR="00064002" w:rsidRPr="00D76D8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915A" w14:textId="77777777" w:rsidR="00064002" w:rsidRPr="00D76D8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D810A" w14:textId="77777777" w:rsidR="00064002" w:rsidRPr="00D76D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7C300" w14:textId="77777777" w:rsidR="00810057" w:rsidRPr="00D76D8B" w:rsidRDefault="00810057">
      <w:r w:rsidRPr="00D76D8B">
        <w:separator/>
      </w:r>
    </w:p>
  </w:footnote>
  <w:footnote w:type="continuationSeparator" w:id="0">
    <w:p w14:paraId="06636BD0" w14:textId="77777777" w:rsidR="00810057" w:rsidRPr="00D76D8B" w:rsidRDefault="00810057">
      <w:r w:rsidRPr="00D76D8B">
        <w:continuationSeparator/>
      </w:r>
    </w:p>
  </w:footnote>
  <w:footnote w:id="1">
    <w:p w14:paraId="38E7BB6F" w14:textId="77777777" w:rsidR="002E4CDE" w:rsidRPr="00D76D8B" w:rsidRDefault="002E4CDE" w:rsidP="002E4CDE">
      <w:pPr>
        <w:pStyle w:val="FootnoteText"/>
        <w:ind w:left="567" w:hanging="567"/>
        <w:rPr>
          <w:sz w:val="24"/>
          <w:lang w:val="ro-RO"/>
        </w:rPr>
      </w:pPr>
      <w:r>
        <w:rPr>
          <w:rStyle w:val="FootnoteReference"/>
        </w:rPr>
        <w:t>*</w:t>
      </w:r>
      <w:r w:rsidRPr="00D76D8B">
        <w:rPr>
          <w:sz w:val="24"/>
          <w:lang w:val="ro-RO"/>
        </w:rPr>
        <w:t xml:space="preserve"> </w:t>
      </w:r>
      <w:r w:rsidRPr="00D76D8B">
        <w:rPr>
          <w:sz w:val="24"/>
          <w:lang w:val="ro-RO"/>
        </w:rPr>
        <w:tab/>
        <w:t xml:space="preserve">Amendamente: textul nou sau modificat este marcat cu </w:t>
      </w:r>
      <w:r w:rsidRPr="00D76D8B">
        <w:rPr>
          <w:b/>
          <w:bCs/>
          <w:i/>
          <w:iCs/>
          <w:sz w:val="24"/>
          <w:lang w:val="ro-RO"/>
        </w:rPr>
        <w:t>caractere cursive aldine</w:t>
      </w:r>
      <w:r w:rsidRPr="00D76D8B">
        <w:rPr>
          <w:sz w:val="24"/>
          <w:lang w:val="ro-RO"/>
        </w:rPr>
        <w:t>; textul eliminat este marcat prin simbolul ▌.</w:t>
      </w:r>
    </w:p>
  </w:footnote>
  <w:footnote w:id="2">
    <w:p w14:paraId="557369C7" w14:textId="6103638F" w:rsidR="00056780" w:rsidRPr="00D76D8B" w:rsidRDefault="00056780" w:rsidP="00D76D8B">
      <w:pPr>
        <w:pStyle w:val="FootnoteText"/>
        <w:ind w:left="567" w:hanging="567"/>
        <w:rPr>
          <w:sz w:val="24"/>
          <w:lang w:val="ro-RO"/>
        </w:rPr>
      </w:pPr>
      <w:r w:rsidRPr="00D76D8B">
        <w:rPr>
          <w:rStyle w:val="FootnoteReference"/>
          <w:sz w:val="24"/>
          <w:lang w:val="ro-RO"/>
        </w:rPr>
        <w:footnoteRef/>
      </w:r>
      <w:r w:rsidR="00D76D8B" w:rsidRPr="00D76D8B">
        <w:rPr>
          <w:sz w:val="24"/>
          <w:lang w:val="ro-RO"/>
        </w:rPr>
        <w:t xml:space="preserve"> </w:t>
      </w:r>
      <w:r w:rsidR="00D76D8B" w:rsidRPr="00D76D8B">
        <w:rPr>
          <w:sz w:val="24"/>
          <w:lang w:val="ro-RO"/>
        </w:rPr>
        <w:tab/>
      </w:r>
      <w:r w:rsidRPr="00D76D8B">
        <w:rPr>
          <w:sz w:val="24"/>
          <w:lang w:val="ro-RO"/>
        </w:rPr>
        <w:t>JO C , , p. .</w:t>
      </w:r>
    </w:p>
  </w:footnote>
  <w:footnote w:id="3">
    <w:p w14:paraId="47ADDDB8" w14:textId="198ED307" w:rsidR="00056780" w:rsidRPr="00D76D8B" w:rsidRDefault="00056780" w:rsidP="00D76D8B">
      <w:pPr>
        <w:pStyle w:val="FootnoteText"/>
        <w:ind w:left="567" w:hanging="567"/>
        <w:rPr>
          <w:sz w:val="24"/>
          <w:lang w:val="ro-RO"/>
        </w:rPr>
      </w:pPr>
      <w:r w:rsidRPr="00D76D8B">
        <w:rPr>
          <w:rStyle w:val="FootnoteReference"/>
          <w:sz w:val="24"/>
          <w:lang w:val="ro-RO"/>
        </w:rPr>
        <w:footnoteRef/>
      </w:r>
      <w:r w:rsidR="00D76D8B" w:rsidRPr="00D76D8B">
        <w:rPr>
          <w:sz w:val="24"/>
          <w:lang w:val="ro-RO"/>
        </w:rPr>
        <w:t xml:space="preserve"> </w:t>
      </w:r>
      <w:r w:rsidR="00D76D8B" w:rsidRPr="00D76D8B">
        <w:rPr>
          <w:sz w:val="24"/>
          <w:lang w:val="ro-RO"/>
        </w:rPr>
        <w:tab/>
      </w:r>
      <w:r w:rsidRPr="00D76D8B">
        <w:rPr>
          <w:sz w:val="24"/>
          <w:lang w:val="ro-RO"/>
        </w:rPr>
        <w:t>JO C […], […], p. […]</w:t>
      </w:r>
    </w:p>
  </w:footnote>
  <w:footnote w:id="4">
    <w:p w14:paraId="741FC14B" w14:textId="617B4289" w:rsidR="00056780" w:rsidRPr="00D76D8B" w:rsidRDefault="00056780" w:rsidP="00D76D8B">
      <w:pPr>
        <w:pStyle w:val="FootnoteText"/>
        <w:ind w:left="567" w:hanging="567"/>
        <w:rPr>
          <w:b/>
          <w:bCs/>
          <w:i/>
          <w:iCs/>
          <w:sz w:val="24"/>
          <w:lang w:val="ro-RO"/>
        </w:rPr>
      </w:pPr>
      <w:r w:rsidRPr="00D76D8B">
        <w:rPr>
          <w:rStyle w:val="FootnoteReference"/>
          <w:b/>
          <w:bCs/>
          <w:i/>
          <w:iCs/>
          <w:sz w:val="24"/>
          <w:lang w:val="ro-RO"/>
        </w:rPr>
        <w:footnoteRef/>
      </w:r>
      <w:r w:rsidR="00D76D8B" w:rsidRPr="00D76D8B">
        <w:rPr>
          <w:b/>
          <w:i/>
          <w:sz w:val="24"/>
          <w:lang w:val="ro-RO"/>
        </w:rPr>
        <w:t xml:space="preserve"> </w:t>
      </w:r>
      <w:r w:rsidR="00D76D8B" w:rsidRPr="00D76D8B">
        <w:rPr>
          <w:b/>
          <w:i/>
          <w:sz w:val="24"/>
          <w:lang w:val="ro-RO"/>
        </w:rPr>
        <w:tab/>
      </w:r>
      <w:r w:rsidRPr="00D76D8B">
        <w:rPr>
          <w:b/>
          <w:i/>
          <w:sz w:val="24"/>
          <w:lang w:val="ro-RO"/>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 ELI: </w:t>
      </w:r>
      <w:hyperlink r:id="rId1" w:tooltip="Oferă acces la acest document prin identificatorul său uniform de resurse ELI." w:history="1">
        <w:r w:rsidRPr="00D76D8B">
          <w:rPr>
            <w:rStyle w:val="Hyperlink"/>
            <w:b/>
            <w:i/>
            <w:sz w:val="24"/>
            <w:lang w:val="ro-RO"/>
          </w:rPr>
          <w:t>http://data.europa.eu/eli/reg/2021/695/oj</w:t>
        </w:r>
      </w:hyperlink>
      <w:r w:rsidRPr="00D76D8B">
        <w:rPr>
          <w:b/>
          <w:i/>
          <w:sz w:val="24"/>
          <w:lang w:val="ro-RO"/>
        </w:rPr>
        <w:t>).</w:t>
      </w:r>
    </w:p>
  </w:footnote>
  <w:footnote w:id="5">
    <w:p w14:paraId="01475834" w14:textId="329E3C2C" w:rsidR="00056780" w:rsidRPr="00D76D8B" w:rsidRDefault="00056780" w:rsidP="00D76D8B">
      <w:pPr>
        <w:pStyle w:val="FootnoteText"/>
        <w:ind w:left="567" w:hanging="567"/>
        <w:rPr>
          <w:sz w:val="24"/>
          <w:lang w:val="ro-RO"/>
        </w:rPr>
      </w:pPr>
      <w:r w:rsidRPr="00D76D8B">
        <w:rPr>
          <w:rStyle w:val="FootnoteReference"/>
          <w:sz w:val="24"/>
          <w:lang w:val="ro-RO"/>
        </w:rPr>
        <w:footnoteRef/>
      </w:r>
      <w:r w:rsidR="00D76D8B" w:rsidRPr="00D76D8B">
        <w:rPr>
          <w:sz w:val="24"/>
          <w:lang w:val="ro-RO"/>
        </w:rPr>
        <w:t xml:space="preserve"> </w:t>
      </w:r>
      <w:r w:rsidR="00D76D8B" w:rsidRPr="00D76D8B">
        <w:rPr>
          <w:sz w:val="24"/>
          <w:lang w:val="ro-RO"/>
        </w:rPr>
        <w:tab/>
      </w:r>
      <w:hyperlink r:id="rId2" w:history="1">
        <w:r w:rsidRPr="00D76D8B">
          <w:rPr>
            <w:rStyle w:val="Hyperlink"/>
            <w:sz w:val="24"/>
            <w:lang w:val="ro-RO"/>
          </w:rPr>
          <w:t>https://digital-strategy.ec.europa.eu/en/news/commission-sets-course-europes-ai-leadership-ambitious-ai-continent-action-plan</w:t>
        </w:r>
      </w:hyperlink>
      <w:r w:rsidRPr="00D76D8B">
        <w:rPr>
          <w:sz w:val="24"/>
          <w:lang w:val="ro-R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BB7A" w14:textId="77777777" w:rsidR="00064002" w:rsidRPr="00D76D8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43967" w14:textId="77777777" w:rsidR="00064002" w:rsidRPr="00D76D8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28F1" w14:textId="77777777" w:rsidR="00064002" w:rsidRPr="00D76D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2574052">
    <w:abstractNumId w:val="9"/>
  </w:num>
  <w:num w:numId="2" w16cid:durableId="1146312898">
    <w:abstractNumId w:val="9"/>
  </w:num>
  <w:num w:numId="3" w16cid:durableId="1960988156">
    <w:abstractNumId w:val="7"/>
  </w:num>
  <w:num w:numId="4" w16cid:durableId="729502575">
    <w:abstractNumId w:val="7"/>
  </w:num>
  <w:num w:numId="5" w16cid:durableId="1141969352">
    <w:abstractNumId w:val="6"/>
  </w:num>
  <w:num w:numId="6" w16cid:durableId="1363360364">
    <w:abstractNumId w:val="6"/>
  </w:num>
  <w:num w:numId="7" w16cid:durableId="1222978592">
    <w:abstractNumId w:val="5"/>
  </w:num>
  <w:num w:numId="8" w16cid:durableId="429005114">
    <w:abstractNumId w:val="5"/>
  </w:num>
  <w:num w:numId="9" w16cid:durableId="203760488">
    <w:abstractNumId w:val="4"/>
  </w:num>
  <w:num w:numId="10" w16cid:durableId="1628782091">
    <w:abstractNumId w:val="4"/>
  </w:num>
  <w:num w:numId="11" w16cid:durableId="1583098180">
    <w:abstractNumId w:val="8"/>
  </w:num>
  <w:num w:numId="12" w16cid:durableId="691223133">
    <w:abstractNumId w:val="8"/>
  </w:num>
  <w:num w:numId="13" w16cid:durableId="1080637993">
    <w:abstractNumId w:val="3"/>
  </w:num>
  <w:num w:numId="14" w16cid:durableId="1294942032">
    <w:abstractNumId w:val="3"/>
  </w:num>
  <w:num w:numId="15" w16cid:durableId="118259513">
    <w:abstractNumId w:val="2"/>
  </w:num>
  <w:num w:numId="16" w16cid:durableId="1461262542">
    <w:abstractNumId w:val="2"/>
  </w:num>
  <w:num w:numId="17" w16cid:durableId="928776908">
    <w:abstractNumId w:val="1"/>
  </w:num>
  <w:num w:numId="18" w16cid:durableId="1007056350">
    <w:abstractNumId w:val="1"/>
  </w:num>
  <w:num w:numId="19" w16cid:durableId="1223714625">
    <w:abstractNumId w:val="0"/>
  </w:num>
  <w:num w:numId="20" w16cid:durableId="1448357671">
    <w:abstractNumId w:val="0"/>
  </w:num>
  <w:num w:numId="21" w16cid:durableId="306595962">
    <w:abstractNumId w:val="9"/>
  </w:num>
  <w:num w:numId="22" w16cid:durableId="286935502">
    <w:abstractNumId w:val="7"/>
  </w:num>
  <w:num w:numId="23" w16cid:durableId="98567479">
    <w:abstractNumId w:val="6"/>
  </w:num>
  <w:num w:numId="24" w16cid:durableId="1187795392">
    <w:abstractNumId w:val="5"/>
  </w:num>
  <w:num w:numId="25" w16cid:durableId="1971857136">
    <w:abstractNumId w:val="4"/>
  </w:num>
  <w:num w:numId="26" w16cid:durableId="696395819">
    <w:abstractNumId w:val="8"/>
  </w:num>
  <w:num w:numId="27" w16cid:durableId="1801411460">
    <w:abstractNumId w:val="3"/>
  </w:num>
  <w:num w:numId="28" w16cid:durableId="1606495362">
    <w:abstractNumId w:val="2"/>
  </w:num>
  <w:num w:numId="29" w16cid:durableId="1547719373">
    <w:abstractNumId w:val="1"/>
  </w:num>
  <w:num w:numId="30" w16cid:durableId="399442595">
    <w:abstractNumId w:val="0"/>
  </w:num>
  <w:num w:numId="31" w16cid:durableId="1298148750">
    <w:abstractNumId w:val="9"/>
  </w:num>
  <w:num w:numId="32" w16cid:durableId="1179933423">
    <w:abstractNumId w:val="7"/>
  </w:num>
  <w:num w:numId="33" w16cid:durableId="556937135">
    <w:abstractNumId w:val="6"/>
  </w:num>
  <w:num w:numId="34" w16cid:durableId="2027898362">
    <w:abstractNumId w:val="5"/>
  </w:num>
  <w:num w:numId="35" w16cid:durableId="1764379149">
    <w:abstractNumId w:val="4"/>
  </w:num>
  <w:num w:numId="36" w16cid:durableId="777676659">
    <w:abstractNumId w:val="8"/>
  </w:num>
  <w:num w:numId="37" w16cid:durableId="297684775">
    <w:abstractNumId w:val="3"/>
  </w:num>
  <w:num w:numId="38" w16cid:durableId="14623496">
    <w:abstractNumId w:val="2"/>
  </w:num>
  <w:num w:numId="39" w16cid:durableId="1975863515">
    <w:abstractNumId w:val="1"/>
  </w:num>
  <w:num w:numId="40" w16cid:durableId="1275748276">
    <w:abstractNumId w:val="0"/>
  </w:num>
  <w:num w:numId="41" w16cid:durableId="1366295039">
    <w:abstractNumId w:val="10"/>
  </w:num>
  <w:num w:numId="42" w16cid:durableId="395519364">
    <w:abstractNumId w:val="10"/>
  </w:num>
  <w:num w:numId="43" w16cid:durableId="1542982158">
    <w:abstractNumId w:val="10"/>
  </w:num>
  <w:num w:numId="44" w16cid:durableId="1498381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1/2025"/>
    <w:docVar w:name="dvlangue" w:val="RO"/>
    <w:docVar w:name="dvnumam" w:val="0"/>
    <w:docVar w:name="dvpe" w:val="779.752"/>
    <w:docVar w:name="dvrapporteur" w:val="Raportor: "/>
    <w:docVar w:name="dvstar" w:val="*"/>
    <w:docVar w:name="dvtitre" w:val="Rezoluția legislativă a Parlamentului European din ... decembrie 2025 referitoare la propunerea de regulament al Consiliului de modificare a Regulamentului (UE) 2021/1173 al Consiliului din 13 iulie 2021 privind instituirea întreprinderii comune pentru calculul european de înaltă performanță și de abrogare a Regulamentului (UE) 2018/1488(COM(2025)0414 – C10-0204/2025 – 2025/0229(NLE))"/>
  </w:docVars>
  <w:rsids>
    <w:rsidRoot w:val="00810057"/>
    <w:rsid w:val="00002272"/>
    <w:rsid w:val="00056780"/>
    <w:rsid w:val="00064002"/>
    <w:rsid w:val="000677B9"/>
    <w:rsid w:val="000831BA"/>
    <w:rsid w:val="000A42CC"/>
    <w:rsid w:val="000E7DD9"/>
    <w:rsid w:val="0010095E"/>
    <w:rsid w:val="00125B37"/>
    <w:rsid w:val="00162AD3"/>
    <w:rsid w:val="00187494"/>
    <w:rsid w:val="001F32AE"/>
    <w:rsid w:val="002767FF"/>
    <w:rsid w:val="002B18FE"/>
    <w:rsid w:val="002B5493"/>
    <w:rsid w:val="002E4CDE"/>
    <w:rsid w:val="00343214"/>
    <w:rsid w:val="003602F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057"/>
    <w:rsid w:val="00817416"/>
    <w:rsid w:val="00841CA2"/>
    <w:rsid w:val="00842779"/>
    <w:rsid w:val="00865F67"/>
    <w:rsid w:val="00881A7B"/>
    <w:rsid w:val="008840E5"/>
    <w:rsid w:val="00887B3E"/>
    <w:rsid w:val="008C2AC6"/>
    <w:rsid w:val="00930C23"/>
    <w:rsid w:val="0093193B"/>
    <w:rsid w:val="0093288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DF4"/>
    <w:rsid w:val="00C941CB"/>
    <w:rsid w:val="00CC2357"/>
    <w:rsid w:val="00CD3F79"/>
    <w:rsid w:val="00CF071A"/>
    <w:rsid w:val="00D058B8"/>
    <w:rsid w:val="00D56C11"/>
    <w:rsid w:val="00D76D8B"/>
    <w:rsid w:val="00D834A0"/>
    <w:rsid w:val="00D872DF"/>
    <w:rsid w:val="00D91E21"/>
    <w:rsid w:val="00DA7FCD"/>
    <w:rsid w:val="00E048E5"/>
    <w:rsid w:val="00E365E1"/>
    <w:rsid w:val="00E53FC7"/>
    <w:rsid w:val="00E66978"/>
    <w:rsid w:val="00E7148B"/>
    <w:rsid w:val="00E75FB2"/>
    <w:rsid w:val="00E820A4"/>
    <w:rsid w:val="00EB006A"/>
    <w:rsid w:val="00EB4772"/>
    <w:rsid w:val="00ED169E"/>
    <w:rsid w:val="00ED4235"/>
    <w:rsid w:val="00F04346"/>
    <w:rsid w:val="00F075DC"/>
    <w:rsid w:val="00F149E9"/>
    <w:rsid w:val="00F5134D"/>
    <w:rsid w:val="00F74202"/>
    <w:rsid w:val="00F87713"/>
    <w:rsid w:val="00FA118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DA603"/>
  <w15:chartTrackingRefBased/>
  <w15:docId w15:val="{17B77158-6FC4-4771-85FA-70A4BB549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56780"/>
    <w:rPr>
      <w:b/>
      <w:kern w:val="28"/>
      <w:sz w:val="28"/>
      <w:lang w:val="fr-FR" w:eastAsia="fr-FR"/>
    </w:rPr>
  </w:style>
  <w:style w:type="character" w:customStyle="1" w:styleId="Heading2Char">
    <w:name w:val="Heading 2 Char"/>
    <w:basedOn w:val="DefaultParagraphFont"/>
    <w:link w:val="Heading2"/>
    <w:semiHidden/>
    <w:rsid w:val="00056780"/>
    <w:rPr>
      <w:sz w:val="24"/>
      <w:lang w:val="fr-FR" w:eastAsia="fr-FR"/>
    </w:rPr>
  </w:style>
  <w:style w:type="character" w:customStyle="1" w:styleId="Heading3Char">
    <w:name w:val="Heading 3 Char"/>
    <w:basedOn w:val="DefaultParagraphFont"/>
    <w:link w:val="Heading3"/>
    <w:semiHidden/>
    <w:rsid w:val="00056780"/>
    <w:rPr>
      <w:rFonts w:ascii="Arial" w:hAnsi="Arial"/>
      <w:sz w:val="24"/>
      <w:lang w:val="fr-FR" w:eastAsia="fr-FR"/>
    </w:rPr>
  </w:style>
  <w:style w:type="character" w:customStyle="1" w:styleId="Heading4Char">
    <w:name w:val="Heading 4 Char"/>
    <w:basedOn w:val="DefaultParagraphFont"/>
    <w:link w:val="Heading4"/>
    <w:semiHidden/>
    <w:rsid w:val="00056780"/>
    <w:rPr>
      <w:sz w:val="24"/>
      <w:lang w:val="en-US" w:eastAsia="fr-FR"/>
    </w:rPr>
  </w:style>
  <w:style w:type="character" w:customStyle="1" w:styleId="Heading5Char">
    <w:name w:val="Heading 5 Char"/>
    <w:basedOn w:val="DefaultParagraphFont"/>
    <w:link w:val="Heading5"/>
    <w:semiHidden/>
    <w:rsid w:val="00056780"/>
    <w:rPr>
      <w:sz w:val="24"/>
      <w:lang w:val="en-US" w:eastAsia="fr-FR"/>
    </w:rPr>
  </w:style>
  <w:style w:type="character" w:customStyle="1" w:styleId="Heading6Char">
    <w:name w:val="Heading 6 Char"/>
    <w:basedOn w:val="DefaultParagraphFont"/>
    <w:link w:val="Heading6"/>
    <w:semiHidden/>
    <w:rsid w:val="00056780"/>
    <w:rPr>
      <w:i/>
      <w:sz w:val="22"/>
      <w:lang w:val="ro-RO"/>
    </w:rPr>
  </w:style>
  <w:style w:type="character" w:customStyle="1" w:styleId="Heading7Char">
    <w:name w:val="Heading 7 Char"/>
    <w:basedOn w:val="DefaultParagraphFont"/>
    <w:link w:val="Heading7"/>
    <w:semiHidden/>
    <w:rsid w:val="00056780"/>
    <w:rPr>
      <w:rFonts w:ascii="Arial" w:hAnsi="Arial"/>
      <w:sz w:val="24"/>
      <w:lang w:val="ro-RO"/>
    </w:rPr>
  </w:style>
  <w:style w:type="character" w:customStyle="1" w:styleId="Heading8Char">
    <w:name w:val="Heading 8 Char"/>
    <w:basedOn w:val="DefaultParagraphFont"/>
    <w:link w:val="Heading8"/>
    <w:semiHidden/>
    <w:rsid w:val="00056780"/>
    <w:rPr>
      <w:rFonts w:ascii="Arial" w:hAnsi="Arial"/>
      <w:i/>
      <w:sz w:val="24"/>
      <w:lang w:val="ro-RO"/>
    </w:rPr>
  </w:style>
  <w:style w:type="character" w:customStyle="1" w:styleId="Heading9Char">
    <w:name w:val="Heading 9 Char"/>
    <w:basedOn w:val="DefaultParagraphFont"/>
    <w:link w:val="Heading9"/>
    <w:semiHidden/>
    <w:rsid w:val="00056780"/>
    <w:rPr>
      <w:rFonts w:ascii="Arial" w:hAnsi="Arial"/>
      <w:b/>
      <w:i/>
      <w:sz w:val="18"/>
      <w:lang w:val="ro-RO"/>
    </w:rPr>
  </w:style>
  <w:style w:type="paragraph" w:styleId="TOCHeading">
    <w:name w:val="TOC Heading"/>
    <w:basedOn w:val="Normal"/>
    <w:next w:val="Normal"/>
    <w:unhideWhenUsed/>
    <w:qFormat/>
    <w:rsid w:val="00056780"/>
    <w:pPr>
      <w:widowControl/>
      <w:spacing w:after="240"/>
    </w:pPr>
    <w:rPr>
      <w:lang w:val="en-GB"/>
    </w:rPr>
  </w:style>
  <w:style w:type="paragraph" w:customStyle="1" w:styleId="EPFooter2">
    <w:name w:val="EPFooter2"/>
    <w:basedOn w:val="Normal"/>
    <w:next w:val="Normal"/>
    <w:rsid w:val="000567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6780"/>
    <w:pPr>
      <w:keepNext/>
      <w:spacing w:after="240"/>
      <w:jc w:val="right"/>
    </w:pPr>
    <w:rPr>
      <w:rFonts w:ascii="Arial" w:hAnsi="Arial"/>
      <w:b/>
    </w:rPr>
  </w:style>
  <w:style w:type="paragraph" w:customStyle="1" w:styleId="Normal6a">
    <w:name w:val="Normal6a"/>
    <w:basedOn w:val="Normal"/>
    <w:rsid w:val="00056780"/>
    <w:pPr>
      <w:spacing w:after="120"/>
    </w:pPr>
  </w:style>
  <w:style w:type="paragraph" w:customStyle="1" w:styleId="PageHeading">
    <w:name w:val="PageHeading"/>
    <w:basedOn w:val="Normal"/>
    <w:rsid w:val="00056780"/>
    <w:pPr>
      <w:keepNext/>
      <w:spacing w:after="480"/>
      <w:jc w:val="center"/>
    </w:pPr>
    <w:rPr>
      <w:rFonts w:ascii="Arial" w:hAnsi="Arial" w:cs="Arial"/>
      <w:b/>
    </w:rPr>
  </w:style>
  <w:style w:type="paragraph" w:customStyle="1" w:styleId="NormalBold">
    <w:name w:val="NormalBold"/>
    <w:basedOn w:val="Normal"/>
    <w:rsid w:val="00056780"/>
    <w:rPr>
      <w:b/>
    </w:rPr>
  </w:style>
  <w:style w:type="paragraph" w:customStyle="1" w:styleId="AmJustText">
    <w:name w:val="AmJustText"/>
    <w:basedOn w:val="Normal"/>
    <w:rsid w:val="00056780"/>
    <w:pPr>
      <w:spacing w:after="240"/>
    </w:pPr>
    <w:rPr>
      <w:i/>
    </w:rPr>
  </w:style>
  <w:style w:type="paragraph" w:customStyle="1" w:styleId="NormalHanging12a">
    <w:name w:val="NormalHanging12a"/>
    <w:basedOn w:val="Normal"/>
    <w:rsid w:val="00056780"/>
    <w:pPr>
      <w:spacing w:after="240"/>
      <w:ind w:left="567" w:hanging="567"/>
    </w:pPr>
  </w:style>
  <w:style w:type="paragraph" w:customStyle="1" w:styleId="CoverNormal24a">
    <w:name w:val="CoverNormal24a"/>
    <w:basedOn w:val="Normal"/>
    <w:rsid w:val="00056780"/>
    <w:pPr>
      <w:spacing w:after="480"/>
      <w:ind w:left="1417"/>
    </w:pPr>
  </w:style>
  <w:style w:type="paragraph" w:customStyle="1" w:styleId="CoverNormal">
    <w:name w:val="CoverNormal"/>
    <w:basedOn w:val="Normal"/>
    <w:rsid w:val="00056780"/>
    <w:pPr>
      <w:ind w:left="1418"/>
    </w:pPr>
  </w:style>
  <w:style w:type="paragraph" w:customStyle="1" w:styleId="AmCrossRef">
    <w:name w:val="AmCrossRef"/>
    <w:basedOn w:val="Normal"/>
    <w:rsid w:val="00056780"/>
    <w:pPr>
      <w:spacing w:before="240" w:after="240"/>
      <w:jc w:val="center"/>
    </w:pPr>
    <w:rPr>
      <w:i/>
    </w:rPr>
  </w:style>
  <w:style w:type="paragraph" w:customStyle="1" w:styleId="AmJustTitle">
    <w:name w:val="AmJustTitle"/>
    <w:basedOn w:val="Normal"/>
    <w:next w:val="AmJustText"/>
    <w:rsid w:val="00056780"/>
    <w:pPr>
      <w:keepNext/>
      <w:spacing w:before="240" w:after="240"/>
      <w:jc w:val="center"/>
    </w:pPr>
    <w:rPr>
      <w:i/>
    </w:rPr>
  </w:style>
  <w:style w:type="paragraph" w:customStyle="1" w:styleId="CoverReference">
    <w:name w:val="CoverReference"/>
    <w:basedOn w:val="Normal"/>
    <w:rsid w:val="00056780"/>
    <w:pPr>
      <w:spacing w:before="1080"/>
      <w:jc w:val="right"/>
    </w:pPr>
    <w:rPr>
      <w:rFonts w:ascii="Arial" w:hAnsi="Arial" w:cs="Arial"/>
      <w:b/>
    </w:rPr>
  </w:style>
  <w:style w:type="paragraph" w:customStyle="1" w:styleId="CoverDocType">
    <w:name w:val="CoverDocType"/>
    <w:basedOn w:val="Normal"/>
    <w:rsid w:val="00056780"/>
    <w:pPr>
      <w:ind w:left="1418"/>
    </w:pPr>
    <w:rPr>
      <w:rFonts w:ascii="Arial" w:hAnsi="Arial"/>
      <w:b/>
      <w:sz w:val="48"/>
    </w:rPr>
  </w:style>
  <w:style w:type="paragraph" w:customStyle="1" w:styleId="CoverDocType24a">
    <w:name w:val="CoverDocType24a"/>
    <w:basedOn w:val="Normal"/>
    <w:rsid w:val="00056780"/>
    <w:pPr>
      <w:spacing w:after="480"/>
      <w:ind w:left="1418"/>
    </w:pPr>
    <w:rPr>
      <w:rFonts w:ascii="Arial" w:hAnsi="Arial"/>
      <w:b/>
      <w:sz w:val="48"/>
    </w:rPr>
  </w:style>
  <w:style w:type="paragraph" w:customStyle="1" w:styleId="CoverDate">
    <w:name w:val="CoverDate"/>
    <w:basedOn w:val="Normal"/>
    <w:rsid w:val="00056780"/>
    <w:pPr>
      <w:spacing w:before="240" w:after="1200"/>
    </w:pPr>
  </w:style>
  <w:style w:type="paragraph" w:styleId="Header">
    <w:name w:val="header"/>
    <w:basedOn w:val="Normal"/>
    <w:link w:val="HeaderChar"/>
    <w:rsid w:val="00056780"/>
    <w:pPr>
      <w:tabs>
        <w:tab w:val="center" w:pos="4513"/>
        <w:tab w:val="right" w:pos="9026"/>
      </w:tabs>
    </w:pPr>
  </w:style>
  <w:style w:type="character" w:customStyle="1" w:styleId="HeaderChar">
    <w:name w:val="Header Char"/>
    <w:basedOn w:val="DefaultParagraphFont"/>
    <w:link w:val="Header"/>
    <w:rsid w:val="00056780"/>
    <w:rPr>
      <w:sz w:val="24"/>
      <w:lang w:val="ro-RO"/>
    </w:rPr>
  </w:style>
  <w:style w:type="paragraph" w:customStyle="1" w:styleId="AmOrLang">
    <w:name w:val="AmOrLang"/>
    <w:basedOn w:val="Normal"/>
    <w:rsid w:val="00056780"/>
    <w:pPr>
      <w:spacing w:before="240" w:after="240"/>
      <w:jc w:val="right"/>
    </w:pPr>
  </w:style>
  <w:style w:type="paragraph" w:customStyle="1" w:styleId="AmColumnHeading">
    <w:name w:val="AmColumnHeading"/>
    <w:basedOn w:val="Normal"/>
    <w:rsid w:val="00056780"/>
    <w:pPr>
      <w:spacing w:after="240"/>
      <w:jc w:val="center"/>
    </w:pPr>
    <w:rPr>
      <w:i/>
    </w:rPr>
  </w:style>
  <w:style w:type="paragraph" w:customStyle="1" w:styleId="AmNumberTabs">
    <w:name w:val="AmNumberTabs"/>
    <w:basedOn w:val="Normal"/>
    <w:rsid w:val="000567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056780"/>
    <w:pPr>
      <w:spacing w:after="240"/>
    </w:pPr>
    <w:rPr>
      <w:b/>
    </w:rPr>
  </w:style>
  <w:style w:type="paragraph" w:customStyle="1" w:styleId="EPBody">
    <w:name w:val="EPBody"/>
    <w:basedOn w:val="Normal"/>
    <w:rsid w:val="00056780"/>
    <w:pPr>
      <w:jc w:val="center"/>
    </w:pPr>
    <w:rPr>
      <w:rFonts w:ascii="Arial" w:hAnsi="Arial" w:cs="Arial"/>
      <w:i/>
      <w:sz w:val="22"/>
      <w:szCs w:val="22"/>
    </w:rPr>
  </w:style>
  <w:style w:type="paragraph" w:customStyle="1" w:styleId="EPFooter">
    <w:name w:val="EPFooter"/>
    <w:basedOn w:val="Normal"/>
    <w:rsid w:val="00056780"/>
    <w:pPr>
      <w:tabs>
        <w:tab w:val="center" w:pos="4535"/>
        <w:tab w:val="right" w:pos="9071"/>
      </w:tabs>
      <w:spacing w:before="240" w:after="240"/>
    </w:pPr>
    <w:rPr>
      <w:color w:val="010000"/>
      <w:sz w:val="22"/>
    </w:rPr>
  </w:style>
  <w:style w:type="paragraph" w:customStyle="1" w:styleId="EPComma">
    <w:name w:val="EPComma"/>
    <w:basedOn w:val="Normal"/>
    <w:rsid w:val="00056780"/>
    <w:pPr>
      <w:spacing w:before="480" w:after="240"/>
    </w:pPr>
  </w:style>
  <w:style w:type="paragraph" w:customStyle="1" w:styleId="Lgendesigne">
    <w:name w:val="Légende signe"/>
    <w:basedOn w:val="Normal"/>
    <w:rsid w:val="00056780"/>
    <w:pPr>
      <w:tabs>
        <w:tab w:val="right" w:pos="454"/>
        <w:tab w:val="left" w:pos="737"/>
      </w:tabs>
      <w:ind w:left="737" w:hanging="737"/>
    </w:pPr>
    <w:rPr>
      <w:snapToGrid w:val="0"/>
      <w:sz w:val="18"/>
      <w:lang w:eastAsia="en-US"/>
    </w:rPr>
  </w:style>
  <w:style w:type="paragraph" w:customStyle="1" w:styleId="Lgendetitre">
    <w:name w:val="Légende titre"/>
    <w:basedOn w:val="Normal"/>
    <w:rsid w:val="00056780"/>
    <w:pPr>
      <w:spacing w:before="240" w:after="240"/>
    </w:pPr>
    <w:rPr>
      <w:b/>
      <w:i/>
      <w:snapToGrid w:val="0"/>
      <w:lang w:eastAsia="en-US"/>
    </w:rPr>
  </w:style>
  <w:style w:type="paragraph" w:customStyle="1" w:styleId="Lgendestandard">
    <w:name w:val="Légende standard"/>
    <w:basedOn w:val="Normal"/>
    <w:rsid w:val="00056780"/>
    <w:rPr>
      <w:sz w:val="18"/>
    </w:rPr>
  </w:style>
  <w:style w:type="character" w:styleId="Hyperlink">
    <w:name w:val="Hyperlink"/>
    <w:uiPriority w:val="99"/>
    <w:unhideWhenUsed/>
    <w:rsid w:val="00056780"/>
    <w:rPr>
      <w:color w:val="0000FF"/>
      <w:u w:val="single"/>
    </w:rPr>
  </w:style>
  <w:style w:type="paragraph" w:customStyle="1" w:styleId="Text1">
    <w:name w:val="Text 1"/>
    <w:basedOn w:val="Normal"/>
    <w:rsid w:val="00056780"/>
    <w:pPr>
      <w:widowControl/>
      <w:spacing w:before="120" w:after="120"/>
      <w:ind w:left="850"/>
      <w:jc w:val="both"/>
    </w:pPr>
    <w:rPr>
      <w:rFonts w:eastAsiaTheme="minorHAnsi"/>
      <w:szCs w:val="22"/>
      <w:lang w:eastAsia="en-US"/>
    </w:rPr>
  </w:style>
  <w:style w:type="paragraph" w:customStyle="1" w:styleId="Point0">
    <w:name w:val="Point 0"/>
    <w:basedOn w:val="Normal"/>
    <w:rsid w:val="00056780"/>
    <w:pPr>
      <w:widowControl/>
      <w:spacing w:before="120" w:after="120"/>
      <w:ind w:left="850" w:hanging="850"/>
      <w:jc w:val="both"/>
    </w:pPr>
    <w:rPr>
      <w:rFonts w:eastAsiaTheme="minorHAnsi"/>
      <w:szCs w:val="22"/>
      <w:lang w:eastAsia="en-US"/>
    </w:rPr>
  </w:style>
  <w:style w:type="paragraph" w:customStyle="1" w:styleId="Point1">
    <w:name w:val="Point 1"/>
    <w:basedOn w:val="Normal"/>
    <w:rsid w:val="0005678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56780"/>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05678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056780"/>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056780"/>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056780"/>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05678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05678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5678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056780"/>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056780"/>
    <w:pPr>
      <w:widowControl/>
      <w:spacing w:before="360"/>
      <w:jc w:val="center"/>
    </w:pPr>
    <w:rPr>
      <w:rFonts w:eastAsiaTheme="minorHAnsi"/>
      <w:b/>
      <w:szCs w:val="22"/>
      <w:lang w:eastAsia="en-US"/>
    </w:rPr>
  </w:style>
  <w:style w:type="paragraph" w:customStyle="1" w:styleId="Statut">
    <w:name w:val="Statut"/>
    <w:basedOn w:val="Normal"/>
    <w:next w:val="Typedudocument"/>
    <w:rsid w:val="00056780"/>
    <w:pPr>
      <w:widowControl/>
      <w:spacing w:before="360"/>
      <w:jc w:val="center"/>
    </w:pPr>
    <w:rPr>
      <w:rFonts w:eastAsiaTheme="minorHAnsi"/>
      <w:szCs w:val="22"/>
      <w:lang w:eastAsia="en-US"/>
    </w:rPr>
  </w:style>
  <w:style w:type="paragraph" w:customStyle="1" w:styleId="Titreobjet">
    <w:name w:val="Titre objet"/>
    <w:basedOn w:val="Normal"/>
    <w:next w:val="Normal"/>
    <w:rsid w:val="00056780"/>
    <w:pPr>
      <w:widowControl/>
      <w:spacing w:before="360" w:after="360"/>
      <w:jc w:val="center"/>
    </w:pPr>
    <w:rPr>
      <w:rFonts w:eastAsiaTheme="minorHAnsi"/>
      <w:b/>
      <w:szCs w:val="22"/>
      <w:lang w:eastAsia="en-US"/>
    </w:rPr>
  </w:style>
  <w:style w:type="paragraph" w:styleId="Revision">
    <w:name w:val="Revision"/>
    <w:hidden/>
    <w:uiPriority w:val="99"/>
    <w:semiHidden/>
    <w:rsid w:val="00056780"/>
    <w:rPr>
      <w:sz w:val="24"/>
      <w:lang w:val="ro-RO"/>
    </w:rPr>
  </w:style>
  <w:style w:type="paragraph" w:customStyle="1" w:styleId="Normal24a">
    <w:name w:val="Normal24a"/>
    <w:basedOn w:val="Normal"/>
    <w:rsid w:val="00056780"/>
    <w:pPr>
      <w:spacing w:after="480"/>
    </w:pPr>
  </w:style>
  <w:style w:type="paragraph" w:customStyle="1" w:styleId="NormalBoldCenter">
    <w:name w:val="NormalBoldCenter"/>
    <w:basedOn w:val="Normal"/>
    <w:rsid w:val="00056780"/>
    <w:pPr>
      <w:jc w:val="center"/>
    </w:pPr>
    <w:rPr>
      <w:b/>
    </w:rPr>
  </w:style>
  <w:style w:type="paragraph" w:customStyle="1" w:styleId="Footprint12b">
    <w:name w:val="Footprint12b"/>
    <w:basedOn w:val="Normal"/>
    <w:rsid w:val="00056780"/>
    <w:pPr>
      <w:spacing w:before="240"/>
    </w:pPr>
    <w:rPr>
      <w:szCs w:val="24"/>
    </w:rPr>
  </w:style>
  <w:style w:type="paragraph" w:customStyle="1" w:styleId="NormalSingle">
    <w:name w:val="NormalSingle"/>
    <w:basedOn w:val="Normal"/>
    <w:qFormat/>
    <w:rsid w:val="00056780"/>
    <w:rPr>
      <w:szCs w:val="24"/>
    </w:rPr>
  </w:style>
  <w:style w:type="character" w:styleId="UnresolvedMention">
    <w:name w:val="Unresolved Mention"/>
    <w:basedOn w:val="DefaultParagraphFont"/>
    <w:uiPriority w:val="99"/>
    <w:semiHidden/>
    <w:unhideWhenUsed/>
    <w:rsid w:val="00056780"/>
    <w:rPr>
      <w:color w:val="605E5C"/>
      <w:shd w:val="clear" w:color="auto" w:fill="E1DFDD"/>
    </w:rPr>
  </w:style>
  <w:style w:type="paragraph" w:customStyle="1" w:styleId="Normal12a">
    <w:name w:val="Normal12a"/>
    <w:basedOn w:val="Normal"/>
    <w:rsid w:val="00056780"/>
    <w:pPr>
      <w:spacing w:after="240"/>
    </w:pPr>
  </w:style>
  <w:style w:type="paragraph" w:customStyle="1" w:styleId="RollCallVotes">
    <w:name w:val="RollCallVotes"/>
    <w:basedOn w:val="Normal"/>
    <w:rsid w:val="00056780"/>
    <w:pPr>
      <w:spacing w:before="120" w:after="120"/>
      <w:jc w:val="center"/>
    </w:pPr>
    <w:rPr>
      <w:b/>
      <w:bCs/>
      <w:snapToGrid w:val="0"/>
      <w:sz w:val="16"/>
      <w:lang w:eastAsia="en-US"/>
    </w:rPr>
  </w:style>
  <w:style w:type="paragraph" w:customStyle="1" w:styleId="RollCallTabs">
    <w:name w:val="RollCallTabs"/>
    <w:basedOn w:val="Normal"/>
    <w:qFormat/>
    <w:rsid w:val="00056780"/>
    <w:pPr>
      <w:tabs>
        <w:tab w:val="center" w:pos="284"/>
        <w:tab w:val="left" w:pos="426"/>
      </w:tabs>
    </w:pPr>
    <w:rPr>
      <w:snapToGrid w:val="0"/>
      <w:lang w:eastAsia="en-US"/>
    </w:rPr>
  </w:style>
  <w:style w:type="paragraph" w:customStyle="1" w:styleId="RollCallSymbols14pt">
    <w:name w:val="RollCallSymbols14pt"/>
    <w:basedOn w:val="Normal"/>
    <w:rsid w:val="00056780"/>
    <w:pPr>
      <w:spacing w:before="120" w:after="120"/>
      <w:jc w:val="center"/>
    </w:pPr>
    <w:rPr>
      <w:rFonts w:ascii="Arial" w:hAnsi="Arial"/>
      <w:b/>
      <w:bCs/>
      <w:snapToGrid w:val="0"/>
      <w:sz w:val="28"/>
      <w:lang w:eastAsia="en-US"/>
    </w:rPr>
  </w:style>
  <w:style w:type="paragraph" w:customStyle="1" w:styleId="RollCallTable">
    <w:name w:val="RollCallTable"/>
    <w:basedOn w:val="Normal"/>
    <w:rsid w:val="00056780"/>
    <w:pPr>
      <w:spacing w:before="120" w:after="120"/>
    </w:pPr>
    <w:rPr>
      <w:snapToGrid w:val="0"/>
      <w:sz w:val="16"/>
      <w:lang w:eastAsia="en-US"/>
    </w:rPr>
  </w:style>
  <w:style w:type="paragraph" w:styleId="Footer">
    <w:name w:val="footer"/>
    <w:basedOn w:val="Normal"/>
    <w:link w:val="FooterChar"/>
    <w:rsid w:val="00056780"/>
    <w:pPr>
      <w:tabs>
        <w:tab w:val="center" w:pos="4513"/>
        <w:tab w:val="right" w:pos="9026"/>
      </w:tabs>
    </w:pPr>
  </w:style>
  <w:style w:type="character" w:customStyle="1" w:styleId="FooterChar">
    <w:name w:val="Footer Char"/>
    <w:basedOn w:val="DefaultParagraphFont"/>
    <w:link w:val="Footer"/>
    <w:rsid w:val="00056780"/>
    <w:rPr>
      <w:sz w:val="24"/>
      <w:lang w:val="ro-RO"/>
    </w:rPr>
  </w:style>
  <w:style w:type="character" w:styleId="CommentReference">
    <w:name w:val="annotation reference"/>
    <w:basedOn w:val="DefaultParagraphFont"/>
    <w:rsid w:val="00056780"/>
    <w:rPr>
      <w:sz w:val="16"/>
      <w:szCs w:val="16"/>
    </w:rPr>
  </w:style>
  <w:style w:type="paragraph" w:styleId="CommentText">
    <w:name w:val="annotation text"/>
    <w:basedOn w:val="Normal"/>
    <w:link w:val="CommentTextChar"/>
    <w:rsid w:val="00056780"/>
    <w:rPr>
      <w:sz w:val="20"/>
    </w:rPr>
  </w:style>
  <w:style w:type="character" w:customStyle="1" w:styleId="CommentTextChar">
    <w:name w:val="Comment Text Char"/>
    <w:basedOn w:val="DefaultParagraphFont"/>
    <w:link w:val="CommentText"/>
    <w:rsid w:val="00056780"/>
    <w:rPr>
      <w:lang w:val="ro-RO"/>
    </w:rPr>
  </w:style>
  <w:style w:type="paragraph" w:styleId="CommentSubject">
    <w:name w:val="annotation subject"/>
    <w:basedOn w:val="CommentText"/>
    <w:next w:val="CommentText"/>
    <w:link w:val="CommentSubjectChar"/>
    <w:unhideWhenUsed/>
    <w:rsid w:val="00056780"/>
    <w:rPr>
      <w:b/>
      <w:bCs/>
    </w:rPr>
  </w:style>
  <w:style w:type="character" w:customStyle="1" w:styleId="CommentSubjectChar">
    <w:name w:val="Comment Subject Char"/>
    <w:basedOn w:val="CommentTextChar"/>
    <w:link w:val="CommentSubject"/>
    <w:rsid w:val="00056780"/>
    <w:rPr>
      <w:b/>
      <w:bCs/>
      <w:lang w:val="ro-RO"/>
    </w:rPr>
  </w:style>
  <w:style w:type="paragraph" w:customStyle="1" w:styleId="Normal24">
    <w:name w:val="Normal24"/>
    <w:basedOn w:val="Normal"/>
    <w:rsid w:val="00056780"/>
    <w:pPr>
      <w:spacing w:after="480"/>
    </w:pPr>
  </w:style>
  <w:style w:type="paragraph" w:customStyle="1" w:styleId="Normal12">
    <w:name w:val="Normal12"/>
    <w:basedOn w:val="Normal"/>
    <w:qFormat/>
    <w:rsid w:val="00056780"/>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igital-strategy.ec.europa.eu/en/news/commission-sets-course-europes-ai-leadership-ambitious-ai-continent-action-plan" TargetMode="External"/><Relationship Id="rId1" Type="http://schemas.openxmlformats.org/officeDocument/2006/relationships/hyperlink" Target="http://data.europa.eu/eli/reg/2021/6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7721</Words>
  <Characters>47237</Characters>
  <Application>Microsoft Office Word</Application>
  <DocSecurity>0</DocSecurity>
  <Lines>393</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2025-12-17T12:56:00Z</dcterms:created>
  <dcterms:modified xsi:type="dcterms:W3CDTF">2025-12-17T12:56:00Z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A10-0241/2025</vt:lpwstr>
  </property>
  <property fmtid="{D5CDD505-2E9C-101B-9397-08002B2CF9AE}" pid="4" name="&lt;Type&gt;">
    <vt:lpwstr>RR</vt:lpwstr>
  </property>
</Properties>
</file>