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7783" w14:paraId="75A23D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725FF" w14:textId="77777777" w:rsidR="00751A4A" w:rsidRPr="00F67783" w:rsidRDefault="005A595D" w:rsidP="0010095E">
            <w:pPr>
              <w:pStyle w:val="EPName"/>
            </w:pPr>
            <w:r w:rsidRPr="00F67783">
              <w:t>Europa-Parlamentet</w:t>
            </w:r>
          </w:p>
          <w:p w14:paraId="12799509" w14:textId="77777777" w:rsidR="00751A4A" w:rsidRPr="00F677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7783">
              <w:t>2024</w:t>
            </w:r>
            <w:r w:rsidR="00817416" w:rsidRPr="00F67783">
              <w:t>-202</w:t>
            </w:r>
            <w:r w:rsidRPr="00F67783">
              <w:t>9</w:t>
            </w:r>
          </w:p>
        </w:tc>
        <w:tc>
          <w:tcPr>
            <w:tcW w:w="2268" w:type="dxa"/>
            <w:shd w:val="clear" w:color="auto" w:fill="auto"/>
          </w:tcPr>
          <w:p w14:paraId="5D57353D" w14:textId="77777777" w:rsidR="00751A4A" w:rsidRPr="00F67783" w:rsidRDefault="00187494" w:rsidP="0010095E">
            <w:pPr>
              <w:pStyle w:val="EPLogo"/>
            </w:pPr>
            <w:r w:rsidRPr="00F67783">
              <w:rPr>
                <w:noProof/>
                <w:lang w:eastAsia="ja-JP"/>
              </w:rPr>
              <w:drawing>
                <wp:inline distT="0" distB="0" distL="0" distR="0" wp14:anchorId="28FD085E" wp14:editId="0E36C5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0FD7E7" w14:textId="77777777" w:rsidR="00D058B8" w:rsidRPr="00F67783" w:rsidRDefault="00D058B8" w:rsidP="004C5D52">
      <w:pPr>
        <w:pStyle w:val="LineTop"/>
      </w:pPr>
    </w:p>
    <w:p w14:paraId="36DAACAF" w14:textId="77777777" w:rsidR="00680577" w:rsidRPr="00F67783" w:rsidRDefault="005A595D" w:rsidP="00680577">
      <w:pPr>
        <w:pStyle w:val="EPBodyTA1"/>
      </w:pPr>
      <w:r w:rsidRPr="00F67783">
        <w:t>VEDTAGNE TEKSTER</w:t>
      </w:r>
    </w:p>
    <w:p w14:paraId="7E1F8179" w14:textId="77777777" w:rsidR="00D058B8" w:rsidRPr="00F67783" w:rsidRDefault="00D058B8" w:rsidP="00D058B8">
      <w:pPr>
        <w:pStyle w:val="LineBottom"/>
      </w:pPr>
    </w:p>
    <w:p w14:paraId="19B6FF3D" w14:textId="6607FBBA" w:rsidR="005A595D" w:rsidRPr="00F67783" w:rsidRDefault="005A595D" w:rsidP="005A595D">
      <w:pPr>
        <w:pStyle w:val="ATHeading1"/>
      </w:pPr>
      <w:bookmarkStart w:id="0" w:name="TANumber"/>
      <w:r w:rsidRPr="00F67783">
        <w:t>P10_</w:t>
      </w:r>
      <w:proofErr w:type="gramStart"/>
      <w:r w:rsidRPr="00F67783">
        <w:t>TA(</w:t>
      </w:r>
      <w:proofErr w:type="gramEnd"/>
      <w:r w:rsidRPr="00F67783">
        <w:t>2025)0</w:t>
      </w:r>
      <w:bookmarkEnd w:id="0"/>
      <w:r w:rsidR="0074217B">
        <w:t>334</w:t>
      </w:r>
    </w:p>
    <w:p w14:paraId="1C6A7971" w14:textId="046C0B26" w:rsidR="005A595D" w:rsidRPr="00F67783" w:rsidRDefault="00137432" w:rsidP="00137432">
      <w:pPr>
        <w:pStyle w:val="ATHeading2"/>
      </w:pPr>
      <w:r w:rsidRPr="001D493A">
        <w:rPr>
          <w:bCs/>
        </w:rPr>
        <w:t>Udnævnelse af den administrerende direktør for Den Europæiske Tilsynsmyndighed for Forsikrings</w:t>
      </w:r>
      <w:r w:rsidR="00334405">
        <w:rPr>
          <w:bCs/>
        </w:rPr>
        <w:t xml:space="preserve"> </w:t>
      </w:r>
      <w:r w:rsidRPr="001D493A">
        <w:rPr>
          <w:bCs/>
        </w:rPr>
        <w:t>og</w:t>
      </w:r>
      <w:r>
        <w:rPr>
          <w:bCs/>
        </w:rPr>
        <w:t xml:space="preserve"> </w:t>
      </w:r>
      <w:r w:rsidRPr="001D493A">
        <w:rPr>
          <w:bCs/>
        </w:rPr>
        <w:t>Arbejdsmarkedspensionsordninger (EIOPA)</w:t>
      </w:r>
    </w:p>
    <w:p w14:paraId="3BC192F5" w14:textId="77777777" w:rsidR="005A595D" w:rsidRPr="00F67783" w:rsidRDefault="005A595D" w:rsidP="005A595D">
      <w:pPr>
        <w:rPr>
          <w:i/>
          <w:vanish/>
        </w:rPr>
      </w:pPr>
      <w:r w:rsidRPr="00F67783">
        <w:rPr>
          <w:i/>
        </w:rPr>
        <w:fldChar w:fldCharType="begin"/>
      </w:r>
      <w:r w:rsidRPr="00F67783">
        <w:rPr>
          <w:i/>
        </w:rPr>
        <w:instrText xml:space="preserve"> TC"(</w:instrText>
      </w:r>
      <w:bookmarkStart w:id="1" w:name="DocNumber"/>
      <w:r w:rsidRPr="00F67783">
        <w:rPr>
          <w:i/>
        </w:rPr>
        <w:instrText>A10-0247/2025</w:instrText>
      </w:r>
      <w:bookmarkEnd w:id="1"/>
      <w:r w:rsidRPr="00F67783">
        <w:rPr>
          <w:i/>
        </w:rPr>
        <w:instrText xml:space="preserve"> - Ordfører: Aurore Lalucq)"\l3 \n&gt; \* MERGEFORMAT </w:instrText>
      </w:r>
      <w:r w:rsidRPr="00F67783">
        <w:rPr>
          <w:i/>
        </w:rPr>
        <w:fldChar w:fldCharType="end"/>
      </w:r>
    </w:p>
    <w:p w14:paraId="0C2F8F9B" w14:textId="77777777" w:rsidR="005A595D" w:rsidRPr="00F67783" w:rsidRDefault="005A595D" w:rsidP="005A595D">
      <w:pPr>
        <w:rPr>
          <w:vanish/>
        </w:rPr>
      </w:pPr>
      <w:bookmarkStart w:id="2" w:name="Commission"/>
      <w:r w:rsidRPr="00F67783">
        <w:rPr>
          <w:vanish/>
        </w:rPr>
        <w:t>Økonomi- og Valutaudvalget</w:t>
      </w:r>
      <w:bookmarkEnd w:id="2"/>
    </w:p>
    <w:p w14:paraId="17A4F58B" w14:textId="77777777" w:rsidR="005A595D" w:rsidRPr="00F67783" w:rsidRDefault="005A595D" w:rsidP="005A595D">
      <w:pPr>
        <w:rPr>
          <w:vanish/>
        </w:rPr>
      </w:pPr>
      <w:bookmarkStart w:id="3" w:name="PE"/>
      <w:r w:rsidRPr="00F67783">
        <w:rPr>
          <w:vanish/>
        </w:rPr>
        <w:t>PE779.515</w:t>
      </w:r>
      <w:bookmarkEnd w:id="3"/>
    </w:p>
    <w:p w14:paraId="2E6C8CDF" w14:textId="4835E6AE" w:rsidR="005A595D" w:rsidRPr="00F67783" w:rsidRDefault="005A595D" w:rsidP="005A595D">
      <w:pPr>
        <w:pStyle w:val="ATHeading3"/>
      </w:pPr>
      <w:bookmarkStart w:id="4" w:name="Sujet"/>
      <w:r w:rsidRPr="00F67783">
        <w:t xml:space="preserve">Europa-Parlamentets </w:t>
      </w:r>
      <w:r w:rsidR="004F72AB">
        <w:t>afgørelse</w:t>
      </w:r>
      <w:r w:rsidRPr="00F67783">
        <w:t xml:space="preserve"> af </w:t>
      </w:r>
      <w:r w:rsidR="004F72AB">
        <w:t>17</w:t>
      </w:r>
      <w:r w:rsidRPr="00F67783">
        <w:t>.</w:t>
      </w:r>
      <w:r w:rsidR="00137432">
        <w:t xml:space="preserve"> december</w:t>
      </w:r>
      <w:r w:rsidRPr="00F67783">
        <w:t xml:space="preserve"> 2025 om forslag om udnævnelse af den administrerende direktør for Den Europæiske Tilsynsmyndighed for Forsikrings- og Arbejdsmarkedspensionsordninger</w:t>
      </w:r>
      <w:bookmarkEnd w:id="4"/>
      <w:r w:rsidRPr="00F67783">
        <w:t xml:space="preserve"> </w:t>
      </w:r>
      <w:bookmarkStart w:id="5" w:name="References"/>
      <w:r w:rsidRPr="00F67783">
        <w:t>(N10-0060/2025 – C10-0268/2025 – 2025/0904(NLE))</w:t>
      </w:r>
      <w:bookmarkEnd w:id="5"/>
    </w:p>
    <w:p w14:paraId="1200F1CD" w14:textId="77777777" w:rsidR="00D5616B" w:rsidRPr="00F67783" w:rsidRDefault="00D5616B" w:rsidP="00D5616B">
      <w:pPr>
        <w:pStyle w:val="NormalBold"/>
      </w:pPr>
      <w:r w:rsidRPr="00F67783">
        <w:t>(Godkendelse)</w:t>
      </w:r>
    </w:p>
    <w:p w14:paraId="49490550" w14:textId="77777777" w:rsidR="00D5616B" w:rsidRPr="00F67783" w:rsidRDefault="00D5616B" w:rsidP="00D5616B">
      <w:pPr>
        <w:pStyle w:val="EPComma"/>
      </w:pPr>
      <w:r w:rsidRPr="00F67783">
        <w:rPr>
          <w:i/>
          <w:iCs/>
        </w:rPr>
        <w:t>Europa-Parlamentet,</w:t>
      </w:r>
    </w:p>
    <w:p w14:paraId="115D9E9D" w14:textId="77777777" w:rsidR="00D5616B" w:rsidRPr="00F67783" w:rsidRDefault="00D5616B" w:rsidP="00D5616B">
      <w:pPr>
        <w:pStyle w:val="NormalHanging12a"/>
      </w:pPr>
      <w:r w:rsidRPr="00F67783">
        <w:t>–</w:t>
      </w:r>
      <w:r w:rsidRPr="00F67783">
        <w:tab/>
        <w:t>der henviser til forslag af 23. oktober 2025 fra tilsynsrådet for Den Europæiske Tilsynsmyndighed for Forsikrings- og Arbejdsmarkedspensionsordninger (C10</w:t>
      </w:r>
      <w:r w:rsidRPr="00F67783">
        <w:noBreakHyphen/>
        <w:t>0268/2025),</w:t>
      </w:r>
    </w:p>
    <w:p w14:paraId="4F9AAAA0" w14:textId="77777777" w:rsidR="00D5616B" w:rsidRPr="00F67783" w:rsidRDefault="00D5616B" w:rsidP="00D5616B">
      <w:pPr>
        <w:pStyle w:val="NormalHanging12a"/>
      </w:pPr>
      <w:r w:rsidRPr="00F67783">
        <w:t>–</w:t>
      </w:r>
      <w:r w:rsidRPr="00F67783">
        <w:tab/>
        <w:t>der henviser til artikel 51, stk. 2 og 3, i Europa-Parlamentets og Rådets forordning (EU) nr. 1094/2010 af 24. november 2010 om oprettelse af en europæisk tilsynsmyndighed (Den Europæiske Tilsynsmyndighed for Forsikrings- og Arbejdsmarkedspensionsordninger), om ændring af afgørelse nr. 716/2009/EF og om ophævelse af Kommissionens afgørelse 2009/79/EF</w:t>
      </w:r>
      <w:r w:rsidRPr="00F67783">
        <w:rPr>
          <w:rStyle w:val="FootnoteReference"/>
        </w:rPr>
        <w:footnoteReference w:id="1"/>
      </w:r>
      <w:r w:rsidRPr="00F67783">
        <w:t>,</w:t>
      </w:r>
    </w:p>
    <w:p w14:paraId="7B90A1CD" w14:textId="77777777" w:rsidR="00D5616B" w:rsidRPr="00F67783" w:rsidRDefault="00D5616B" w:rsidP="00D5616B">
      <w:pPr>
        <w:pStyle w:val="Normal12Hanging"/>
      </w:pPr>
      <w:r w:rsidRPr="00F67783">
        <w:t>–</w:t>
      </w:r>
      <w:r w:rsidRPr="00F67783">
        <w:tab/>
        <w:t>der henviser til sin beslutning af 14. marts 2019 om kønsbalance ved udnævnelser inden for EU's økonomiske og monetære anliggender</w:t>
      </w:r>
      <w:r w:rsidRPr="00F67783">
        <w:rPr>
          <w:rStyle w:val="FootnoteReference"/>
        </w:rPr>
        <w:footnoteReference w:id="2"/>
      </w:r>
      <w:r w:rsidRPr="00F67783">
        <w:t>,</w:t>
      </w:r>
    </w:p>
    <w:p w14:paraId="769C21F7" w14:textId="77777777" w:rsidR="00D5616B" w:rsidRPr="00F67783" w:rsidRDefault="00D5616B" w:rsidP="00D5616B">
      <w:pPr>
        <w:pStyle w:val="Normal12Hanging"/>
      </w:pPr>
      <w:r w:rsidRPr="00F67783">
        <w:t>–</w:t>
      </w:r>
      <w:r w:rsidRPr="00F67783">
        <w:tab/>
        <w:t>der henviser til sin beslutning af 16. januar 2020 om institutioner og organer i Den Økonomiske og Monetære Union: Forebyggelse af interessekonflikter efter udtræden af offentlig tjeneste</w:t>
      </w:r>
      <w:r w:rsidRPr="00F67783">
        <w:rPr>
          <w:rStyle w:val="FootnoteReference"/>
        </w:rPr>
        <w:footnoteReference w:id="3"/>
      </w:r>
      <w:r w:rsidRPr="00F67783">
        <w:t>,</w:t>
      </w:r>
    </w:p>
    <w:p w14:paraId="5ED00188" w14:textId="77777777" w:rsidR="00D5616B" w:rsidRPr="00F67783" w:rsidRDefault="00D5616B" w:rsidP="00D5616B">
      <w:pPr>
        <w:pStyle w:val="NormalHanging12a"/>
      </w:pPr>
      <w:r w:rsidRPr="00F67783">
        <w:t>–</w:t>
      </w:r>
      <w:r w:rsidRPr="00F67783">
        <w:tab/>
        <w:t>der henviser til forretningsordenens artikel 135,</w:t>
      </w:r>
    </w:p>
    <w:p w14:paraId="6CD7A189" w14:textId="77777777" w:rsidR="00D5616B" w:rsidRPr="00F67783" w:rsidRDefault="00D5616B" w:rsidP="00D5616B">
      <w:pPr>
        <w:pStyle w:val="NormalHanging12a"/>
      </w:pPr>
      <w:r w:rsidRPr="00F67783">
        <w:t>–</w:t>
      </w:r>
      <w:r w:rsidRPr="00F67783">
        <w:tab/>
        <w:t>der henviser til betænkning fra Økonomi- og Valutaudvalget (A10-0247/2025),</w:t>
      </w:r>
    </w:p>
    <w:p w14:paraId="275CEA86" w14:textId="77777777" w:rsidR="00D5616B" w:rsidRPr="00F67783" w:rsidRDefault="00D5616B" w:rsidP="00D5616B">
      <w:pPr>
        <w:pStyle w:val="NormalHanging12a"/>
      </w:pPr>
      <w:r w:rsidRPr="00F67783">
        <w:lastRenderedPageBreak/>
        <w:t>A.</w:t>
      </w:r>
      <w:r w:rsidRPr="00F67783">
        <w:tab/>
        <w:t>der henviser til, at embedsperioden for den nuværende administrerende direktør for Den Europæiske Tilsynsmyndighed for Forsikrings- og Arbejdsmarkedspensionsordninger udløber den 31. marts 2026;</w:t>
      </w:r>
    </w:p>
    <w:p w14:paraId="329DE3EF" w14:textId="77777777" w:rsidR="00D5616B" w:rsidRPr="00F67783" w:rsidRDefault="00D5616B" w:rsidP="00D5616B">
      <w:pPr>
        <w:pStyle w:val="NormalHanging12a"/>
      </w:pPr>
      <w:r w:rsidRPr="00F67783">
        <w:t>B.</w:t>
      </w:r>
      <w:r w:rsidRPr="00F67783">
        <w:tab/>
        <w:t xml:space="preserve">der henviser til, at tilsynsrådet for Den Europæiske Tilsynsmyndighed for Forsikrings- og Arbejdsmarkedspensionsordninger den 23. oktober 2025, efter en åben udvælgelsesprocedure, foreslog at udnævne Damian </w:t>
      </w:r>
      <w:proofErr w:type="spellStart"/>
      <w:r w:rsidRPr="00F67783">
        <w:t>Jaworski</w:t>
      </w:r>
      <w:proofErr w:type="spellEnd"/>
      <w:r w:rsidRPr="00F67783">
        <w:t xml:space="preserve"> til administrerende direktør for en periode på fem år i overensstemmelse med artikel 51, stk. 2 og 3, i forordning (EU) nr. 1094/2010;</w:t>
      </w:r>
    </w:p>
    <w:p w14:paraId="6E3E05B6" w14:textId="77777777" w:rsidR="00D5616B" w:rsidRPr="00F67783" w:rsidRDefault="00D5616B" w:rsidP="00D5616B">
      <w:pPr>
        <w:pStyle w:val="NormalHanging12a"/>
      </w:pPr>
      <w:r w:rsidRPr="00F67783">
        <w:t>C.</w:t>
      </w:r>
      <w:r w:rsidRPr="00F67783">
        <w:tab/>
        <w:t xml:space="preserve">der henviser til, at Økonomi- og Valutaudvalget den 6. november 2025 afholdt en høring med Damian </w:t>
      </w:r>
      <w:proofErr w:type="spellStart"/>
      <w:r w:rsidRPr="00F67783">
        <w:t>Jaworski</w:t>
      </w:r>
      <w:proofErr w:type="spellEnd"/>
      <w:r w:rsidRPr="00F67783">
        <w:t>, hvor han efter en indledende redegørelse besvarede spørgsmål fra udvalgets medlemmer;</w:t>
      </w:r>
    </w:p>
    <w:p w14:paraId="5C6E18AB" w14:textId="77777777" w:rsidR="00D5616B" w:rsidRPr="00F67783" w:rsidRDefault="00D5616B" w:rsidP="00D5616B">
      <w:pPr>
        <w:pStyle w:val="NormalHanging12a"/>
      </w:pPr>
      <w:r w:rsidRPr="00F67783">
        <w:t>1.</w:t>
      </w:r>
      <w:r w:rsidRPr="00F67783">
        <w:tab/>
        <w:t xml:space="preserve">godkender udnævnelsen af Damian </w:t>
      </w:r>
      <w:proofErr w:type="spellStart"/>
      <w:r w:rsidRPr="00F67783">
        <w:t>Jaworski</w:t>
      </w:r>
      <w:proofErr w:type="spellEnd"/>
      <w:r w:rsidRPr="00F67783">
        <w:t xml:space="preserve"> til administrerende direktør for Den Europæiske Tilsynsmyndighed for Forsikrings- og Arbejdsmarkedspensionsordninger;</w:t>
      </w:r>
    </w:p>
    <w:p w14:paraId="4609BB02" w14:textId="51506CEA" w:rsidR="00E365E1" w:rsidRPr="00F67783" w:rsidRDefault="00D5616B" w:rsidP="00137432">
      <w:pPr>
        <w:pStyle w:val="NormalHanging12a"/>
      </w:pPr>
      <w:r w:rsidRPr="00F67783">
        <w:t>2.</w:t>
      </w:r>
      <w:r w:rsidRPr="00F67783">
        <w:tab/>
        <w:t>pålægger sin formand at sende denne afgørelse til Rådet, Kommissionen, Den Europæiske Tilsynsmyndighed for Forsikrings- og Arbejdsmarkedspensionsordninger og medlemsstaternes regeringer.</w:t>
      </w:r>
    </w:p>
    <w:sectPr w:rsidR="00E365E1" w:rsidRPr="00F67783" w:rsidSect="00F677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749CE" w14:textId="77777777" w:rsidR="005A595D" w:rsidRPr="00F67783" w:rsidRDefault="005A595D">
      <w:r w:rsidRPr="00F67783">
        <w:separator/>
      </w:r>
    </w:p>
  </w:endnote>
  <w:endnote w:type="continuationSeparator" w:id="0">
    <w:p w14:paraId="5D1F1A37" w14:textId="77777777" w:rsidR="005A595D" w:rsidRPr="00F67783" w:rsidRDefault="005A595D">
      <w:r w:rsidRPr="00F677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FD5BD" w14:textId="77777777" w:rsidR="00064002" w:rsidRPr="00F677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0FDD" w14:textId="77777777" w:rsidR="00064002" w:rsidRPr="00F677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4BE23" w14:textId="77777777" w:rsidR="00064002" w:rsidRPr="00F677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CC087" w14:textId="77777777" w:rsidR="005A595D" w:rsidRPr="00F67783" w:rsidRDefault="005A595D">
      <w:r w:rsidRPr="00F67783">
        <w:separator/>
      </w:r>
    </w:p>
  </w:footnote>
  <w:footnote w:type="continuationSeparator" w:id="0">
    <w:p w14:paraId="1CF1A31C" w14:textId="77777777" w:rsidR="005A595D" w:rsidRPr="00F67783" w:rsidRDefault="005A595D">
      <w:r w:rsidRPr="00F67783">
        <w:continuationSeparator/>
      </w:r>
    </w:p>
  </w:footnote>
  <w:footnote w:id="1">
    <w:p w14:paraId="1F72CB91" w14:textId="64436167" w:rsidR="00D5616B" w:rsidRPr="00F67783" w:rsidRDefault="00D5616B" w:rsidP="00F67783">
      <w:pPr>
        <w:pStyle w:val="FootnoteText"/>
        <w:ind w:left="567" w:hanging="567"/>
        <w:rPr>
          <w:sz w:val="24"/>
          <w:lang w:val="da-DK"/>
        </w:rPr>
      </w:pPr>
      <w:r w:rsidRPr="00F67783">
        <w:rPr>
          <w:rStyle w:val="FootnoteReference"/>
          <w:sz w:val="24"/>
          <w:lang w:val="da-DK"/>
        </w:rPr>
        <w:footnoteRef/>
      </w:r>
      <w:r w:rsidR="00F67783" w:rsidRPr="00F67783">
        <w:rPr>
          <w:sz w:val="24"/>
          <w:lang w:val="da-DK"/>
        </w:rPr>
        <w:t xml:space="preserve"> </w:t>
      </w:r>
      <w:r w:rsidR="00F67783" w:rsidRPr="00F67783">
        <w:rPr>
          <w:sz w:val="24"/>
          <w:lang w:val="da-DK"/>
        </w:rPr>
        <w:tab/>
      </w:r>
      <w:r w:rsidRPr="00F67783">
        <w:rPr>
          <w:sz w:val="24"/>
          <w:lang w:val="da-DK"/>
        </w:rPr>
        <w:t xml:space="preserve">EUT L 331 af 15.12.2010, s. 48, ELI: </w:t>
      </w:r>
      <w:hyperlink r:id="rId1" w:history="1">
        <w:r w:rsidRPr="00F67783">
          <w:rPr>
            <w:rStyle w:val="Hyperlink"/>
            <w:sz w:val="24"/>
            <w:lang w:val="da-DK"/>
          </w:rPr>
          <w:t>http://data.europa.eu/eli/reg/2010/1094/oj</w:t>
        </w:r>
      </w:hyperlink>
      <w:r w:rsidRPr="00F67783">
        <w:rPr>
          <w:sz w:val="24"/>
          <w:lang w:val="da-DK"/>
        </w:rPr>
        <w:t>.</w:t>
      </w:r>
    </w:p>
  </w:footnote>
  <w:footnote w:id="2">
    <w:p w14:paraId="11F82F7A" w14:textId="00C2609B" w:rsidR="00D5616B" w:rsidRPr="00F67783" w:rsidRDefault="00D5616B" w:rsidP="00F67783">
      <w:pPr>
        <w:pStyle w:val="FootnoteText"/>
        <w:ind w:left="567" w:hanging="567"/>
        <w:rPr>
          <w:sz w:val="24"/>
          <w:lang w:val="da-DK"/>
        </w:rPr>
      </w:pPr>
      <w:r w:rsidRPr="00F67783">
        <w:rPr>
          <w:rStyle w:val="FootnoteReference"/>
          <w:sz w:val="24"/>
          <w:lang w:val="da-DK"/>
        </w:rPr>
        <w:footnoteRef/>
      </w:r>
      <w:r w:rsidR="00F67783" w:rsidRPr="00F67783">
        <w:rPr>
          <w:sz w:val="24"/>
          <w:lang w:val="da-DK"/>
        </w:rPr>
        <w:t xml:space="preserve"> </w:t>
      </w:r>
      <w:r w:rsidR="00F67783" w:rsidRPr="00F67783">
        <w:rPr>
          <w:sz w:val="24"/>
          <w:lang w:val="da-DK"/>
        </w:rPr>
        <w:tab/>
      </w:r>
      <w:r w:rsidRPr="00F67783">
        <w:rPr>
          <w:sz w:val="24"/>
          <w:lang w:val="da-DK"/>
        </w:rPr>
        <w:t>EUT C 23 af 21.1.2021, s. 105.</w:t>
      </w:r>
    </w:p>
  </w:footnote>
  <w:footnote w:id="3">
    <w:p w14:paraId="79421ED4" w14:textId="052E51D8" w:rsidR="00D5616B" w:rsidRPr="00F67783" w:rsidRDefault="00D5616B" w:rsidP="00F67783">
      <w:pPr>
        <w:pStyle w:val="FootnoteText"/>
        <w:ind w:left="567" w:hanging="567"/>
        <w:rPr>
          <w:sz w:val="24"/>
          <w:lang w:val="da-DK"/>
        </w:rPr>
      </w:pPr>
      <w:r w:rsidRPr="00F67783">
        <w:rPr>
          <w:rStyle w:val="FootnoteReference"/>
          <w:sz w:val="24"/>
          <w:lang w:val="da-DK"/>
        </w:rPr>
        <w:footnoteRef/>
      </w:r>
      <w:r w:rsidR="00F67783" w:rsidRPr="00F67783">
        <w:rPr>
          <w:sz w:val="24"/>
          <w:lang w:val="da-DK"/>
        </w:rPr>
        <w:t xml:space="preserve"> </w:t>
      </w:r>
      <w:r w:rsidR="00F67783" w:rsidRPr="00F67783">
        <w:rPr>
          <w:sz w:val="24"/>
          <w:lang w:val="da-DK"/>
        </w:rPr>
        <w:tab/>
      </w:r>
      <w:r w:rsidRPr="00F67783">
        <w:rPr>
          <w:sz w:val="24"/>
          <w:lang w:val="da-DK"/>
        </w:rPr>
        <w:t>Vedtagne tekster, P9_</w:t>
      </w:r>
      <w:proofErr w:type="gramStart"/>
      <w:r w:rsidRPr="00F67783">
        <w:rPr>
          <w:sz w:val="24"/>
          <w:lang w:val="da-DK"/>
        </w:rPr>
        <w:t>TA(</w:t>
      </w:r>
      <w:proofErr w:type="gramEnd"/>
      <w:r w:rsidRPr="00F67783">
        <w:rPr>
          <w:sz w:val="24"/>
          <w:lang w:val="da-DK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CC87F" w14:textId="77777777" w:rsidR="00064002" w:rsidRPr="00F677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AA6D7" w14:textId="77777777" w:rsidR="00064002" w:rsidRPr="00F677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C89C0" w14:textId="77777777" w:rsidR="00064002" w:rsidRPr="00F677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8422632">
    <w:abstractNumId w:val="9"/>
  </w:num>
  <w:num w:numId="2" w16cid:durableId="2073965701">
    <w:abstractNumId w:val="9"/>
  </w:num>
  <w:num w:numId="3" w16cid:durableId="1607157622">
    <w:abstractNumId w:val="7"/>
  </w:num>
  <w:num w:numId="4" w16cid:durableId="1036392347">
    <w:abstractNumId w:val="7"/>
  </w:num>
  <w:num w:numId="5" w16cid:durableId="2101442057">
    <w:abstractNumId w:val="6"/>
  </w:num>
  <w:num w:numId="6" w16cid:durableId="1950045970">
    <w:abstractNumId w:val="6"/>
  </w:num>
  <w:num w:numId="7" w16cid:durableId="1170174319">
    <w:abstractNumId w:val="5"/>
  </w:num>
  <w:num w:numId="8" w16cid:durableId="221521273">
    <w:abstractNumId w:val="5"/>
  </w:num>
  <w:num w:numId="9" w16cid:durableId="619141512">
    <w:abstractNumId w:val="4"/>
  </w:num>
  <w:num w:numId="10" w16cid:durableId="513610970">
    <w:abstractNumId w:val="4"/>
  </w:num>
  <w:num w:numId="11" w16cid:durableId="1884252329">
    <w:abstractNumId w:val="8"/>
  </w:num>
  <w:num w:numId="12" w16cid:durableId="908198725">
    <w:abstractNumId w:val="8"/>
  </w:num>
  <w:num w:numId="13" w16cid:durableId="1323972273">
    <w:abstractNumId w:val="3"/>
  </w:num>
  <w:num w:numId="14" w16cid:durableId="789977973">
    <w:abstractNumId w:val="3"/>
  </w:num>
  <w:num w:numId="15" w16cid:durableId="1950314462">
    <w:abstractNumId w:val="2"/>
  </w:num>
  <w:num w:numId="16" w16cid:durableId="1727142357">
    <w:abstractNumId w:val="2"/>
  </w:num>
  <w:num w:numId="17" w16cid:durableId="1600144188">
    <w:abstractNumId w:val="1"/>
  </w:num>
  <w:num w:numId="18" w16cid:durableId="429088760">
    <w:abstractNumId w:val="1"/>
  </w:num>
  <w:num w:numId="19" w16cid:durableId="1903826249">
    <w:abstractNumId w:val="0"/>
  </w:num>
  <w:num w:numId="20" w16cid:durableId="1239945618">
    <w:abstractNumId w:val="0"/>
  </w:num>
  <w:num w:numId="21" w16cid:durableId="475878351">
    <w:abstractNumId w:val="9"/>
  </w:num>
  <w:num w:numId="22" w16cid:durableId="2105496213">
    <w:abstractNumId w:val="7"/>
  </w:num>
  <w:num w:numId="23" w16cid:durableId="1552961961">
    <w:abstractNumId w:val="6"/>
  </w:num>
  <w:num w:numId="24" w16cid:durableId="1491944761">
    <w:abstractNumId w:val="5"/>
  </w:num>
  <w:num w:numId="25" w16cid:durableId="1371026325">
    <w:abstractNumId w:val="4"/>
  </w:num>
  <w:num w:numId="26" w16cid:durableId="272058154">
    <w:abstractNumId w:val="8"/>
  </w:num>
  <w:num w:numId="27" w16cid:durableId="373432575">
    <w:abstractNumId w:val="3"/>
  </w:num>
  <w:num w:numId="28" w16cid:durableId="1508399245">
    <w:abstractNumId w:val="2"/>
  </w:num>
  <w:num w:numId="29" w16cid:durableId="1947424577">
    <w:abstractNumId w:val="1"/>
  </w:num>
  <w:num w:numId="30" w16cid:durableId="1040086402">
    <w:abstractNumId w:val="0"/>
  </w:num>
  <w:num w:numId="31" w16cid:durableId="1104418637">
    <w:abstractNumId w:val="9"/>
  </w:num>
  <w:num w:numId="32" w16cid:durableId="541206940">
    <w:abstractNumId w:val="7"/>
  </w:num>
  <w:num w:numId="33" w16cid:durableId="679313128">
    <w:abstractNumId w:val="6"/>
  </w:num>
  <w:num w:numId="34" w16cid:durableId="1589271067">
    <w:abstractNumId w:val="5"/>
  </w:num>
  <w:num w:numId="35" w16cid:durableId="1921014258">
    <w:abstractNumId w:val="4"/>
  </w:num>
  <w:num w:numId="36" w16cid:durableId="1674717814">
    <w:abstractNumId w:val="8"/>
  </w:num>
  <w:num w:numId="37" w16cid:durableId="2136287369">
    <w:abstractNumId w:val="3"/>
  </w:num>
  <w:num w:numId="38" w16cid:durableId="2085490953">
    <w:abstractNumId w:val="2"/>
  </w:num>
  <w:num w:numId="39" w16cid:durableId="1347176679">
    <w:abstractNumId w:val="1"/>
  </w:num>
  <w:num w:numId="40" w16cid:durableId="14188232">
    <w:abstractNumId w:val="0"/>
  </w:num>
  <w:num w:numId="41" w16cid:durableId="593824267">
    <w:abstractNumId w:val="10"/>
  </w:num>
  <w:num w:numId="42" w16cid:durableId="763067890">
    <w:abstractNumId w:val="10"/>
  </w:num>
  <w:num w:numId="43" w16cid:durableId="2006666968">
    <w:abstractNumId w:val="10"/>
  </w:num>
  <w:num w:numId="44" w16cid:durableId="7766793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DA"/>
    <w:docVar w:name="dvnumam" w:val="0"/>
    <w:docVar w:name="dvpe" w:val="779.515"/>
    <w:docVar w:name="dvrapporteur" w:val="Ordfører: "/>
    <w:docVar w:name="dvtitre" w:val="Europa-Parlamentets lovgivningsmæssige beslutning af xx.xx 2025 om forslag om udnævnelse af den administrerende direktør for Den Europæiske Tilsynsmyndighed for Forsikrings- og Arbejdsmarkedspensionsordninger(N10-0060/2025 – C10-0268/2025 – 2025/0904(NLE))"/>
  </w:docVars>
  <w:rsids>
    <w:rsidRoot w:val="005A595D"/>
    <w:rsid w:val="00002272"/>
    <w:rsid w:val="00064002"/>
    <w:rsid w:val="000677B9"/>
    <w:rsid w:val="000831BA"/>
    <w:rsid w:val="000A42CC"/>
    <w:rsid w:val="000E7DD9"/>
    <w:rsid w:val="0010095E"/>
    <w:rsid w:val="00125B37"/>
    <w:rsid w:val="00137432"/>
    <w:rsid w:val="00187494"/>
    <w:rsid w:val="001D493A"/>
    <w:rsid w:val="001F32AE"/>
    <w:rsid w:val="002767FF"/>
    <w:rsid w:val="002B18FE"/>
    <w:rsid w:val="002B5493"/>
    <w:rsid w:val="0033440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2AB"/>
    <w:rsid w:val="0050519A"/>
    <w:rsid w:val="005072A1"/>
    <w:rsid w:val="00514517"/>
    <w:rsid w:val="00545827"/>
    <w:rsid w:val="00560270"/>
    <w:rsid w:val="005A595D"/>
    <w:rsid w:val="005C2568"/>
    <w:rsid w:val="005F1B17"/>
    <w:rsid w:val="006037C0"/>
    <w:rsid w:val="006631B6"/>
    <w:rsid w:val="00680577"/>
    <w:rsid w:val="006F74FA"/>
    <w:rsid w:val="00731ADD"/>
    <w:rsid w:val="00734777"/>
    <w:rsid w:val="0074217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AF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16B"/>
    <w:rsid w:val="00D56C11"/>
    <w:rsid w:val="00D834A0"/>
    <w:rsid w:val="00D872DF"/>
    <w:rsid w:val="00D91E21"/>
    <w:rsid w:val="00D94335"/>
    <w:rsid w:val="00DA7FCD"/>
    <w:rsid w:val="00E3002D"/>
    <w:rsid w:val="00E365E1"/>
    <w:rsid w:val="00E436D1"/>
    <w:rsid w:val="00E6241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78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4C893"/>
  <w15:chartTrackingRefBased/>
  <w15:docId w15:val="{1557B9DA-9F9A-4396-85BC-B171EDE5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616B"/>
    <w:pPr>
      <w:spacing w:before="480" w:after="240"/>
    </w:pPr>
  </w:style>
  <w:style w:type="paragraph" w:customStyle="1" w:styleId="NormalBold">
    <w:name w:val="NormalBold"/>
    <w:basedOn w:val="Normal"/>
    <w:rsid w:val="00D5616B"/>
    <w:rPr>
      <w:b/>
    </w:rPr>
  </w:style>
  <w:style w:type="paragraph" w:customStyle="1" w:styleId="NormalHanging12a">
    <w:name w:val="NormalHanging12a"/>
    <w:basedOn w:val="Normal"/>
    <w:rsid w:val="00D5616B"/>
    <w:pPr>
      <w:spacing w:after="240"/>
      <w:ind w:left="567" w:hanging="567"/>
    </w:pPr>
  </w:style>
  <w:style w:type="character" w:styleId="Hyperlink">
    <w:name w:val="Hyperlink"/>
    <w:uiPriority w:val="99"/>
    <w:rsid w:val="00D5616B"/>
    <w:rPr>
      <w:color w:val="0000FF"/>
      <w:u w:val="single"/>
    </w:rPr>
  </w:style>
  <w:style w:type="paragraph" w:customStyle="1" w:styleId="Normal12Hanging">
    <w:name w:val="Normal12Hanging"/>
    <w:basedOn w:val="Normal"/>
    <w:rsid w:val="00D5616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37432"/>
    <w:rPr>
      <w:sz w:val="24"/>
      <w:lang w:val="da-DK"/>
    </w:rPr>
  </w:style>
  <w:style w:type="character" w:styleId="CommentReference">
    <w:name w:val="annotation reference"/>
    <w:basedOn w:val="DefaultParagraphFont"/>
    <w:rsid w:val="004F72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72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72A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F7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72AB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318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5</cp:revision>
  <cp:lastPrinted>2004-11-19T15:42:00Z</cp:lastPrinted>
  <dcterms:created xsi:type="dcterms:W3CDTF">2025-12-15T13:33:00Z</dcterms:created>
  <dcterms:modified xsi:type="dcterms:W3CDTF">2025-12-17T11:57:00Z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