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83CD4" w14:paraId="17A9498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8545E4A" w14:textId="77777777" w:rsidR="00751A4A" w:rsidRPr="00583CD4" w:rsidRDefault="00FC10D0" w:rsidP="0010095E">
            <w:pPr>
              <w:pStyle w:val="EPName"/>
            </w:pPr>
            <w:r w:rsidRPr="00583CD4">
              <w:t>Euroopa Parlament</w:t>
            </w:r>
          </w:p>
          <w:p w14:paraId="47B1F42E" w14:textId="77777777" w:rsidR="00751A4A" w:rsidRPr="00583CD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83CD4">
              <w:t>2024</w:t>
            </w:r>
            <w:r w:rsidR="00817416" w:rsidRPr="00583CD4">
              <w:t>-202</w:t>
            </w:r>
            <w:r w:rsidRPr="00583CD4">
              <w:t>9</w:t>
            </w:r>
          </w:p>
        </w:tc>
        <w:tc>
          <w:tcPr>
            <w:tcW w:w="2268" w:type="dxa"/>
            <w:shd w:val="clear" w:color="auto" w:fill="auto"/>
          </w:tcPr>
          <w:p w14:paraId="10F16480" w14:textId="77777777" w:rsidR="00751A4A" w:rsidRPr="00583CD4" w:rsidRDefault="00187494" w:rsidP="0010095E">
            <w:pPr>
              <w:pStyle w:val="EPLogo"/>
            </w:pPr>
            <w:r w:rsidRPr="00583CD4">
              <w:rPr>
                <w:noProof/>
                <w:lang w:eastAsia="ja-JP"/>
              </w:rPr>
              <w:drawing>
                <wp:inline distT="0" distB="0" distL="0" distR="0" wp14:anchorId="06BFA201" wp14:editId="00B6AE1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76C7BD" w14:textId="77777777" w:rsidR="00D058B8" w:rsidRPr="00583CD4" w:rsidRDefault="00D058B8" w:rsidP="004C5D52">
      <w:pPr>
        <w:pStyle w:val="LineTop"/>
      </w:pPr>
    </w:p>
    <w:p w14:paraId="6BD975A0" w14:textId="77777777" w:rsidR="00680577" w:rsidRPr="00583CD4" w:rsidRDefault="00FC10D0" w:rsidP="00680577">
      <w:pPr>
        <w:pStyle w:val="EPBodyTA1"/>
      </w:pPr>
      <w:r w:rsidRPr="00583CD4">
        <w:t>VASTUVÕETUD TEKSTID</w:t>
      </w:r>
    </w:p>
    <w:p w14:paraId="10825E69" w14:textId="77777777" w:rsidR="00D058B8" w:rsidRPr="00583CD4" w:rsidRDefault="00D058B8" w:rsidP="00D058B8">
      <w:pPr>
        <w:pStyle w:val="LineBottom"/>
      </w:pPr>
    </w:p>
    <w:p w14:paraId="746C892E" w14:textId="17C69226" w:rsidR="00FC10D0" w:rsidRPr="00583CD4" w:rsidRDefault="00FC10D0" w:rsidP="00FC10D0">
      <w:pPr>
        <w:pStyle w:val="ATHeading1"/>
      </w:pPr>
      <w:bookmarkStart w:id="0" w:name="TANumber"/>
      <w:r w:rsidRPr="00583CD4">
        <w:t>P10_TA(2025)0</w:t>
      </w:r>
      <w:bookmarkEnd w:id="0"/>
      <w:r w:rsidR="00BC4A7C" w:rsidRPr="00583CD4">
        <w:t>334</w:t>
      </w:r>
    </w:p>
    <w:p w14:paraId="02D79BE8" w14:textId="77777777" w:rsidR="00FC10D0" w:rsidRPr="00583CD4" w:rsidRDefault="00FC10D0" w:rsidP="00FC10D0">
      <w:pPr>
        <w:pStyle w:val="ATHeading2"/>
      </w:pPr>
      <w:bookmarkStart w:id="1" w:name="title"/>
      <w:r w:rsidRPr="00583CD4">
        <w:t xml:space="preserve">Euroopa Kindlustus- ja Tööandjapensionide Järelevalve (EIOPA) tegevdirektori </w:t>
      </w:r>
      <w:proofErr w:type="spellStart"/>
      <w:r w:rsidRPr="00583CD4">
        <w:t>ametissenimetamine</w:t>
      </w:r>
      <w:bookmarkEnd w:id="1"/>
      <w:proofErr w:type="spellEnd"/>
    </w:p>
    <w:p w14:paraId="2484BFDE" w14:textId="77777777" w:rsidR="00FC10D0" w:rsidRPr="00583CD4" w:rsidRDefault="00FC10D0" w:rsidP="00FC10D0">
      <w:pPr>
        <w:rPr>
          <w:i/>
          <w:vanish/>
        </w:rPr>
      </w:pPr>
      <w:r w:rsidRPr="00583CD4">
        <w:rPr>
          <w:i/>
        </w:rPr>
        <w:fldChar w:fldCharType="begin"/>
      </w:r>
      <w:r w:rsidRPr="00583CD4">
        <w:rPr>
          <w:i/>
        </w:rPr>
        <w:instrText xml:space="preserve"> TC"(</w:instrText>
      </w:r>
      <w:bookmarkStart w:id="2" w:name="DocNumber"/>
      <w:r w:rsidRPr="00583CD4">
        <w:rPr>
          <w:i/>
        </w:rPr>
        <w:instrText>A10-0247/2025</w:instrText>
      </w:r>
      <w:bookmarkEnd w:id="2"/>
      <w:r w:rsidRPr="00583CD4">
        <w:rPr>
          <w:i/>
        </w:rPr>
        <w:instrText xml:space="preserve"> - Raportöör: </w:instrText>
      </w:r>
      <w:proofErr w:type="spellStart"/>
      <w:r w:rsidRPr="00583CD4">
        <w:rPr>
          <w:i/>
        </w:rPr>
        <w:instrText>Aurore</w:instrText>
      </w:r>
      <w:proofErr w:type="spellEnd"/>
      <w:r w:rsidRPr="00583CD4">
        <w:rPr>
          <w:i/>
        </w:rPr>
        <w:instrText xml:space="preserve"> </w:instrText>
      </w:r>
      <w:proofErr w:type="spellStart"/>
      <w:r w:rsidRPr="00583CD4">
        <w:rPr>
          <w:i/>
        </w:rPr>
        <w:instrText>Lalucq</w:instrText>
      </w:r>
      <w:proofErr w:type="spellEnd"/>
      <w:r w:rsidRPr="00583CD4">
        <w:rPr>
          <w:i/>
        </w:rPr>
        <w:instrText xml:space="preserve">)"\l3 \n&gt; \* MERGEFORMAT </w:instrText>
      </w:r>
      <w:r w:rsidRPr="00583CD4">
        <w:rPr>
          <w:i/>
        </w:rPr>
        <w:fldChar w:fldCharType="end"/>
      </w:r>
    </w:p>
    <w:p w14:paraId="13C15E0D" w14:textId="77777777" w:rsidR="00FC10D0" w:rsidRPr="00583CD4" w:rsidRDefault="00FC10D0" w:rsidP="00FC10D0">
      <w:pPr>
        <w:rPr>
          <w:vanish/>
        </w:rPr>
      </w:pPr>
      <w:bookmarkStart w:id="3" w:name="Commission"/>
      <w:r w:rsidRPr="00583CD4">
        <w:rPr>
          <w:vanish/>
        </w:rPr>
        <w:t>Majandus- ja rahanduskomisjon</w:t>
      </w:r>
      <w:bookmarkEnd w:id="3"/>
    </w:p>
    <w:p w14:paraId="7C41DE41" w14:textId="77777777" w:rsidR="00FC10D0" w:rsidRPr="00583CD4" w:rsidRDefault="00FC10D0" w:rsidP="00FC10D0">
      <w:pPr>
        <w:rPr>
          <w:vanish/>
        </w:rPr>
      </w:pPr>
      <w:bookmarkStart w:id="4" w:name="PE"/>
      <w:r w:rsidRPr="00583CD4">
        <w:rPr>
          <w:vanish/>
        </w:rPr>
        <w:t>PE779.515</w:t>
      </w:r>
      <w:bookmarkEnd w:id="4"/>
    </w:p>
    <w:p w14:paraId="05F85309" w14:textId="589DB46F" w:rsidR="00FC10D0" w:rsidRPr="00583CD4" w:rsidRDefault="00FC10D0" w:rsidP="00FC10D0">
      <w:pPr>
        <w:pStyle w:val="ATHeading3"/>
      </w:pPr>
      <w:bookmarkStart w:id="5" w:name="Sujet"/>
      <w:r w:rsidRPr="00583CD4">
        <w:t xml:space="preserve">Euroopa Parlamendi </w:t>
      </w:r>
      <w:r w:rsidR="000B675C" w:rsidRPr="00583CD4">
        <w:t>17</w:t>
      </w:r>
      <w:r w:rsidRPr="00583CD4">
        <w:t>.</w:t>
      </w:r>
      <w:r w:rsidR="000B675C" w:rsidRPr="00583CD4">
        <w:t> detsembri</w:t>
      </w:r>
      <w:r w:rsidRPr="00583CD4">
        <w:t xml:space="preserve"> 2025.</w:t>
      </w:r>
      <w:r w:rsidR="000B675C" w:rsidRPr="00583CD4">
        <w:t> </w:t>
      </w:r>
      <w:r w:rsidRPr="00583CD4">
        <w:t>aasta otsus ettepaneku kohta nimetada ametisse Euroopa Kindlustus- ja Tööandjapensionide Järelevalve tegevdirektor</w:t>
      </w:r>
      <w:bookmarkEnd w:id="5"/>
      <w:r w:rsidRPr="00583CD4">
        <w:t xml:space="preserve"> </w:t>
      </w:r>
      <w:bookmarkStart w:id="6" w:name="References"/>
      <w:r w:rsidRPr="00583CD4">
        <w:t>(N10-0060/2025 – C10-0268/2025 – 2025/0904(NLE))</w:t>
      </w:r>
      <w:bookmarkEnd w:id="6"/>
    </w:p>
    <w:p w14:paraId="7F379704" w14:textId="77777777" w:rsidR="00597377" w:rsidRPr="00583CD4" w:rsidRDefault="00597377" w:rsidP="00597377">
      <w:pPr>
        <w:pStyle w:val="NormalBold"/>
      </w:pPr>
      <w:r w:rsidRPr="00583CD4">
        <w:t>(Nõusolek)</w:t>
      </w:r>
    </w:p>
    <w:p w14:paraId="12A9728F" w14:textId="77777777" w:rsidR="00597377" w:rsidRPr="00583CD4" w:rsidRDefault="00597377" w:rsidP="00597377">
      <w:pPr>
        <w:pStyle w:val="EPComma"/>
      </w:pPr>
      <w:r w:rsidRPr="00583CD4">
        <w:rPr>
          <w:i/>
        </w:rPr>
        <w:t>Euroopa Parlament,</w:t>
      </w:r>
    </w:p>
    <w:p w14:paraId="099CA667" w14:textId="77777777" w:rsidR="00597377" w:rsidRPr="00583CD4" w:rsidRDefault="00597377" w:rsidP="00597377">
      <w:pPr>
        <w:pStyle w:val="NormalHanging12a"/>
      </w:pPr>
      <w:r w:rsidRPr="00583CD4">
        <w:t>–</w:t>
      </w:r>
      <w:r w:rsidRPr="00583CD4">
        <w:tab/>
        <w:t>võttes arvesse Euroopa Kindlustus- ja Tööandjapensionide Järelevalve järelevalvenõukogu 23. oktoobri 2025. aasta ettepanekut (C10</w:t>
      </w:r>
      <w:r w:rsidRPr="00583CD4">
        <w:noBreakHyphen/>
        <w:t>0268/2025),</w:t>
      </w:r>
    </w:p>
    <w:p w14:paraId="59A877B6" w14:textId="23A81444" w:rsidR="00597377" w:rsidRPr="00583CD4" w:rsidRDefault="00597377" w:rsidP="00597377">
      <w:pPr>
        <w:pStyle w:val="NormalHanging12a"/>
      </w:pPr>
      <w:r w:rsidRPr="00583CD4">
        <w:t>–</w:t>
      </w:r>
      <w:r w:rsidRPr="00583CD4">
        <w:tab/>
        <w:t>võttes arvesse Euroopa Parlamendi ja nõukogu 24. novembri 2010. aasta määruse (EL)</w:t>
      </w:r>
      <w:r w:rsidR="000B675C" w:rsidRPr="00583CD4">
        <w:t> </w:t>
      </w:r>
      <w:r w:rsidRPr="00583CD4">
        <w:t>nr 1094/2010 (millega asutatakse Euroopa Järelevalveasutus (Euroopa Kindlustus- ja Tööandjapensionide Järelevalve), muudetakse otsust nr 716/2009/EÜ ning tunnistatakse kehtetuks komisjoni otsus 2009/79/EÜ)</w:t>
      </w:r>
      <w:r w:rsidRPr="00583CD4">
        <w:rPr>
          <w:rStyle w:val="FootnoteReference"/>
        </w:rPr>
        <w:footnoteReference w:id="1"/>
      </w:r>
      <w:r w:rsidRPr="00583CD4">
        <w:t xml:space="preserve"> artikli 51 lõikeid 2 ja 3,</w:t>
      </w:r>
    </w:p>
    <w:p w14:paraId="2F056719" w14:textId="77777777" w:rsidR="00597377" w:rsidRPr="00583CD4" w:rsidRDefault="00597377" w:rsidP="00597377">
      <w:pPr>
        <w:pStyle w:val="Normal12Hanging"/>
      </w:pPr>
      <w:r w:rsidRPr="00583CD4">
        <w:t>–</w:t>
      </w:r>
      <w:r w:rsidRPr="00583CD4">
        <w:tab/>
        <w:t>võttes arvesse oma 14. märtsi 2019. aasta resolutsiooni soolise tasakaalu kohta kandidaatide esitamisel ELi majandus- ja rahandusalastele ametikohtadele</w:t>
      </w:r>
      <w:r w:rsidRPr="00583CD4">
        <w:rPr>
          <w:rStyle w:val="FootnoteReference"/>
        </w:rPr>
        <w:footnoteReference w:id="2"/>
      </w:r>
      <w:r w:rsidRPr="00583CD4">
        <w:t>,</w:t>
      </w:r>
    </w:p>
    <w:p w14:paraId="7D50E5B9" w14:textId="77777777" w:rsidR="00597377" w:rsidRPr="00583CD4" w:rsidRDefault="00597377" w:rsidP="00597377">
      <w:pPr>
        <w:pStyle w:val="Normal12Hanging"/>
      </w:pPr>
      <w:r w:rsidRPr="00583CD4">
        <w:t>–</w:t>
      </w:r>
      <w:r w:rsidRPr="00583CD4">
        <w:tab/>
        <w:t>võttes arvesse oma 16. jaanuari 2020. aasta resolutsiooni majandus- ja rahaliidu institutsioonide ja asutuste kohta: huvide konflikti ennetamine pärast avalikus sektoris töötamist</w:t>
      </w:r>
      <w:r w:rsidRPr="00583CD4">
        <w:rPr>
          <w:rStyle w:val="FootnoteReference"/>
        </w:rPr>
        <w:footnoteReference w:id="3"/>
      </w:r>
      <w:r w:rsidRPr="00583CD4">
        <w:t>,</w:t>
      </w:r>
    </w:p>
    <w:p w14:paraId="2389DA87" w14:textId="77777777" w:rsidR="00597377" w:rsidRPr="00583CD4" w:rsidRDefault="00597377" w:rsidP="00597377">
      <w:pPr>
        <w:pStyle w:val="NormalHanging12a"/>
      </w:pPr>
      <w:r w:rsidRPr="00583CD4">
        <w:t>–</w:t>
      </w:r>
      <w:r w:rsidRPr="00583CD4">
        <w:tab/>
        <w:t>võttes arvesse kodukorra artiklit 135,</w:t>
      </w:r>
    </w:p>
    <w:p w14:paraId="7A912B4E" w14:textId="77777777" w:rsidR="00597377" w:rsidRPr="00583CD4" w:rsidRDefault="00597377" w:rsidP="00597377">
      <w:pPr>
        <w:pStyle w:val="NormalHanging12a"/>
      </w:pPr>
      <w:r w:rsidRPr="00583CD4">
        <w:t>–</w:t>
      </w:r>
      <w:r w:rsidRPr="00583CD4">
        <w:tab/>
        <w:t>võttes arvesse majandus- ja rahanduskomisjoni raportit (A10-0247/2025),</w:t>
      </w:r>
    </w:p>
    <w:p w14:paraId="2E374D5E" w14:textId="6AC4ED35" w:rsidR="00597377" w:rsidRPr="00583CD4" w:rsidRDefault="00597377" w:rsidP="00597377">
      <w:pPr>
        <w:pStyle w:val="NormalHanging12a"/>
      </w:pPr>
      <w:r w:rsidRPr="00583CD4">
        <w:t>A.</w:t>
      </w:r>
      <w:r w:rsidRPr="00583CD4">
        <w:tab/>
        <w:t>arvestades, et Euroopa Kindlustus- ja Tööandjapensionide Järelevalve praeguse tegevdirektori ametiaeg lõpeb 31. märtsil</w:t>
      </w:r>
      <w:r w:rsidR="000B675C" w:rsidRPr="00583CD4">
        <w:t> </w:t>
      </w:r>
      <w:r w:rsidRPr="00583CD4">
        <w:t>2026;</w:t>
      </w:r>
    </w:p>
    <w:p w14:paraId="1A9FD6B5" w14:textId="37C318EA" w:rsidR="00597377" w:rsidRPr="00583CD4" w:rsidRDefault="00597377" w:rsidP="00597377">
      <w:pPr>
        <w:pStyle w:val="NormalHanging12a"/>
      </w:pPr>
      <w:r w:rsidRPr="00583CD4">
        <w:lastRenderedPageBreak/>
        <w:t>B.</w:t>
      </w:r>
      <w:r w:rsidRPr="00583CD4">
        <w:tab/>
        <w:t>arvestades, et Euroopa Kindlustus- ja Tööandjapensionide Järelevalve järelevalvenõukogu esitas määruse (EL)</w:t>
      </w:r>
      <w:r w:rsidR="000B675C" w:rsidRPr="00583CD4">
        <w:t> </w:t>
      </w:r>
      <w:r w:rsidRPr="00583CD4">
        <w:t>nr 1094/2010 artikli 51 lõigete 2 ja 3 kohaselt 23.</w:t>
      </w:r>
      <w:r w:rsidR="000B675C" w:rsidRPr="00583CD4">
        <w:t> </w:t>
      </w:r>
      <w:r w:rsidRPr="00583CD4">
        <w:t>oktoobril</w:t>
      </w:r>
      <w:r w:rsidR="000B675C" w:rsidRPr="00583CD4">
        <w:t> </w:t>
      </w:r>
      <w:r w:rsidRPr="00583CD4">
        <w:t xml:space="preserve">2025 pärast avalikku valikumenetlust ettepaneku nimetada tegevdirektori ametisse viieaastaseks ametiajaks </w:t>
      </w:r>
      <w:proofErr w:type="spellStart"/>
      <w:r w:rsidRPr="00583CD4">
        <w:t>Damian</w:t>
      </w:r>
      <w:proofErr w:type="spellEnd"/>
      <w:r w:rsidRPr="00583CD4">
        <w:t xml:space="preserve"> </w:t>
      </w:r>
      <w:proofErr w:type="spellStart"/>
      <w:r w:rsidRPr="00583CD4">
        <w:t>Jaworski</w:t>
      </w:r>
      <w:proofErr w:type="spellEnd"/>
      <w:r w:rsidRPr="00583CD4">
        <w:t>;</w:t>
      </w:r>
    </w:p>
    <w:p w14:paraId="00FCA324" w14:textId="52764226" w:rsidR="00597377" w:rsidRPr="00583CD4" w:rsidRDefault="00597377" w:rsidP="00597377">
      <w:pPr>
        <w:pStyle w:val="NormalHanging12a"/>
      </w:pPr>
      <w:r w:rsidRPr="00583CD4">
        <w:t>C.</w:t>
      </w:r>
      <w:r w:rsidRPr="00583CD4">
        <w:tab/>
        <w:t>arvestades, et 6.</w:t>
      </w:r>
      <w:r w:rsidR="000B675C" w:rsidRPr="00583CD4">
        <w:t> </w:t>
      </w:r>
      <w:r w:rsidRPr="00583CD4">
        <w:t xml:space="preserve">novembril 2025. aastal korraldas majandus- ja rahanduskomisjon </w:t>
      </w:r>
      <w:proofErr w:type="spellStart"/>
      <w:r w:rsidRPr="00583CD4">
        <w:t>Damian</w:t>
      </w:r>
      <w:proofErr w:type="spellEnd"/>
      <w:r w:rsidRPr="00583CD4">
        <w:t xml:space="preserve"> </w:t>
      </w:r>
      <w:proofErr w:type="spellStart"/>
      <w:r w:rsidRPr="00583CD4">
        <w:t>Jaworski</w:t>
      </w:r>
      <w:proofErr w:type="spellEnd"/>
      <w:r w:rsidRPr="00583CD4">
        <w:t xml:space="preserve"> kuulamise, kus ta esines avasõnavõtuga ja vastas seejärel parlamendikomisjoni liikmete küsimustele;</w:t>
      </w:r>
    </w:p>
    <w:p w14:paraId="770B5732" w14:textId="77777777" w:rsidR="00597377" w:rsidRPr="00583CD4" w:rsidRDefault="00597377" w:rsidP="00597377">
      <w:pPr>
        <w:pStyle w:val="NormalHanging12a"/>
      </w:pPr>
      <w:r w:rsidRPr="00583CD4">
        <w:t>1.</w:t>
      </w:r>
      <w:r w:rsidRPr="00583CD4">
        <w:tab/>
        <w:t xml:space="preserve">annab nõusoleku </w:t>
      </w:r>
      <w:proofErr w:type="spellStart"/>
      <w:r w:rsidRPr="00583CD4">
        <w:t>Damian</w:t>
      </w:r>
      <w:proofErr w:type="spellEnd"/>
      <w:r w:rsidRPr="00583CD4">
        <w:t xml:space="preserve"> </w:t>
      </w:r>
      <w:proofErr w:type="spellStart"/>
      <w:r w:rsidRPr="00583CD4">
        <w:t>Jaworski</w:t>
      </w:r>
      <w:proofErr w:type="spellEnd"/>
      <w:r w:rsidRPr="00583CD4">
        <w:t xml:space="preserve"> nimetamiseks Euroopa Kindlustus- ja Tööandjapensionide Järelevalve tegevdirektoriks;</w:t>
      </w:r>
    </w:p>
    <w:p w14:paraId="1EC5B328" w14:textId="47E8EDF5" w:rsidR="00E365E1" w:rsidRPr="00583CD4" w:rsidRDefault="00597377" w:rsidP="000B675C">
      <w:pPr>
        <w:pStyle w:val="NormalHanging12a"/>
      </w:pPr>
      <w:r w:rsidRPr="00583CD4">
        <w:t>2.</w:t>
      </w:r>
      <w:r w:rsidRPr="00583CD4">
        <w:tab/>
        <w:t>teeb presidendile ülesandeks edastada käesolev otsus nõukogule, komisjonile, Euroopa Kindlustus- ja Tööandjapensionide Järelevalvele ning liikmesriikide valitsustele.</w:t>
      </w:r>
    </w:p>
    <w:sectPr w:rsidR="00E365E1" w:rsidRPr="00583CD4" w:rsidSect="005229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6D2577" w14:textId="77777777" w:rsidR="00FC10D0" w:rsidRPr="00522938" w:rsidRDefault="00FC10D0">
      <w:r w:rsidRPr="00522938">
        <w:separator/>
      </w:r>
    </w:p>
  </w:endnote>
  <w:endnote w:type="continuationSeparator" w:id="0">
    <w:p w14:paraId="57A23F2B" w14:textId="77777777" w:rsidR="00FC10D0" w:rsidRPr="00522938" w:rsidRDefault="00FC10D0">
      <w:r w:rsidRPr="00522938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BD94C1" w14:textId="77777777" w:rsidR="00064002" w:rsidRPr="00522938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E2435" w14:textId="77777777" w:rsidR="00064002" w:rsidRPr="00522938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921A6" w14:textId="77777777" w:rsidR="00064002" w:rsidRPr="00522938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48A219" w14:textId="77777777" w:rsidR="00FC10D0" w:rsidRPr="00522938" w:rsidRDefault="00FC10D0">
      <w:r w:rsidRPr="00522938">
        <w:separator/>
      </w:r>
    </w:p>
  </w:footnote>
  <w:footnote w:type="continuationSeparator" w:id="0">
    <w:p w14:paraId="499286F9" w14:textId="77777777" w:rsidR="00FC10D0" w:rsidRPr="00522938" w:rsidRDefault="00FC10D0">
      <w:r w:rsidRPr="00522938">
        <w:continuationSeparator/>
      </w:r>
    </w:p>
  </w:footnote>
  <w:footnote w:id="1">
    <w:p w14:paraId="60C3E66D" w14:textId="3E45C535" w:rsidR="00597377" w:rsidRPr="00522938" w:rsidRDefault="00597377" w:rsidP="00522938">
      <w:pPr>
        <w:pStyle w:val="FootnoteText"/>
        <w:ind w:left="567" w:hanging="567"/>
        <w:rPr>
          <w:sz w:val="24"/>
          <w:lang w:val="et-EE"/>
        </w:rPr>
      </w:pPr>
      <w:r w:rsidRPr="00522938">
        <w:rPr>
          <w:rStyle w:val="FootnoteReference"/>
          <w:sz w:val="24"/>
          <w:lang w:val="et-EE"/>
        </w:rPr>
        <w:footnoteRef/>
      </w:r>
      <w:r w:rsidR="00522938" w:rsidRPr="00522938">
        <w:rPr>
          <w:sz w:val="24"/>
          <w:lang w:val="et-EE"/>
        </w:rPr>
        <w:t xml:space="preserve"> </w:t>
      </w:r>
      <w:r w:rsidR="00522938" w:rsidRPr="00522938">
        <w:rPr>
          <w:sz w:val="24"/>
          <w:lang w:val="et-EE"/>
        </w:rPr>
        <w:tab/>
      </w:r>
      <w:r w:rsidRPr="00522938">
        <w:rPr>
          <w:sz w:val="24"/>
          <w:lang w:val="et-EE"/>
        </w:rPr>
        <w:t>ELT</w:t>
      </w:r>
      <w:r w:rsidR="000B675C">
        <w:rPr>
          <w:sz w:val="24"/>
          <w:lang w:val="et-EE"/>
        </w:rPr>
        <w:t> </w:t>
      </w:r>
      <w:r w:rsidRPr="00522938">
        <w:rPr>
          <w:sz w:val="24"/>
          <w:lang w:val="et-EE"/>
        </w:rPr>
        <w:t>L</w:t>
      </w:r>
      <w:r w:rsidR="000B675C">
        <w:rPr>
          <w:sz w:val="24"/>
          <w:lang w:val="et-EE"/>
        </w:rPr>
        <w:t> </w:t>
      </w:r>
      <w:r w:rsidRPr="00522938">
        <w:rPr>
          <w:sz w:val="24"/>
          <w:lang w:val="et-EE"/>
        </w:rPr>
        <w:t>331, 15.12.2010, lk</w:t>
      </w:r>
      <w:r w:rsidR="000B675C">
        <w:rPr>
          <w:sz w:val="24"/>
          <w:lang w:val="et-EE"/>
        </w:rPr>
        <w:t> </w:t>
      </w:r>
      <w:r w:rsidRPr="00522938">
        <w:rPr>
          <w:sz w:val="24"/>
          <w:lang w:val="et-EE"/>
        </w:rPr>
        <w:t xml:space="preserve">48, ELI: </w:t>
      </w:r>
      <w:hyperlink r:id="rId1" w:history="1">
        <w:r w:rsidRPr="00522938">
          <w:rPr>
            <w:rStyle w:val="Hyperlink"/>
            <w:sz w:val="24"/>
            <w:lang w:val="et-EE"/>
          </w:rPr>
          <w:t>http://data.europa.eu/eli/reg/2010/1094/oj</w:t>
        </w:r>
      </w:hyperlink>
      <w:r w:rsidRPr="00522938">
        <w:rPr>
          <w:sz w:val="24"/>
          <w:lang w:val="et-EE"/>
        </w:rPr>
        <w:t>.</w:t>
      </w:r>
    </w:p>
  </w:footnote>
  <w:footnote w:id="2">
    <w:p w14:paraId="566BCB26" w14:textId="119E860F" w:rsidR="00597377" w:rsidRPr="00522938" w:rsidRDefault="00597377" w:rsidP="00522938">
      <w:pPr>
        <w:pStyle w:val="FootnoteText"/>
        <w:ind w:left="567" w:hanging="567"/>
        <w:rPr>
          <w:sz w:val="24"/>
          <w:lang w:val="et-EE"/>
        </w:rPr>
      </w:pPr>
      <w:r w:rsidRPr="00522938">
        <w:rPr>
          <w:rStyle w:val="FootnoteReference"/>
          <w:sz w:val="24"/>
          <w:lang w:val="et-EE"/>
        </w:rPr>
        <w:footnoteRef/>
      </w:r>
      <w:r w:rsidR="00522938" w:rsidRPr="00522938">
        <w:rPr>
          <w:sz w:val="24"/>
          <w:lang w:val="et-EE"/>
        </w:rPr>
        <w:t xml:space="preserve"> </w:t>
      </w:r>
      <w:r w:rsidR="00522938" w:rsidRPr="00522938">
        <w:rPr>
          <w:sz w:val="24"/>
          <w:lang w:val="et-EE"/>
        </w:rPr>
        <w:tab/>
      </w:r>
      <w:r w:rsidRPr="00522938">
        <w:rPr>
          <w:sz w:val="24"/>
          <w:lang w:val="et-EE"/>
        </w:rPr>
        <w:t>ELT C 23, 21.1.2021, lk 105.</w:t>
      </w:r>
    </w:p>
  </w:footnote>
  <w:footnote w:id="3">
    <w:p w14:paraId="005D4BB2" w14:textId="7FB0389C" w:rsidR="00597377" w:rsidRPr="00522938" w:rsidRDefault="00597377" w:rsidP="00522938">
      <w:pPr>
        <w:pStyle w:val="FootnoteText"/>
        <w:ind w:left="567" w:hanging="567"/>
        <w:rPr>
          <w:sz w:val="24"/>
          <w:lang w:val="et-EE"/>
        </w:rPr>
      </w:pPr>
      <w:r w:rsidRPr="00522938">
        <w:rPr>
          <w:rStyle w:val="FootnoteReference"/>
          <w:sz w:val="24"/>
          <w:lang w:val="et-EE"/>
        </w:rPr>
        <w:footnoteRef/>
      </w:r>
      <w:r w:rsidR="00522938" w:rsidRPr="00522938">
        <w:rPr>
          <w:sz w:val="24"/>
          <w:lang w:val="et-EE"/>
        </w:rPr>
        <w:t xml:space="preserve"> </w:t>
      </w:r>
      <w:r w:rsidR="00522938" w:rsidRPr="00522938">
        <w:rPr>
          <w:sz w:val="24"/>
          <w:lang w:val="et-EE"/>
        </w:rPr>
        <w:tab/>
      </w:r>
      <w:r w:rsidRPr="00522938">
        <w:rPr>
          <w:sz w:val="24"/>
          <w:lang w:val="et-EE"/>
        </w:rPr>
        <w:t>Vastuvõetud tekstid, P9_TA(2020)0017.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0123DC" w14:textId="77777777" w:rsidR="00064002" w:rsidRPr="00522938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E0F06" w14:textId="77777777" w:rsidR="00064002" w:rsidRPr="00522938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A123C" w14:textId="77777777" w:rsidR="00064002" w:rsidRPr="00522938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61059156">
    <w:abstractNumId w:val="9"/>
  </w:num>
  <w:num w:numId="2" w16cid:durableId="707024464">
    <w:abstractNumId w:val="9"/>
  </w:num>
  <w:num w:numId="3" w16cid:durableId="903025135">
    <w:abstractNumId w:val="7"/>
  </w:num>
  <w:num w:numId="4" w16cid:durableId="878005278">
    <w:abstractNumId w:val="7"/>
  </w:num>
  <w:num w:numId="5" w16cid:durableId="1414083797">
    <w:abstractNumId w:val="6"/>
  </w:num>
  <w:num w:numId="6" w16cid:durableId="1228301105">
    <w:abstractNumId w:val="6"/>
  </w:num>
  <w:num w:numId="7" w16cid:durableId="208959389">
    <w:abstractNumId w:val="5"/>
  </w:num>
  <w:num w:numId="8" w16cid:durableId="1176463438">
    <w:abstractNumId w:val="5"/>
  </w:num>
  <w:num w:numId="9" w16cid:durableId="474416702">
    <w:abstractNumId w:val="4"/>
  </w:num>
  <w:num w:numId="10" w16cid:durableId="705251621">
    <w:abstractNumId w:val="4"/>
  </w:num>
  <w:num w:numId="11" w16cid:durableId="760101975">
    <w:abstractNumId w:val="8"/>
  </w:num>
  <w:num w:numId="12" w16cid:durableId="538082152">
    <w:abstractNumId w:val="8"/>
  </w:num>
  <w:num w:numId="13" w16cid:durableId="1223370185">
    <w:abstractNumId w:val="3"/>
  </w:num>
  <w:num w:numId="14" w16cid:durableId="53818219">
    <w:abstractNumId w:val="3"/>
  </w:num>
  <w:num w:numId="15" w16cid:durableId="1932739335">
    <w:abstractNumId w:val="2"/>
  </w:num>
  <w:num w:numId="16" w16cid:durableId="1511217448">
    <w:abstractNumId w:val="2"/>
  </w:num>
  <w:num w:numId="17" w16cid:durableId="1679843424">
    <w:abstractNumId w:val="1"/>
  </w:num>
  <w:num w:numId="18" w16cid:durableId="253132791">
    <w:abstractNumId w:val="1"/>
  </w:num>
  <w:num w:numId="19" w16cid:durableId="1811898352">
    <w:abstractNumId w:val="0"/>
  </w:num>
  <w:num w:numId="20" w16cid:durableId="669219493">
    <w:abstractNumId w:val="0"/>
  </w:num>
  <w:num w:numId="21" w16cid:durableId="351808417">
    <w:abstractNumId w:val="9"/>
  </w:num>
  <w:num w:numId="22" w16cid:durableId="1425372066">
    <w:abstractNumId w:val="7"/>
  </w:num>
  <w:num w:numId="23" w16cid:durableId="359936408">
    <w:abstractNumId w:val="6"/>
  </w:num>
  <w:num w:numId="24" w16cid:durableId="1574781533">
    <w:abstractNumId w:val="5"/>
  </w:num>
  <w:num w:numId="25" w16cid:durableId="2043746087">
    <w:abstractNumId w:val="4"/>
  </w:num>
  <w:num w:numId="26" w16cid:durableId="447548218">
    <w:abstractNumId w:val="8"/>
  </w:num>
  <w:num w:numId="27" w16cid:durableId="795947093">
    <w:abstractNumId w:val="3"/>
  </w:num>
  <w:num w:numId="28" w16cid:durableId="1898853287">
    <w:abstractNumId w:val="2"/>
  </w:num>
  <w:num w:numId="29" w16cid:durableId="420221568">
    <w:abstractNumId w:val="1"/>
  </w:num>
  <w:num w:numId="30" w16cid:durableId="2079589576">
    <w:abstractNumId w:val="0"/>
  </w:num>
  <w:num w:numId="31" w16cid:durableId="459566774">
    <w:abstractNumId w:val="9"/>
  </w:num>
  <w:num w:numId="32" w16cid:durableId="2067219425">
    <w:abstractNumId w:val="7"/>
  </w:num>
  <w:num w:numId="33" w16cid:durableId="988703573">
    <w:abstractNumId w:val="6"/>
  </w:num>
  <w:num w:numId="34" w16cid:durableId="1163468129">
    <w:abstractNumId w:val="5"/>
  </w:num>
  <w:num w:numId="35" w16cid:durableId="1300958575">
    <w:abstractNumId w:val="4"/>
  </w:num>
  <w:num w:numId="36" w16cid:durableId="1765959031">
    <w:abstractNumId w:val="8"/>
  </w:num>
  <w:num w:numId="37" w16cid:durableId="1171524439">
    <w:abstractNumId w:val="3"/>
  </w:num>
  <w:num w:numId="38" w16cid:durableId="32652672">
    <w:abstractNumId w:val="2"/>
  </w:num>
  <w:num w:numId="39" w16cid:durableId="337510607">
    <w:abstractNumId w:val="1"/>
  </w:num>
  <w:num w:numId="40" w16cid:durableId="1564173861">
    <w:abstractNumId w:val="0"/>
  </w:num>
  <w:num w:numId="41" w16cid:durableId="1778716754">
    <w:abstractNumId w:val="10"/>
  </w:num>
  <w:num w:numId="42" w16cid:durableId="1522620470">
    <w:abstractNumId w:val="10"/>
  </w:num>
  <w:num w:numId="43" w16cid:durableId="1803648134">
    <w:abstractNumId w:val="10"/>
  </w:num>
  <w:num w:numId="44" w16cid:durableId="203700258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47/2025"/>
    <w:docVar w:name="dvlangue" w:val="ET"/>
    <w:docVar w:name="dvnumam" w:val="0"/>
    <w:docVar w:name="dvpe" w:val="779.515"/>
    <w:docVar w:name="dvrapporteur" w:val="Raportöör: "/>
    <w:docVar w:name="dvtitre" w:val="Euroopa Parlamendi .... 2025. aasta otsus ettepaneku kohta nimetada ametisse Euroopa Kindlustus- ja Tööandjapensionide Järelevalve tegevdirektor(N10-0060/2025 – C10-0268/2025 – 2025/0904(NLE))"/>
  </w:docVars>
  <w:rsids>
    <w:rsidRoot w:val="00FC10D0"/>
    <w:rsid w:val="00002272"/>
    <w:rsid w:val="00064002"/>
    <w:rsid w:val="000677B9"/>
    <w:rsid w:val="000831BA"/>
    <w:rsid w:val="000A42CC"/>
    <w:rsid w:val="000B675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79AA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22938"/>
    <w:rsid w:val="00545827"/>
    <w:rsid w:val="00560270"/>
    <w:rsid w:val="00583CD4"/>
    <w:rsid w:val="00597377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4A7C"/>
    <w:rsid w:val="00BD48FE"/>
    <w:rsid w:val="00BD7BD8"/>
    <w:rsid w:val="00BE6ADC"/>
    <w:rsid w:val="00C05BFE"/>
    <w:rsid w:val="00C23CD4"/>
    <w:rsid w:val="00C301DA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10D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7ED410"/>
  <w15:chartTrackingRefBased/>
  <w15:docId w15:val="{9F8BDC06-2AD4-4DEF-912E-E683F7006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97377"/>
    <w:pPr>
      <w:spacing w:before="480" w:after="240"/>
    </w:pPr>
  </w:style>
  <w:style w:type="paragraph" w:customStyle="1" w:styleId="NormalBold">
    <w:name w:val="NormalBold"/>
    <w:basedOn w:val="Normal"/>
    <w:rsid w:val="00597377"/>
    <w:rPr>
      <w:b/>
    </w:rPr>
  </w:style>
  <w:style w:type="paragraph" w:customStyle="1" w:styleId="NormalHanging12a">
    <w:name w:val="NormalHanging12a"/>
    <w:basedOn w:val="Normal"/>
    <w:rsid w:val="00597377"/>
    <w:pPr>
      <w:spacing w:after="240"/>
      <w:ind w:left="567" w:hanging="567"/>
    </w:pPr>
  </w:style>
  <w:style w:type="character" w:styleId="Hyperlink">
    <w:name w:val="Hyperlink"/>
    <w:uiPriority w:val="99"/>
    <w:rsid w:val="00597377"/>
    <w:rPr>
      <w:color w:val="0000FF"/>
      <w:u w:val="single"/>
    </w:rPr>
  </w:style>
  <w:style w:type="paragraph" w:customStyle="1" w:styleId="Normal12Hanging">
    <w:name w:val="Normal12Hanging"/>
    <w:basedOn w:val="Normal"/>
    <w:rsid w:val="00597377"/>
    <w:pPr>
      <w:spacing w:after="240"/>
      <w:ind w:left="567" w:hanging="567"/>
    </w:pPr>
  </w:style>
  <w:style w:type="character" w:styleId="FollowedHyperlink">
    <w:name w:val="FollowedHyperlink"/>
    <w:basedOn w:val="DefaultParagraphFont"/>
    <w:rsid w:val="000B675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10/1094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247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2025-12-17T13:39:00Z</dcterms:created>
  <dcterms:modified xsi:type="dcterms:W3CDTF">2025-12-17T13:39:00Z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A10-0247/2025</vt:lpwstr>
  </property>
  <property fmtid="{D5CDD505-2E9C-101B-9397-08002B2CF9AE}" pid="4" name="&lt;Type&gt;">
    <vt:lpwstr>RR</vt:lpwstr>
  </property>
</Properties>
</file>