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00B2" w14:paraId="561FA91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57CDA7" w14:textId="77777777" w:rsidR="00751A4A" w:rsidRPr="00CF00B2" w:rsidRDefault="00A90742" w:rsidP="0010095E">
            <w:pPr>
              <w:pStyle w:val="EPName"/>
            </w:pPr>
            <w:r w:rsidRPr="00CF00B2">
              <w:t>Europski parlament</w:t>
            </w:r>
          </w:p>
          <w:p w14:paraId="7F79832A" w14:textId="77777777" w:rsidR="00751A4A" w:rsidRPr="00CF00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00B2">
              <w:t>2024</w:t>
            </w:r>
            <w:r w:rsidR="00817416" w:rsidRPr="00CF00B2">
              <w:t>-202</w:t>
            </w:r>
            <w:r w:rsidRPr="00CF00B2">
              <w:t>9</w:t>
            </w:r>
          </w:p>
        </w:tc>
        <w:tc>
          <w:tcPr>
            <w:tcW w:w="2268" w:type="dxa"/>
            <w:shd w:val="clear" w:color="auto" w:fill="auto"/>
          </w:tcPr>
          <w:p w14:paraId="73A9DA11" w14:textId="77777777" w:rsidR="00751A4A" w:rsidRPr="00CF00B2" w:rsidRDefault="00187494" w:rsidP="0010095E">
            <w:pPr>
              <w:pStyle w:val="EPLogo"/>
            </w:pPr>
            <w:r w:rsidRPr="00CF00B2">
              <w:rPr>
                <w:noProof/>
                <w:lang w:eastAsia="ja-JP"/>
              </w:rPr>
              <w:drawing>
                <wp:inline distT="0" distB="0" distL="0" distR="0" wp14:anchorId="0939F88F" wp14:editId="10013F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A705B7" w14:textId="77777777" w:rsidR="00D058B8" w:rsidRPr="00CF00B2" w:rsidRDefault="00D058B8" w:rsidP="004C5D52">
      <w:pPr>
        <w:pStyle w:val="LineTop"/>
      </w:pPr>
    </w:p>
    <w:p w14:paraId="7D930AF4" w14:textId="77777777" w:rsidR="00680577" w:rsidRPr="00CF00B2" w:rsidRDefault="00A90742" w:rsidP="00680577">
      <w:pPr>
        <w:pStyle w:val="EPBodyTA1"/>
      </w:pPr>
      <w:r w:rsidRPr="00CF00B2">
        <w:t>USVOJENI TEKSTOVI</w:t>
      </w:r>
    </w:p>
    <w:p w14:paraId="0D182BCE" w14:textId="77777777" w:rsidR="00D058B8" w:rsidRPr="00CF00B2" w:rsidRDefault="00D058B8" w:rsidP="00D058B8">
      <w:pPr>
        <w:pStyle w:val="LineBottom"/>
      </w:pPr>
    </w:p>
    <w:p w14:paraId="7355265F" w14:textId="397C23B0" w:rsidR="00A90742" w:rsidRPr="00CF00B2" w:rsidRDefault="00A90742" w:rsidP="00A90742">
      <w:pPr>
        <w:pStyle w:val="ATHeading1"/>
      </w:pPr>
      <w:bookmarkStart w:id="0" w:name="TANumber"/>
      <w:r w:rsidRPr="00CF00B2">
        <w:t>P10_TA(2025)0</w:t>
      </w:r>
      <w:r w:rsidR="00FB58B4">
        <w:t>334</w:t>
      </w:r>
      <w:bookmarkEnd w:id="0"/>
    </w:p>
    <w:p w14:paraId="24ADEE9E" w14:textId="77777777" w:rsidR="00A90742" w:rsidRPr="00CF00B2" w:rsidRDefault="00A90742" w:rsidP="00A90742">
      <w:pPr>
        <w:pStyle w:val="ATHeading2"/>
      </w:pPr>
      <w:bookmarkStart w:id="1" w:name="title"/>
      <w:r w:rsidRPr="00CF00B2">
        <w:t>Imenovanje izvršnog direktora Europskog nadzornog tijela za osiguranje i strukovno mirovinsko osiguranje (EIOPA)</w:t>
      </w:r>
      <w:bookmarkEnd w:id="1"/>
    </w:p>
    <w:p w14:paraId="3FA7F0A6" w14:textId="77777777" w:rsidR="00A90742" w:rsidRPr="00CF00B2" w:rsidRDefault="00A90742" w:rsidP="00A90742">
      <w:pPr>
        <w:rPr>
          <w:i/>
          <w:vanish/>
        </w:rPr>
      </w:pPr>
      <w:r w:rsidRPr="00CF00B2">
        <w:rPr>
          <w:i/>
        </w:rPr>
        <w:fldChar w:fldCharType="begin"/>
      </w:r>
      <w:r w:rsidRPr="00CF00B2">
        <w:rPr>
          <w:i/>
        </w:rPr>
        <w:instrText xml:space="preserve"> TC"(</w:instrText>
      </w:r>
      <w:bookmarkStart w:id="2" w:name="DocNumber"/>
      <w:r w:rsidRPr="00CF00B2">
        <w:rPr>
          <w:i/>
        </w:rPr>
        <w:instrText>A10-0247/2025</w:instrText>
      </w:r>
      <w:bookmarkEnd w:id="2"/>
      <w:r w:rsidRPr="00CF00B2">
        <w:rPr>
          <w:i/>
        </w:rPr>
        <w:instrText xml:space="preserve"> - Izvjestiteljica: Aurore </w:instrText>
      </w:r>
      <w:proofErr w:type="spellStart"/>
      <w:r w:rsidRPr="00CF00B2">
        <w:rPr>
          <w:i/>
        </w:rPr>
        <w:instrText>Lalucq</w:instrText>
      </w:r>
      <w:proofErr w:type="spellEnd"/>
      <w:r w:rsidRPr="00CF00B2">
        <w:rPr>
          <w:i/>
        </w:rPr>
        <w:instrText xml:space="preserve">)"\l3 \n&gt; \* MERGEFORMAT </w:instrText>
      </w:r>
      <w:r w:rsidRPr="00CF00B2">
        <w:rPr>
          <w:i/>
        </w:rPr>
        <w:fldChar w:fldCharType="end"/>
      </w:r>
    </w:p>
    <w:p w14:paraId="28C7F48F" w14:textId="77777777" w:rsidR="00A90742" w:rsidRPr="00CF00B2" w:rsidRDefault="00A90742" w:rsidP="00A90742">
      <w:pPr>
        <w:rPr>
          <w:vanish/>
        </w:rPr>
      </w:pPr>
      <w:bookmarkStart w:id="3" w:name="Commission"/>
      <w:r w:rsidRPr="00CF00B2">
        <w:rPr>
          <w:vanish/>
        </w:rPr>
        <w:t>Odbor za ekonomsku i monetarnu politiku</w:t>
      </w:r>
      <w:bookmarkEnd w:id="3"/>
    </w:p>
    <w:p w14:paraId="19FDED24" w14:textId="77777777" w:rsidR="00A90742" w:rsidRPr="00CF00B2" w:rsidRDefault="00A90742" w:rsidP="00A90742">
      <w:pPr>
        <w:rPr>
          <w:vanish/>
        </w:rPr>
      </w:pPr>
      <w:bookmarkStart w:id="4" w:name="PE"/>
      <w:r w:rsidRPr="00CF00B2">
        <w:rPr>
          <w:vanish/>
        </w:rPr>
        <w:t>PE779.515</w:t>
      </w:r>
      <w:bookmarkEnd w:id="4"/>
    </w:p>
    <w:p w14:paraId="3D7F33BA" w14:textId="731DFEAD" w:rsidR="00A90742" w:rsidRDefault="00A90742" w:rsidP="00A90742">
      <w:pPr>
        <w:pStyle w:val="ATHeading3"/>
      </w:pPr>
      <w:bookmarkStart w:id="5" w:name="Sujet"/>
      <w:r w:rsidRPr="00CF00B2">
        <w:t xml:space="preserve">Odluka Europskog parlamenta od </w:t>
      </w:r>
      <w:r w:rsidR="00CF00B2">
        <w:t>17</w:t>
      </w:r>
      <w:r w:rsidRPr="00CF00B2">
        <w:t xml:space="preserve">. </w:t>
      </w:r>
      <w:r w:rsidR="00CF00B2">
        <w:t xml:space="preserve">prosinca </w:t>
      </w:r>
      <w:r w:rsidRPr="00CF00B2">
        <w:t>2025. o Prijedlogu imenovanja izvršnog direktora Europskog nadzornog tijela za osiguranje i strukovno mirovinsko osiguranje</w:t>
      </w:r>
      <w:bookmarkEnd w:id="5"/>
      <w:r w:rsidRPr="00CF00B2">
        <w:t xml:space="preserve"> </w:t>
      </w:r>
      <w:bookmarkStart w:id="6" w:name="References"/>
      <w:r w:rsidRPr="00CF00B2">
        <w:t>(N10-0060/2025 – C10-0268/2025 – 2025/0904(NLE))</w:t>
      </w:r>
      <w:bookmarkEnd w:id="6"/>
    </w:p>
    <w:p w14:paraId="454FBB04" w14:textId="77777777" w:rsidR="00550A02" w:rsidRPr="00FB58B4" w:rsidRDefault="00550A02" w:rsidP="00550A02">
      <w:pPr>
        <w:pStyle w:val="NormalBold"/>
        <w:rPr>
          <w:lang w:val="hr-HR"/>
        </w:rPr>
      </w:pPr>
      <w:r w:rsidRPr="00FB58B4">
        <w:rPr>
          <w:lang w:val="hr-HR"/>
        </w:rPr>
        <w:t>(Suglasnost)</w:t>
      </w:r>
    </w:p>
    <w:p w14:paraId="0A0E6510" w14:textId="77777777" w:rsidR="00A05D3A" w:rsidRPr="00CF00B2" w:rsidRDefault="00A05D3A" w:rsidP="009F79E9">
      <w:pPr>
        <w:pStyle w:val="EPComma"/>
        <w:spacing w:before="360"/>
      </w:pPr>
      <w:r w:rsidRPr="00CF00B2">
        <w:rPr>
          <w:i/>
        </w:rPr>
        <w:t>Europski parlament</w:t>
      </w:r>
      <w:r w:rsidRPr="00CF00B2">
        <w:t>,</w:t>
      </w:r>
    </w:p>
    <w:p w14:paraId="6547DFF1" w14:textId="77777777" w:rsidR="00A05D3A" w:rsidRPr="00CF00B2" w:rsidRDefault="00A05D3A" w:rsidP="00A05D3A">
      <w:pPr>
        <w:pStyle w:val="NormalHanging12a"/>
      </w:pPr>
      <w:r w:rsidRPr="00CF00B2">
        <w:t>–</w:t>
      </w:r>
      <w:r w:rsidRPr="00CF00B2">
        <w:tab/>
        <w:t>uzimajući u obzir Prijedlog Odbora nadzornih tijela Europskog nadzornog tijela za osiguranje i strukovno mirovinsko osiguranje od 23. listopada 2025. (C10</w:t>
      </w:r>
      <w:r w:rsidRPr="00CF00B2">
        <w:noBreakHyphen/>
        <w:t>0268/2025),</w:t>
      </w:r>
    </w:p>
    <w:p w14:paraId="1167052F" w14:textId="77777777" w:rsidR="00A05D3A" w:rsidRPr="00CF00B2" w:rsidRDefault="00A05D3A" w:rsidP="00A05D3A">
      <w:pPr>
        <w:pStyle w:val="NormalHanging12a"/>
      </w:pPr>
      <w:r w:rsidRPr="00CF00B2">
        <w:t>–</w:t>
      </w:r>
      <w:r w:rsidRPr="00CF00B2">
        <w:tab/>
        <w:t>uzimajući u obzir članak 51. stavke 2. i 3. Uredbe (EU) br. 1094/2010 Europskog parlamenta i Vijeća od 24. studenoga 2010. o osnivanju europskog nadzornog tijela (Europsko nadzorno tijelo za osiguranje i strukovno mirovinsko osiguranje), kojom se izmjenjuje Odluka br. 716/2009/EZ i stavlja izvan snage Odluka Komisije 2009/79/EZ</w:t>
      </w:r>
      <w:r w:rsidRPr="00CF00B2">
        <w:rPr>
          <w:rStyle w:val="FootnoteReference"/>
        </w:rPr>
        <w:footnoteReference w:id="1"/>
      </w:r>
      <w:r w:rsidRPr="00CF00B2">
        <w:t>,</w:t>
      </w:r>
    </w:p>
    <w:p w14:paraId="383E8D61" w14:textId="77777777" w:rsidR="00A05D3A" w:rsidRPr="00CF00B2" w:rsidRDefault="00A05D3A" w:rsidP="00A05D3A">
      <w:pPr>
        <w:pStyle w:val="Normal12Hanging"/>
      </w:pPr>
      <w:r w:rsidRPr="00CF00B2">
        <w:t>–</w:t>
      </w:r>
      <w:r w:rsidRPr="00CF00B2">
        <w:tab/>
        <w:t>uzimajući u obzir svoju Rezoluciju od 14. ožujka 2019. o rodnoj ravnoteži u imenovanjima u području ekonomske i monetarne politike EU-a</w:t>
      </w:r>
      <w:r w:rsidRPr="00CF00B2">
        <w:rPr>
          <w:rStyle w:val="FootnoteReference"/>
        </w:rPr>
        <w:footnoteReference w:id="2"/>
      </w:r>
      <w:r w:rsidRPr="00CF00B2">
        <w:t>,</w:t>
      </w:r>
    </w:p>
    <w:p w14:paraId="52C289A5" w14:textId="77777777" w:rsidR="00A05D3A" w:rsidRPr="00CF00B2" w:rsidRDefault="00A05D3A" w:rsidP="00A05D3A">
      <w:pPr>
        <w:pStyle w:val="Normal12Hanging"/>
      </w:pPr>
      <w:r w:rsidRPr="00CF00B2">
        <w:t>–</w:t>
      </w:r>
      <w:r w:rsidRPr="00CF00B2">
        <w:tab/>
        <w:t>uzimajući u obzir svoju Rezoluciju od 16. siječnja 2020. o institucijama i tijelima ekonomske i monetarne unije: sprečavanje sukoba interesa nakon odlaska iz javne službe</w:t>
      </w:r>
      <w:r w:rsidRPr="00CF00B2">
        <w:rPr>
          <w:rStyle w:val="FootnoteReference"/>
        </w:rPr>
        <w:footnoteReference w:id="3"/>
      </w:r>
      <w:r w:rsidRPr="00CF00B2">
        <w:t>,</w:t>
      </w:r>
    </w:p>
    <w:p w14:paraId="0C275CC1" w14:textId="77777777" w:rsidR="00A05D3A" w:rsidRPr="00CF00B2" w:rsidRDefault="00A05D3A" w:rsidP="00A05D3A">
      <w:pPr>
        <w:pStyle w:val="NormalHanging12a"/>
      </w:pPr>
      <w:r w:rsidRPr="00CF00B2">
        <w:t>–</w:t>
      </w:r>
      <w:r w:rsidRPr="00CF00B2">
        <w:tab/>
        <w:t>uzimajući u obzir članak 135. Poslovnika,</w:t>
      </w:r>
    </w:p>
    <w:p w14:paraId="5D1E1B79" w14:textId="77777777" w:rsidR="00A05D3A" w:rsidRPr="00CF00B2" w:rsidRDefault="00A05D3A" w:rsidP="00A05D3A">
      <w:pPr>
        <w:pStyle w:val="NormalHanging12a"/>
      </w:pPr>
      <w:r w:rsidRPr="00CF00B2">
        <w:t>–</w:t>
      </w:r>
      <w:r w:rsidRPr="00CF00B2">
        <w:tab/>
        <w:t>uzimajući u obzir izvješće Odbora za ekonomsku i monetarnu politiku (A10</w:t>
      </w:r>
      <w:r w:rsidRPr="00CF00B2">
        <w:noBreakHyphen/>
        <w:t>0247/2025),</w:t>
      </w:r>
    </w:p>
    <w:p w14:paraId="6710D61C" w14:textId="77777777" w:rsidR="00A05D3A" w:rsidRPr="00CF00B2" w:rsidRDefault="00A05D3A" w:rsidP="00A05D3A">
      <w:pPr>
        <w:pStyle w:val="NormalHanging12a"/>
      </w:pPr>
      <w:r w:rsidRPr="00CF00B2">
        <w:t>A.</w:t>
      </w:r>
      <w:r w:rsidRPr="00CF00B2">
        <w:tab/>
        <w:t>budući da mandat sadašnjeg izvršnog direktora Europskog nadzornog tijela za osiguranje i strukovno mirovinsko osiguranje istječe 31. ožujka 2026.;</w:t>
      </w:r>
    </w:p>
    <w:p w14:paraId="0BF2D242" w14:textId="77777777" w:rsidR="00A05D3A" w:rsidRPr="00CF00B2" w:rsidRDefault="00A05D3A" w:rsidP="00A05D3A">
      <w:pPr>
        <w:pStyle w:val="NormalHanging12a"/>
      </w:pPr>
      <w:r w:rsidRPr="00CF00B2">
        <w:lastRenderedPageBreak/>
        <w:t>B.</w:t>
      </w:r>
      <w:r w:rsidRPr="00CF00B2">
        <w:tab/>
        <w:t xml:space="preserve">budući da je Odbor nadzornika Europskog nadzornog tijela za osiguranje i strukovno mirovinsko osiguranje slijedom otvorenog postupka odabira 23. listopada 2025. predložio da se </w:t>
      </w:r>
      <w:proofErr w:type="spellStart"/>
      <w:r w:rsidRPr="00CF00B2">
        <w:t>Damian</w:t>
      </w:r>
      <w:proofErr w:type="spellEnd"/>
      <w:r w:rsidRPr="00CF00B2">
        <w:t xml:space="preserve"> </w:t>
      </w:r>
      <w:proofErr w:type="spellStart"/>
      <w:r w:rsidRPr="00CF00B2">
        <w:t>Jaworski</w:t>
      </w:r>
      <w:proofErr w:type="spellEnd"/>
      <w:r w:rsidRPr="00CF00B2">
        <w:t xml:space="preserve"> imenuje izvršnim direktorom na mandat od pet godina u skladu s člankom 51. stavcima 2. i 3. Uredbe (EU) br. 1094/2010;</w:t>
      </w:r>
    </w:p>
    <w:p w14:paraId="7D78D888" w14:textId="77777777" w:rsidR="00A05D3A" w:rsidRPr="00CF00B2" w:rsidRDefault="00A05D3A" w:rsidP="00A05D3A">
      <w:pPr>
        <w:pStyle w:val="NormalHanging12a"/>
      </w:pPr>
      <w:r w:rsidRPr="00CF00B2">
        <w:t>C.</w:t>
      </w:r>
      <w:r w:rsidRPr="00CF00B2">
        <w:tab/>
        <w:t xml:space="preserve">budući da je 6. studenoga 2025. Odbor za ekonomsku i monetarnu politiku održao saslušanje </w:t>
      </w:r>
      <w:proofErr w:type="spellStart"/>
      <w:r w:rsidRPr="00CF00B2">
        <w:t>Damiana</w:t>
      </w:r>
      <w:proofErr w:type="spellEnd"/>
      <w:r w:rsidRPr="00CF00B2">
        <w:t xml:space="preserve"> </w:t>
      </w:r>
      <w:proofErr w:type="spellStart"/>
      <w:r w:rsidRPr="00CF00B2">
        <w:t>Jaworskog</w:t>
      </w:r>
      <w:proofErr w:type="spellEnd"/>
      <w:r w:rsidRPr="00CF00B2">
        <w:t>, na kojem je on dao uvodnu izjavu i potom odgovarao na pitanja članova Odbora;</w:t>
      </w:r>
    </w:p>
    <w:p w14:paraId="2017E034" w14:textId="77777777" w:rsidR="00A05D3A" w:rsidRPr="00CF00B2" w:rsidRDefault="00A05D3A" w:rsidP="00A05D3A">
      <w:pPr>
        <w:pStyle w:val="NormalHanging12a"/>
      </w:pPr>
      <w:r w:rsidRPr="00CF00B2">
        <w:t>1.</w:t>
      </w:r>
      <w:r w:rsidRPr="00CF00B2">
        <w:tab/>
        <w:t xml:space="preserve">daje suglasnost za imenovanje </w:t>
      </w:r>
      <w:proofErr w:type="spellStart"/>
      <w:r w:rsidRPr="00CF00B2">
        <w:t>Damiana</w:t>
      </w:r>
      <w:proofErr w:type="spellEnd"/>
      <w:r w:rsidRPr="00CF00B2">
        <w:t xml:space="preserve"> </w:t>
      </w:r>
      <w:proofErr w:type="spellStart"/>
      <w:r w:rsidRPr="00CF00B2">
        <w:t>Jaworskog</w:t>
      </w:r>
      <w:proofErr w:type="spellEnd"/>
      <w:r w:rsidRPr="00CF00B2">
        <w:t xml:space="preserve"> izvršnim direktorom Europskog nadzornog tijela za osiguranje i strukovno mirovinsko osiguranje;</w:t>
      </w:r>
    </w:p>
    <w:p w14:paraId="4F00FC0A" w14:textId="77777777" w:rsidR="00A05D3A" w:rsidRPr="00CF00B2" w:rsidRDefault="00A05D3A" w:rsidP="00A05D3A">
      <w:pPr>
        <w:pStyle w:val="NormalHanging12a"/>
      </w:pPr>
      <w:r w:rsidRPr="00CF00B2">
        <w:t>2.</w:t>
      </w:r>
      <w:r w:rsidRPr="00CF00B2">
        <w:tab/>
        <w:t>nalaže svojoj predsjednici da ovu Odluku proslijedi Vijeću, Komisiji, Europskom nadzornom tijelu za osiguranje i strukovno mirovinsko osiguranje i vladama država članica.</w:t>
      </w:r>
    </w:p>
    <w:sectPr w:rsidR="00A05D3A" w:rsidRPr="00CF00B2" w:rsidSect="003837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F69AC" w14:textId="77777777" w:rsidR="00A90742" w:rsidRPr="00383737" w:rsidRDefault="00A90742">
      <w:r w:rsidRPr="00383737">
        <w:separator/>
      </w:r>
    </w:p>
  </w:endnote>
  <w:endnote w:type="continuationSeparator" w:id="0">
    <w:p w14:paraId="0BBACFC8" w14:textId="77777777" w:rsidR="00A90742" w:rsidRPr="00383737" w:rsidRDefault="00A90742">
      <w:r w:rsidRPr="003837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60861" w14:textId="77777777" w:rsidR="00064002" w:rsidRPr="0038373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76B0A" w14:textId="77777777" w:rsidR="00064002" w:rsidRPr="0038373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AB647" w14:textId="77777777" w:rsidR="00064002" w:rsidRPr="003837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0F609" w14:textId="77777777" w:rsidR="00A90742" w:rsidRPr="00383737" w:rsidRDefault="00A90742">
      <w:r w:rsidRPr="00383737">
        <w:separator/>
      </w:r>
    </w:p>
  </w:footnote>
  <w:footnote w:type="continuationSeparator" w:id="0">
    <w:p w14:paraId="49EFD32C" w14:textId="77777777" w:rsidR="00A90742" w:rsidRPr="00383737" w:rsidRDefault="00A90742">
      <w:r w:rsidRPr="00383737">
        <w:continuationSeparator/>
      </w:r>
    </w:p>
  </w:footnote>
  <w:footnote w:id="1">
    <w:p w14:paraId="587113CE" w14:textId="1F6854FD" w:rsidR="00A05D3A" w:rsidRPr="00383737" w:rsidRDefault="00A05D3A" w:rsidP="00383737">
      <w:pPr>
        <w:pStyle w:val="FootnoteText"/>
        <w:ind w:left="567" w:hanging="567"/>
        <w:rPr>
          <w:sz w:val="24"/>
          <w:lang w:val="hr-HR"/>
        </w:rPr>
      </w:pPr>
      <w:r w:rsidRPr="00383737">
        <w:rPr>
          <w:rStyle w:val="FootnoteReference"/>
          <w:sz w:val="24"/>
          <w:lang w:val="hr-HR"/>
        </w:rPr>
        <w:footnoteRef/>
      </w:r>
      <w:r w:rsidR="00383737" w:rsidRPr="00383737">
        <w:rPr>
          <w:sz w:val="24"/>
          <w:lang w:val="hr-HR"/>
        </w:rPr>
        <w:t xml:space="preserve"> </w:t>
      </w:r>
      <w:r w:rsidR="00383737" w:rsidRPr="00383737">
        <w:rPr>
          <w:sz w:val="24"/>
          <w:lang w:val="hr-HR"/>
        </w:rPr>
        <w:tab/>
      </w:r>
      <w:r w:rsidRPr="00383737">
        <w:rPr>
          <w:sz w:val="24"/>
          <w:lang w:val="hr-HR"/>
        </w:rPr>
        <w:t xml:space="preserve">SL L 331, 15.12.2010., str. 48., ELI: </w:t>
      </w:r>
      <w:hyperlink r:id="rId1" w:history="1">
        <w:r w:rsidRPr="00383737">
          <w:rPr>
            <w:rStyle w:val="Hyperlink"/>
            <w:sz w:val="24"/>
            <w:lang w:val="hr-HR"/>
          </w:rPr>
          <w:t>http://data.europa.eu/eli/reg/2010/1094/oj</w:t>
        </w:r>
      </w:hyperlink>
      <w:r w:rsidRPr="00383737">
        <w:rPr>
          <w:sz w:val="24"/>
          <w:lang w:val="hr-HR"/>
        </w:rPr>
        <w:t>.</w:t>
      </w:r>
    </w:p>
  </w:footnote>
  <w:footnote w:id="2">
    <w:p w14:paraId="0511B170" w14:textId="5F9FEC40" w:rsidR="00A05D3A" w:rsidRPr="00383737" w:rsidRDefault="00A05D3A" w:rsidP="00383737">
      <w:pPr>
        <w:pStyle w:val="FootnoteText"/>
        <w:ind w:left="567" w:hanging="567"/>
        <w:rPr>
          <w:sz w:val="24"/>
          <w:lang w:val="hr-HR"/>
        </w:rPr>
      </w:pPr>
      <w:r w:rsidRPr="00383737">
        <w:rPr>
          <w:rStyle w:val="FootnoteReference"/>
          <w:sz w:val="24"/>
          <w:lang w:val="hr-HR"/>
        </w:rPr>
        <w:footnoteRef/>
      </w:r>
      <w:r w:rsidR="00383737" w:rsidRPr="00383737">
        <w:rPr>
          <w:sz w:val="24"/>
          <w:lang w:val="hr-HR"/>
        </w:rPr>
        <w:t xml:space="preserve"> </w:t>
      </w:r>
      <w:r w:rsidR="00383737" w:rsidRPr="00383737">
        <w:rPr>
          <w:sz w:val="24"/>
          <w:lang w:val="hr-HR"/>
        </w:rPr>
        <w:tab/>
      </w:r>
      <w:r w:rsidRPr="00383737">
        <w:rPr>
          <w:sz w:val="24"/>
          <w:lang w:val="hr-HR"/>
        </w:rPr>
        <w:t>SL C 23, 21.1.2021., str. 105.</w:t>
      </w:r>
    </w:p>
  </w:footnote>
  <w:footnote w:id="3">
    <w:p w14:paraId="12D0C2DF" w14:textId="01A9DE68" w:rsidR="00A05D3A" w:rsidRPr="00383737" w:rsidRDefault="00A05D3A" w:rsidP="00383737">
      <w:pPr>
        <w:pStyle w:val="FootnoteText"/>
        <w:ind w:left="567" w:hanging="567"/>
        <w:rPr>
          <w:sz w:val="24"/>
          <w:lang w:val="hr-HR"/>
        </w:rPr>
      </w:pPr>
      <w:r w:rsidRPr="00383737">
        <w:rPr>
          <w:rStyle w:val="FootnoteReference"/>
          <w:sz w:val="24"/>
          <w:lang w:val="hr-HR"/>
        </w:rPr>
        <w:footnoteRef/>
      </w:r>
      <w:r w:rsidR="00383737" w:rsidRPr="00383737">
        <w:rPr>
          <w:sz w:val="24"/>
          <w:lang w:val="hr-HR"/>
        </w:rPr>
        <w:t xml:space="preserve"> </w:t>
      </w:r>
      <w:r w:rsidR="00383737" w:rsidRPr="00383737">
        <w:rPr>
          <w:sz w:val="24"/>
          <w:lang w:val="hr-HR"/>
        </w:rPr>
        <w:tab/>
      </w:r>
      <w:r w:rsidRPr="00383737">
        <w:rPr>
          <w:sz w:val="24"/>
          <w:lang w:val="hr-HR"/>
        </w:rPr>
        <w:t>Usvojeni tekstovi,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4D52B" w14:textId="77777777" w:rsidR="00064002" w:rsidRPr="0038373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76A7D" w14:textId="77777777" w:rsidR="00064002" w:rsidRPr="0038373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32654" w14:textId="77777777" w:rsidR="00064002" w:rsidRPr="003837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7459716">
    <w:abstractNumId w:val="9"/>
  </w:num>
  <w:num w:numId="2" w16cid:durableId="300690402">
    <w:abstractNumId w:val="9"/>
  </w:num>
  <w:num w:numId="3" w16cid:durableId="1633973403">
    <w:abstractNumId w:val="7"/>
  </w:num>
  <w:num w:numId="4" w16cid:durableId="552155595">
    <w:abstractNumId w:val="7"/>
  </w:num>
  <w:num w:numId="5" w16cid:durableId="1057507561">
    <w:abstractNumId w:val="6"/>
  </w:num>
  <w:num w:numId="6" w16cid:durableId="2131896709">
    <w:abstractNumId w:val="6"/>
  </w:num>
  <w:num w:numId="7" w16cid:durableId="138033470">
    <w:abstractNumId w:val="5"/>
  </w:num>
  <w:num w:numId="8" w16cid:durableId="1294019628">
    <w:abstractNumId w:val="5"/>
  </w:num>
  <w:num w:numId="9" w16cid:durableId="943998326">
    <w:abstractNumId w:val="4"/>
  </w:num>
  <w:num w:numId="10" w16cid:durableId="417867118">
    <w:abstractNumId w:val="4"/>
  </w:num>
  <w:num w:numId="11" w16cid:durableId="1527449689">
    <w:abstractNumId w:val="8"/>
  </w:num>
  <w:num w:numId="12" w16cid:durableId="282998276">
    <w:abstractNumId w:val="8"/>
  </w:num>
  <w:num w:numId="13" w16cid:durableId="127936976">
    <w:abstractNumId w:val="3"/>
  </w:num>
  <w:num w:numId="14" w16cid:durableId="1622152905">
    <w:abstractNumId w:val="3"/>
  </w:num>
  <w:num w:numId="15" w16cid:durableId="73934627">
    <w:abstractNumId w:val="2"/>
  </w:num>
  <w:num w:numId="16" w16cid:durableId="1315333156">
    <w:abstractNumId w:val="2"/>
  </w:num>
  <w:num w:numId="17" w16cid:durableId="883296053">
    <w:abstractNumId w:val="1"/>
  </w:num>
  <w:num w:numId="18" w16cid:durableId="1328629663">
    <w:abstractNumId w:val="1"/>
  </w:num>
  <w:num w:numId="19" w16cid:durableId="896553220">
    <w:abstractNumId w:val="0"/>
  </w:num>
  <w:num w:numId="20" w16cid:durableId="432827254">
    <w:abstractNumId w:val="0"/>
  </w:num>
  <w:num w:numId="21" w16cid:durableId="324016280">
    <w:abstractNumId w:val="9"/>
  </w:num>
  <w:num w:numId="22" w16cid:durableId="346180779">
    <w:abstractNumId w:val="7"/>
  </w:num>
  <w:num w:numId="23" w16cid:durableId="1251625157">
    <w:abstractNumId w:val="6"/>
  </w:num>
  <w:num w:numId="24" w16cid:durableId="1434935061">
    <w:abstractNumId w:val="5"/>
  </w:num>
  <w:num w:numId="25" w16cid:durableId="1227229081">
    <w:abstractNumId w:val="4"/>
  </w:num>
  <w:num w:numId="26" w16cid:durableId="88161694">
    <w:abstractNumId w:val="8"/>
  </w:num>
  <w:num w:numId="27" w16cid:durableId="1478837103">
    <w:abstractNumId w:val="3"/>
  </w:num>
  <w:num w:numId="28" w16cid:durableId="704476997">
    <w:abstractNumId w:val="2"/>
  </w:num>
  <w:num w:numId="29" w16cid:durableId="634794935">
    <w:abstractNumId w:val="1"/>
  </w:num>
  <w:num w:numId="30" w16cid:durableId="1839687695">
    <w:abstractNumId w:val="0"/>
  </w:num>
  <w:num w:numId="31" w16cid:durableId="402798510">
    <w:abstractNumId w:val="9"/>
  </w:num>
  <w:num w:numId="32" w16cid:durableId="1121192324">
    <w:abstractNumId w:val="7"/>
  </w:num>
  <w:num w:numId="33" w16cid:durableId="1171093959">
    <w:abstractNumId w:val="6"/>
  </w:num>
  <w:num w:numId="34" w16cid:durableId="1046105951">
    <w:abstractNumId w:val="5"/>
  </w:num>
  <w:num w:numId="35" w16cid:durableId="1172988590">
    <w:abstractNumId w:val="4"/>
  </w:num>
  <w:num w:numId="36" w16cid:durableId="1174493587">
    <w:abstractNumId w:val="8"/>
  </w:num>
  <w:num w:numId="37" w16cid:durableId="1108424361">
    <w:abstractNumId w:val="3"/>
  </w:num>
  <w:num w:numId="38" w16cid:durableId="954411010">
    <w:abstractNumId w:val="2"/>
  </w:num>
  <w:num w:numId="39" w16cid:durableId="953751449">
    <w:abstractNumId w:val="1"/>
  </w:num>
  <w:num w:numId="40" w16cid:durableId="1346908300">
    <w:abstractNumId w:val="0"/>
  </w:num>
  <w:num w:numId="41" w16cid:durableId="1117606237">
    <w:abstractNumId w:val="10"/>
  </w:num>
  <w:num w:numId="42" w16cid:durableId="1707290227">
    <w:abstractNumId w:val="10"/>
  </w:num>
  <w:num w:numId="43" w16cid:durableId="229579569">
    <w:abstractNumId w:val="10"/>
  </w:num>
  <w:num w:numId="44" w16cid:durableId="17098377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HR"/>
    <w:docVar w:name="dvnumam" w:val="0"/>
    <w:docVar w:name="dvpe" w:val="779.515"/>
    <w:docVar w:name="dvrapporteur" w:val="Izvjestiteljica: "/>
    <w:docVar w:name="dvtitre" w:val="Odluka Europskog parlamenta od .... 2025. o Prijedlogu imenovanja izvršnog direktora Europskog nadzornog tijela za osiguranje i strukovno mirovinsko osiguranje(N10-0060/2025 – C10-0268/2025 – 2025/0904(NLE))"/>
  </w:docVars>
  <w:rsids>
    <w:rsidRoot w:val="00A9074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51DE"/>
    <w:rsid w:val="001F32AE"/>
    <w:rsid w:val="002767FF"/>
    <w:rsid w:val="002B18FE"/>
    <w:rsid w:val="002B5493"/>
    <w:rsid w:val="00343214"/>
    <w:rsid w:val="00361C00"/>
    <w:rsid w:val="00383737"/>
    <w:rsid w:val="00395FA1"/>
    <w:rsid w:val="003B31C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0A02"/>
    <w:rsid w:val="00560270"/>
    <w:rsid w:val="0056634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79E9"/>
    <w:rsid w:val="00A05D3A"/>
    <w:rsid w:val="00A1687D"/>
    <w:rsid w:val="00A43E52"/>
    <w:rsid w:val="00A4678D"/>
    <w:rsid w:val="00A778C7"/>
    <w:rsid w:val="00A9074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0B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8B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3DEDFA"/>
  <w15:chartTrackingRefBased/>
  <w15:docId w15:val="{321CB2E6-0EF2-4C01-A98F-B011263EF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05D3A"/>
    <w:pPr>
      <w:spacing w:before="480" w:after="240"/>
    </w:pPr>
  </w:style>
  <w:style w:type="paragraph" w:customStyle="1" w:styleId="NormalHanging12a">
    <w:name w:val="NormalHanging12a"/>
    <w:basedOn w:val="Normal"/>
    <w:rsid w:val="00A05D3A"/>
    <w:pPr>
      <w:spacing w:after="240"/>
      <w:ind w:left="567" w:hanging="567"/>
    </w:pPr>
  </w:style>
  <w:style w:type="character" w:styleId="Hyperlink">
    <w:name w:val="Hyperlink"/>
    <w:uiPriority w:val="99"/>
    <w:rsid w:val="00A05D3A"/>
    <w:rPr>
      <w:color w:val="0000FF"/>
      <w:u w:val="single"/>
    </w:rPr>
  </w:style>
  <w:style w:type="paragraph" w:customStyle="1" w:styleId="Normal12Hanging">
    <w:name w:val="Normal12Hanging"/>
    <w:basedOn w:val="Normal"/>
    <w:rsid w:val="00A05D3A"/>
    <w:pPr>
      <w:spacing w:after="240"/>
      <w:ind w:left="567" w:hanging="567"/>
    </w:pPr>
  </w:style>
  <w:style w:type="paragraph" w:customStyle="1" w:styleId="NormalBold">
    <w:name w:val="NormalBold"/>
    <w:basedOn w:val="Normal"/>
    <w:rsid w:val="009F79E9"/>
    <w:rPr>
      <w:b/>
      <w:lang w:val="en-GB"/>
    </w:rPr>
  </w:style>
  <w:style w:type="paragraph" w:styleId="Revision">
    <w:name w:val="Revision"/>
    <w:hidden/>
    <w:uiPriority w:val="99"/>
    <w:semiHidden/>
    <w:rsid w:val="00550A02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2165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2025-12-17T14:21:00Z</dcterms:created>
  <dcterms:modified xsi:type="dcterms:W3CDTF">2025-12-17T14:21:00Z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A10-0247/2025</vt:lpwstr>
  </property>
  <property fmtid="{D5CDD505-2E9C-101B-9397-08002B2CF9AE}" pid="4" name="&lt;Type&gt;">
    <vt:lpwstr>RR</vt:lpwstr>
  </property>
</Properties>
</file>