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2CF9" w14:paraId="5D597E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BC339D" w14:textId="77777777" w:rsidR="00751A4A" w:rsidRPr="00252CF9" w:rsidRDefault="00E5650F" w:rsidP="0010095E">
            <w:pPr>
              <w:pStyle w:val="EPName"/>
            </w:pPr>
            <w:r w:rsidRPr="00252CF9">
              <w:t>Parlamento europeo</w:t>
            </w:r>
          </w:p>
          <w:p w14:paraId="5614DB49" w14:textId="77777777" w:rsidR="00751A4A" w:rsidRPr="00252C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2CF9">
              <w:t>2024</w:t>
            </w:r>
            <w:r w:rsidR="00817416" w:rsidRPr="00252CF9">
              <w:t>-202</w:t>
            </w:r>
            <w:r w:rsidRPr="00252CF9">
              <w:t>9</w:t>
            </w:r>
          </w:p>
        </w:tc>
        <w:tc>
          <w:tcPr>
            <w:tcW w:w="2268" w:type="dxa"/>
            <w:shd w:val="clear" w:color="auto" w:fill="auto"/>
          </w:tcPr>
          <w:p w14:paraId="792D63C5" w14:textId="77777777" w:rsidR="00751A4A" w:rsidRPr="00252CF9" w:rsidRDefault="00187494" w:rsidP="0010095E">
            <w:pPr>
              <w:pStyle w:val="EPLogo"/>
            </w:pPr>
            <w:r w:rsidRPr="00252CF9">
              <w:rPr>
                <w:noProof/>
                <w:lang w:eastAsia="ja-JP"/>
              </w:rPr>
              <w:drawing>
                <wp:inline distT="0" distB="0" distL="0" distR="0" wp14:anchorId="42E6070C" wp14:editId="0DA93E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4820FC" w14:textId="77777777" w:rsidR="00D058B8" w:rsidRPr="00252CF9" w:rsidRDefault="00D058B8" w:rsidP="004C5D52">
      <w:pPr>
        <w:pStyle w:val="LineTop"/>
      </w:pPr>
    </w:p>
    <w:p w14:paraId="63264673" w14:textId="77777777" w:rsidR="00680577" w:rsidRPr="00252CF9" w:rsidRDefault="00E5650F" w:rsidP="00680577">
      <w:pPr>
        <w:pStyle w:val="EPBodyTA1"/>
      </w:pPr>
      <w:r w:rsidRPr="00252CF9">
        <w:t>TESTI APPROVATI</w:t>
      </w:r>
    </w:p>
    <w:p w14:paraId="4E69A0FD" w14:textId="77777777" w:rsidR="00D058B8" w:rsidRPr="00252CF9" w:rsidRDefault="00D058B8" w:rsidP="00D058B8">
      <w:pPr>
        <w:pStyle w:val="LineBottom"/>
      </w:pPr>
    </w:p>
    <w:p w14:paraId="4551E360" w14:textId="00019BF6" w:rsidR="00E5650F" w:rsidRPr="00252CF9" w:rsidRDefault="00E5650F" w:rsidP="00E5650F">
      <w:pPr>
        <w:pStyle w:val="ATHeading1"/>
      </w:pPr>
      <w:bookmarkStart w:id="0" w:name="TANumber"/>
      <w:r w:rsidRPr="00252CF9">
        <w:t>P10_</w:t>
      </w:r>
      <w:proofErr w:type="gramStart"/>
      <w:r w:rsidRPr="00252CF9">
        <w:t>TA(</w:t>
      </w:r>
      <w:proofErr w:type="gramEnd"/>
      <w:r w:rsidRPr="00252CF9">
        <w:t>2025)0</w:t>
      </w:r>
      <w:r w:rsidR="00E907BA" w:rsidRPr="00252CF9">
        <w:t>334</w:t>
      </w:r>
      <w:bookmarkEnd w:id="0"/>
    </w:p>
    <w:p w14:paraId="718CAF11" w14:textId="77777777" w:rsidR="00E5650F" w:rsidRPr="00252CF9" w:rsidRDefault="00E5650F" w:rsidP="00E5650F">
      <w:pPr>
        <w:pStyle w:val="ATHeading2"/>
      </w:pPr>
      <w:bookmarkStart w:id="1" w:name="title"/>
      <w:r w:rsidRPr="00252CF9">
        <w:t>Nomina del direttore esecutivo dell'Autorità europea delle assicurazioni e delle pensioni aziendali e professionali (EIOPA)</w:t>
      </w:r>
      <w:bookmarkEnd w:id="1"/>
    </w:p>
    <w:p w14:paraId="3D250D2C" w14:textId="77777777" w:rsidR="00E5650F" w:rsidRPr="00252CF9" w:rsidRDefault="00E5650F" w:rsidP="00E5650F">
      <w:pPr>
        <w:rPr>
          <w:i/>
          <w:vanish/>
        </w:rPr>
      </w:pPr>
      <w:r w:rsidRPr="00252CF9">
        <w:rPr>
          <w:i/>
        </w:rPr>
        <w:fldChar w:fldCharType="begin"/>
      </w:r>
      <w:r w:rsidRPr="00252CF9">
        <w:rPr>
          <w:i/>
        </w:rPr>
        <w:instrText xml:space="preserve"> TC"(</w:instrText>
      </w:r>
      <w:bookmarkStart w:id="2" w:name="DocNumber"/>
      <w:r w:rsidRPr="00252CF9">
        <w:rPr>
          <w:i/>
        </w:rPr>
        <w:instrText>A10-0247/2025</w:instrText>
      </w:r>
      <w:bookmarkEnd w:id="2"/>
      <w:r w:rsidRPr="00252CF9">
        <w:rPr>
          <w:i/>
        </w:rPr>
        <w:instrText xml:space="preserve"> - Relatrice: Aurore Lalucq)"\l3 \n&gt; \* MERGEFORMAT </w:instrText>
      </w:r>
      <w:r w:rsidRPr="00252CF9">
        <w:rPr>
          <w:i/>
        </w:rPr>
        <w:fldChar w:fldCharType="end"/>
      </w:r>
    </w:p>
    <w:p w14:paraId="51771D56" w14:textId="77777777" w:rsidR="00E5650F" w:rsidRPr="00252CF9" w:rsidRDefault="00E5650F" w:rsidP="00E5650F">
      <w:pPr>
        <w:rPr>
          <w:vanish/>
        </w:rPr>
      </w:pPr>
      <w:bookmarkStart w:id="3" w:name="Commission"/>
      <w:r w:rsidRPr="00252CF9">
        <w:rPr>
          <w:vanish/>
        </w:rPr>
        <w:t>Commissione per i problemi economici e monetari</w:t>
      </w:r>
      <w:bookmarkEnd w:id="3"/>
    </w:p>
    <w:p w14:paraId="61AD499A" w14:textId="77777777" w:rsidR="00E5650F" w:rsidRPr="00252CF9" w:rsidRDefault="00E5650F" w:rsidP="00E5650F">
      <w:pPr>
        <w:rPr>
          <w:vanish/>
        </w:rPr>
      </w:pPr>
      <w:bookmarkStart w:id="4" w:name="PE"/>
      <w:r w:rsidRPr="00252CF9">
        <w:rPr>
          <w:vanish/>
        </w:rPr>
        <w:t>PE779.515</w:t>
      </w:r>
      <w:bookmarkEnd w:id="4"/>
    </w:p>
    <w:p w14:paraId="4FED7F39" w14:textId="77777777" w:rsidR="00E5650F" w:rsidRPr="00252CF9" w:rsidRDefault="00E5650F" w:rsidP="00E5650F">
      <w:pPr>
        <w:pStyle w:val="ATHeading3"/>
      </w:pPr>
      <w:bookmarkStart w:id="5" w:name="Sujet"/>
      <w:r w:rsidRPr="00252CF9">
        <w:t>Decisione del Parlamento europeo del 17 dicembre 2025 sulla proposta di nomina del direttore esecutivo dell'Autorità europea delle assicurazioni e delle pensioni aziendali e professionali</w:t>
      </w:r>
      <w:bookmarkEnd w:id="5"/>
      <w:r w:rsidRPr="00252CF9">
        <w:t xml:space="preserve"> </w:t>
      </w:r>
      <w:bookmarkStart w:id="6" w:name="References"/>
      <w:r w:rsidRPr="00252CF9">
        <w:t>(N10-0060/2025 – C10-0268/2025 – 2025/0904(NLE))</w:t>
      </w:r>
      <w:bookmarkEnd w:id="6"/>
    </w:p>
    <w:p w14:paraId="65368539" w14:textId="77777777" w:rsidR="00EA4A31" w:rsidRPr="00252CF9" w:rsidRDefault="00EA4A31" w:rsidP="00EA4A31">
      <w:pPr>
        <w:pStyle w:val="NormalBold"/>
      </w:pPr>
      <w:r w:rsidRPr="00252CF9">
        <w:t>(Approvazione)</w:t>
      </w:r>
    </w:p>
    <w:p w14:paraId="77A1BB8A" w14:textId="77777777" w:rsidR="00EA4A31" w:rsidRPr="00252CF9" w:rsidRDefault="00EA4A31" w:rsidP="00EA4A31">
      <w:pPr>
        <w:pStyle w:val="EPComma"/>
      </w:pPr>
      <w:r w:rsidRPr="00252CF9">
        <w:rPr>
          <w:i/>
        </w:rPr>
        <w:t>Il Parlamento europeo</w:t>
      </w:r>
      <w:r w:rsidRPr="00252CF9">
        <w:t>,</w:t>
      </w:r>
    </w:p>
    <w:p w14:paraId="12A48330" w14:textId="77777777" w:rsidR="00EA4A31" w:rsidRPr="00252CF9" w:rsidRDefault="00EA4A31" w:rsidP="00EA4A31">
      <w:pPr>
        <w:pStyle w:val="NormalHanging12a"/>
      </w:pPr>
      <w:r w:rsidRPr="00252CF9">
        <w:t>–</w:t>
      </w:r>
      <w:r w:rsidRPr="00252CF9">
        <w:tab/>
        <w:t>vista la proposta del consiglio delle autorità di vigilanza dell'Autorità europea delle assicurazioni e delle pensioni aziendali e professionali in data 23 ottobre 2025 (C10</w:t>
      </w:r>
      <w:r w:rsidRPr="00252CF9">
        <w:noBreakHyphen/>
        <w:t>0268/2025),</w:t>
      </w:r>
    </w:p>
    <w:p w14:paraId="4C498B33" w14:textId="77777777" w:rsidR="00EA4A31" w:rsidRPr="00252CF9" w:rsidRDefault="00EA4A31" w:rsidP="00EA4A31">
      <w:pPr>
        <w:pStyle w:val="NormalHanging12a"/>
      </w:pPr>
      <w:r w:rsidRPr="00252CF9">
        <w:t>–</w:t>
      </w:r>
      <w:r w:rsidRPr="00252CF9">
        <w:tab/>
        <w:t>visto l'articolo 51, paragrafi 2 e 3, del regolamento (UE) n. 1094/2010 del Parlamento europeo e del Consiglio, del 24 novembre 2010, che istituisce l'Autorità europea di vigilanza (Autorità europea delle assicurazioni e delle pensioni aziendali e professionali), modifica la decisione n. 716/2009/CE e abroga la decisione 2009/79/CE della Commissione</w:t>
      </w:r>
      <w:r w:rsidRPr="00252CF9">
        <w:rPr>
          <w:rStyle w:val="FootnoteReference"/>
        </w:rPr>
        <w:footnoteReference w:id="1"/>
      </w:r>
      <w:r w:rsidRPr="00252CF9">
        <w:t>,</w:t>
      </w:r>
    </w:p>
    <w:p w14:paraId="3C6DF74C" w14:textId="77777777" w:rsidR="00EA4A31" w:rsidRPr="00252CF9" w:rsidRDefault="00EA4A31" w:rsidP="00EA4A31">
      <w:pPr>
        <w:pStyle w:val="Normal12Hanging"/>
      </w:pPr>
      <w:r w:rsidRPr="00252CF9">
        <w:t>–</w:t>
      </w:r>
      <w:r w:rsidRPr="00252CF9">
        <w:tab/>
        <w:t>vista la sua risoluzione del 14 marzo 2019 sull'equilibrio di genere nelle nomine di candidati a incarichi nel settore degli affari economici e monetari a livello dell'Unione europea</w:t>
      </w:r>
      <w:r w:rsidRPr="00252CF9">
        <w:rPr>
          <w:rStyle w:val="FootnoteReference"/>
        </w:rPr>
        <w:footnoteReference w:id="2"/>
      </w:r>
      <w:r w:rsidRPr="00252CF9">
        <w:t>,</w:t>
      </w:r>
    </w:p>
    <w:p w14:paraId="61B4FB4B" w14:textId="77777777" w:rsidR="00EA4A31" w:rsidRPr="00252CF9" w:rsidRDefault="00EA4A31" w:rsidP="00EA4A31">
      <w:pPr>
        <w:pStyle w:val="Normal12Hanging"/>
      </w:pPr>
      <w:r w:rsidRPr="00252CF9">
        <w:t>–</w:t>
      </w:r>
      <w:r w:rsidRPr="00252CF9">
        <w:tab/>
        <w:t>vista la sua risoluzione del 16 gennaio 2020 sulle istituzioni e gli organi dell'Unione economica e monetaria: prevenire i conflitti di interesse dopo una carica pubblica</w:t>
      </w:r>
      <w:r w:rsidRPr="00252CF9">
        <w:rPr>
          <w:rStyle w:val="FootnoteReference"/>
        </w:rPr>
        <w:footnoteReference w:id="3"/>
      </w:r>
      <w:r w:rsidRPr="00252CF9">
        <w:t>,</w:t>
      </w:r>
    </w:p>
    <w:p w14:paraId="77196088" w14:textId="77777777" w:rsidR="00EA4A31" w:rsidRPr="00252CF9" w:rsidRDefault="00EA4A31" w:rsidP="00EA4A31">
      <w:pPr>
        <w:pStyle w:val="NormalHanging12a"/>
      </w:pPr>
      <w:r w:rsidRPr="00252CF9">
        <w:t>–</w:t>
      </w:r>
      <w:r w:rsidRPr="00252CF9">
        <w:tab/>
        <w:t>visto l'articolo 135 del suo regolamento,</w:t>
      </w:r>
    </w:p>
    <w:p w14:paraId="23993E04" w14:textId="77777777" w:rsidR="00EA4A31" w:rsidRPr="00252CF9" w:rsidRDefault="00EA4A31" w:rsidP="00EA4A31">
      <w:pPr>
        <w:pStyle w:val="NormalHanging12a"/>
      </w:pPr>
      <w:r w:rsidRPr="00252CF9">
        <w:t>–</w:t>
      </w:r>
      <w:r w:rsidRPr="00252CF9">
        <w:tab/>
        <w:t>vista la relazione della commissione per i problemi economici e monetari (A10</w:t>
      </w:r>
      <w:r w:rsidRPr="00252CF9">
        <w:noBreakHyphen/>
        <w:t>0247/2025),</w:t>
      </w:r>
    </w:p>
    <w:p w14:paraId="48ECD5A0" w14:textId="77777777" w:rsidR="00EA4A31" w:rsidRPr="00252CF9" w:rsidRDefault="00EA4A31" w:rsidP="00EA4A31">
      <w:pPr>
        <w:pStyle w:val="NormalHanging12a"/>
      </w:pPr>
      <w:r w:rsidRPr="00252CF9">
        <w:lastRenderedPageBreak/>
        <w:t>A.</w:t>
      </w:r>
      <w:r w:rsidRPr="00252CF9">
        <w:tab/>
        <w:t>considerando che il mandato dell'attuale direttore esecutivo dell'Autorità europea delle assicurazioni e delle pensioni aziendali e professionali termina il 31 marzo 2026;</w:t>
      </w:r>
    </w:p>
    <w:p w14:paraId="40CC417A" w14:textId="77777777" w:rsidR="00EA4A31" w:rsidRPr="00252CF9" w:rsidRDefault="00EA4A31" w:rsidP="00EA4A31">
      <w:pPr>
        <w:pStyle w:val="NormalHanging12a"/>
      </w:pPr>
      <w:r w:rsidRPr="00252CF9">
        <w:t>B.</w:t>
      </w:r>
      <w:r w:rsidRPr="00252CF9">
        <w:tab/>
        <w:t xml:space="preserve">considerando che il 23 ottobre 2025 il consiglio delle autorità di vigilanza dell'Autorità europea delle assicurazioni e delle pensioni aziendali e professionali, al termine di una procedura di selezione aperta, ha proposto di nominare Damian </w:t>
      </w:r>
      <w:proofErr w:type="spellStart"/>
      <w:r w:rsidRPr="00252CF9">
        <w:t>Jaworski</w:t>
      </w:r>
      <w:proofErr w:type="spellEnd"/>
      <w:r w:rsidRPr="00252CF9">
        <w:t xml:space="preserve"> quale direttore esecutivo per un mandato di cinque anni, conformemente all'articolo 51, paragrafi 2 e 3, del regolamento (UE) n. 1094/2010;</w:t>
      </w:r>
    </w:p>
    <w:p w14:paraId="76F8C3CD" w14:textId="77777777" w:rsidR="00EA4A31" w:rsidRPr="00252CF9" w:rsidRDefault="00EA4A31" w:rsidP="00EA4A31">
      <w:pPr>
        <w:pStyle w:val="NormalHanging12a"/>
      </w:pPr>
      <w:r w:rsidRPr="00252CF9">
        <w:t>C.</w:t>
      </w:r>
      <w:r w:rsidRPr="00252CF9">
        <w:tab/>
        <w:t xml:space="preserve">considerando che il 6 novembre 2025 la commissione per i problemi economici e monetari ha proceduto all'audizione di Damian </w:t>
      </w:r>
      <w:proofErr w:type="spellStart"/>
      <w:r w:rsidRPr="00252CF9">
        <w:t>Jaworski</w:t>
      </w:r>
      <w:proofErr w:type="spellEnd"/>
      <w:r w:rsidRPr="00252CF9">
        <w:t>, nel corso della quale il candidato ha rilasciato una dichiarazione preliminare e ha risposto alle domande rivoltegli dai membri della commissione;</w:t>
      </w:r>
    </w:p>
    <w:p w14:paraId="407C918C" w14:textId="77777777" w:rsidR="00EA4A31" w:rsidRPr="00252CF9" w:rsidRDefault="00EA4A31" w:rsidP="00EA4A31">
      <w:pPr>
        <w:pStyle w:val="NormalHanging12a"/>
      </w:pPr>
      <w:r w:rsidRPr="00252CF9">
        <w:t>1.</w:t>
      </w:r>
      <w:r w:rsidRPr="00252CF9">
        <w:tab/>
        <w:t xml:space="preserve">approva la nomina di Damian </w:t>
      </w:r>
      <w:proofErr w:type="spellStart"/>
      <w:r w:rsidRPr="00252CF9">
        <w:t>Jaworski</w:t>
      </w:r>
      <w:proofErr w:type="spellEnd"/>
      <w:r w:rsidRPr="00252CF9">
        <w:t xml:space="preserve"> a direttore esecutivo dell'Autorità europea delle assicurazioni e delle pensioni aziendali e professionali;</w:t>
      </w:r>
    </w:p>
    <w:p w14:paraId="45A76BF9" w14:textId="141681F9" w:rsidR="00E365E1" w:rsidRPr="00252CF9" w:rsidRDefault="00EA4A31" w:rsidP="00577EAB">
      <w:pPr>
        <w:pStyle w:val="NormalHanging12a"/>
      </w:pPr>
      <w:r w:rsidRPr="00252CF9">
        <w:t>2.</w:t>
      </w:r>
      <w:r w:rsidRPr="00252CF9">
        <w:tab/>
        <w:t>incarica la sua Presidente di trasmettere la presente decisione al Consiglio e alla Commissione nonché all'Autorità europea delle assicurazioni e delle pensioni aziendali e professionali e ai governi degli Stati membri.</w:t>
      </w:r>
    </w:p>
    <w:sectPr w:rsidR="00E365E1" w:rsidRPr="00252CF9" w:rsidSect="007B39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52C09" w14:textId="77777777" w:rsidR="00E5650F" w:rsidRPr="007B390F" w:rsidRDefault="00E5650F">
      <w:r w:rsidRPr="007B390F">
        <w:separator/>
      </w:r>
    </w:p>
  </w:endnote>
  <w:endnote w:type="continuationSeparator" w:id="0">
    <w:p w14:paraId="2D17CF4A" w14:textId="77777777" w:rsidR="00E5650F" w:rsidRPr="007B390F" w:rsidRDefault="00E5650F">
      <w:r w:rsidRPr="007B39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E043D" w14:textId="77777777" w:rsidR="00064002" w:rsidRPr="007B390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6FF7E" w14:textId="77777777" w:rsidR="00064002" w:rsidRPr="007B390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830ED" w14:textId="77777777" w:rsidR="00064002" w:rsidRPr="007B39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28CD4" w14:textId="77777777" w:rsidR="00E5650F" w:rsidRPr="007B390F" w:rsidRDefault="00E5650F">
      <w:r w:rsidRPr="007B390F">
        <w:separator/>
      </w:r>
    </w:p>
  </w:footnote>
  <w:footnote w:type="continuationSeparator" w:id="0">
    <w:p w14:paraId="74863CAC" w14:textId="77777777" w:rsidR="00E5650F" w:rsidRPr="007B390F" w:rsidRDefault="00E5650F">
      <w:r w:rsidRPr="007B390F">
        <w:continuationSeparator/>
      </w:r>
    </w:p>
  </w:footnote>
  <w:footnote w:id="1">
    <w:p w14:paraId="71E6FEAC" w14:textId="77777777" w:rsidR="00EA4A31" w:rsidRPr="007B390F" w:rsidRDefault="00EA4A31" w:rsidP="007B390F">
      <w:pPr>
        <w:pStyle w:val="FootnoteText"/>
        <w:ind w:left="567" w:hanging="567"/>
        <w:rPr>
          <w:sz w:val="24"/>
          <w:lang w:val="it-IT"/>
        </w:rPr>
      </w:pPr>
      <w:r w:rsidRPr="007B390F">
        <w:rPr>
          <w:rStyle w:val="FootnoteReference"/>
          <w:sz w:val="24"/>
          <w:lang w:val="it-IT"/>
        </w:rPr>
        <w:footnoteRef/>
      </w:r>
      <w:r w:rsidR="007B390F" w:rsidRPr="007B390F">
        <w:rPr>
          <w:sz w:val="24"/>
          <w:lang w:val="it-IT"/>
        </w:rPr>
        <w:t xml:space="preserve"> </w:t>
      </w:r>
      <w:r w:rsidR="007B390F" w:rsidRPr="007B390F">
        <w:rPr>
          <w:sz w:val="24"/>
          <w:lang w:val="it-IT"/>
        </w:rPr>
        <w:tab/>
      </w:r>
      <w:r w:rsidRPr="007B390F">
        <w:rPr>
          <w:sz w:val="24"/>
          <w:lang w:val="it-IT"/>
        </w:rPr>
        <w:t xml:space="preserve">GU L 331 del 15.12.2010, pag. 48, ELI: </w:t>
      </w:r>
      <w:hyperlink r:id="rId1" w:history="1">
        <w:r w:rsidRPr="007B390F">
          <w:rPr>
            <w:rStyle w:val="Hyperlink"/>
            <w:sz w:val="24"/>
            <w:lang w:val="it-IT"/>
          </w:rPr>
          <w:t>http://data.europa.eu/eli/reg/2010/1094/oj</w:t>
        </w:r>
      </w:hyperlink>
      <w:r w:rsidRPr="007B390F">
        <w:rPr>
          <w:sz w:val="24"/>
          <w:lang w:val="it-IT"/>
        </w:rPr>
        <w:t>.</w:t>
      </w:r>
    </w:p>
  </w:footnote>
  <w:footnote w:id="2">
    <w:p w14:paraId="45C50545" w14:textId="77777777" w:rsidR="00EA4A31" w:rsidRPr="007B390F" w:rsidRDefault="00EA4A31" w:rsidP="007B390F">
      <w:pPr>
        <w:pStyle w:val="FootnoteText"/>
        <w:ind w:left="567" w:hanging="567"/>
        <w:rPr>
          <w:sz w:val="24"/>
          <w:lang w:val="it-IT"/>
        </w:rPr>
      </w:pPr>
      <w:r w:rsidRPr="007B390F">
        <w:rPr>
          <w:rStyle w:val="FootnoteReference"/>
          <w:sz w:val="24"/>
          <w:lang w:val="it-IT"/>
        </w:rPr>
        <w:footnoteRef/>
      </w:r>
      <w:r w:rsidR="007B390F" w:rsidRPr="007B390F">
        <w:rPr>
          <w:sz w:val="24"/>
          <w:lang w:val="it-IT"/>
        </w:rPr>
        <w:t xml:space="preserve"> </w:t>
      </w:r>
      <w:r w:rsidR="007B390F" w:rsidRPr="007B390F">
        <w:rPr>
          <w:sz w:val="24"/>
          <w:lang w:val="it-IT"/>
        </w:rPr>
        <w:tab/>
      </w:r>
      <w:r w:rsidRPr="007B390F">
        <w:rPr>
          <w:sz w:val="24"/>
          <w:lang w:val="it-IT"/>
        </w:rPr>
        <w:t>GU C 23 del 21.1.2021, pag. 105.</w:t>
      </w:r>
    </w:p>
  </w:footnote>
  <w:footnote w:id="3">
    <w:p w14:paraId="3267FA6A" w14:textId="77777777" w:rsidR="00EA4A31" w:rsidRPr="007B390F" w:rsidRDefault="00EA4A31" w:rsidP="007B390F">
      <w:pPr>
        <w:pStyle w:val="FootnoteText"/>
        <w:ind w:left="567" w:hanging="567"/>
        <w:rPr>
          <w:sz w:val="24"/>
          <w:lang w:val="it-IT"/>
        </w:rPr>
      </w:pPr>
      <w:r w:rsidRPr="007B390F">
        <w:rPr>
          <w:rStyle w:val="FootnoteReference"/>
          <w:sz w:val="24"/>
          <w:lang w:val="it-IT"/>
        </w:rPr>
        <w:footnoteRef/>
      </w:r>
      <w:r w:rsidR="007B390F" w:rsidRPr="007B390F">
        <w:rPr>
          <w:sz w:val="24"/>
          <w:lang w:val="it-IT"/>
        </w:rPr>
        <w:t xml:space="preserve"> </w:t>
      </w:r>
      <w:r w:rsidR="007B390F" w:rsidRPr="007B390F">
        <w:rPr>
          <w:sz w:val="24"/>
          <w:lang w:val="it-IT"/>
        </w:rPr>
        <w:tab/>
      </w:r>
      <w:r w:rsidRPr="007B390F">
        <w:rPr>
          <w:sz w:val="24"/>
          <w:lang w:val="it-IT"/>
        </w:rPr>
        <w:t>Testi approvati P9_</w:t>
      </w:r>
      <w:proofErr w:type="gramStart"/>
      <w:r w:rsidRPr="007B390F">
        <w:rPr>
          <w:sz w:val="24"/>
          <w:lang w:val="it-IT"/>
        </w:rPr>
        <w:t>TA(</w:t>
      </w:r>
      <w:proofErr w:type="gramEnd"/>
      <w:r w:rsidRPr="007B390F">
        <w:rPr>
          <w:sz w:val="24"/>
          <w:lang w:val="it-IT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BD0D2" w14:textId="77777777" w:rsidR="00064002" w:rsidRPr="007B39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3BC9C" w14:textId="77777777" w:rsidR="00064002" w:rsidRPr="007B39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5AD6F" w14:textId="77777777" w:rsidR="00064002" w:rsidRPr="007B39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0987147">
    <w:abstractNumId w:val="9"/>
  </w:num>
  <w:num w:numId="2" w16cid:durableId="2071493788">
    <w:abstractNumId w:val="9"/>
  </w:num>
  <w:num w:numId="3" w16cid:durableId="336658932">
    <w:abstractNumId w:val="7"/>
  </w:num>
  <w:num w:numId="4" w16cid:durableId="1737121811">
    <w:abstractNumId w:val="7"/>
  </w:num>
  <w:num w:numId="5" w16cid:durableId="1528785646">
    <w:abstractNumId w:val="6"/>
  </w:num>
  <w:num w:numId="6" w16cid:durableId="1275989204">
    <w:abstractNumId w:val="6"/>
  </w:num>
  <w:num w:numId="7" w16cid:durableId="348920843">
    <w:abstractNumId w:val="5"/>
  </w:num>
  <w:num w:numId="8" w16cid:durableId="1353797466">
    <w:abstractNumId w:val="5"/>
  </w:num>
  <w:num w:numId="9" w16cid:durableId="1496843846">
    <w:abstractNumId w:val="4"/>
  </w:num>
  <w:num w:numId="10" w16cid:durableId="24643591">
    <w:abstractNumId w:val="4"/>
  </w:num>
  <w:num w:numId="11" w16cid:durableId="330841621">
    <w:abstractNumId w:val="8"/>
  </w:num>
  <w:num w:numId="12" w16cid:durableId="733087985">
    <w:abstractNumId w:val="8"/>
  </w:num>
  <w:num w:numId="13" w16cid:durableId="578059314">
    <w:abstractNumId w:val="3"/>
  </w:num>
  <w:num w:numId="14" w16cid:durableId="248927636">
    <w:abstractNumId w:val="3"/>
  </w:num>
  <w:num w:numId="15" w16cid:durableId="203954646">
    <w:abstractNumId w:val="2"/>
  </w:num>
  <w:num w:numId="16" w16cid:durableId="267737654">
    <w:abstractNumId w:val="2"/>
  </w:num>
  <w:num w:numId="17" w16cid:durableId="1762677873">
    <w:abstractNumId w:val="1"/>
  </w:num>
  <w:num w:numId="18" w16cid:durableId="465898181">
    <w:abstractNumId w:val="1"/>
  </w:num>
  <w:num w:numId="19" w16cid:durableId="2052538589">
    <w:abstractNumId w:val="0"/>
  </w:num>
  <w:num w:numId="20" w16cid:durableId="1162699987">
    <w:abstractNumId w:val="0"/>
  </w:num>
  <w:num w:numId="21" w16cid:durableId="2111465722">
    <w:abstractNumId w:val="9"/>
  </w:num>
  <w:num w:numId="22" w16cid:durableId="602693143">
    <w:abstractNumId w:val="7"/>
  </w:num>
  <w:num w:numId="23" w16cid:durableId="1906838925">
    <w:abstractNumId w:val="6"/>
  </w:num>
  <w:num w:numId="24" w16cid:durableId="1835947890">
    <w:abstractNumId w:val="5"/>
  </w:num>
  <w:num w:numId="25" w16cid:durableId="1319260203">
    <w:abstractNumId w:val="4"/>
  </w:num>
  <w:num w:numId="26" w16cid:durableId="767458563">
    <w:abstractNumId w:val="8"/>
  </w:num>
  <w:num w:numId="27" w16cid:durableId="646514987">
    <w:abstractNumId w:val="3"/>
  </w:num>
  <w:num w:numId="28" w16cid:durableId="1440641969">
    <w:abstractNumId w:val="2"/>
  </w:num>
  <w:num w:numId="29" w16cid:durableId="346057859">
    <w:abstractNumId w:val="1"/>
  </w:num>
  <w:num w:numId="30" w16cid:durableId="1271206341">
    <w:abstractNumId w:val="0"/>
  </w:num>
  <w:num w:numId="31" w16cid:durableId="1129325069">
    <w:abstractNumId w:val="9"/>
  </w:num>
  <w:num w:numId="32" w16cid:durableId="568032430">
    <w:abstractNumId w:val="7"/>
  </w:num>
  <w:num w:numId="33" w16cid:durableId="199632901">
    <w:abstractNumId w:val="6"/>
  </w:num>
  <w:num w:numId="34" w16cid:durableId="2065637661">
    <w:abstractNumId w:val="5"/>
  </w:num>
  <w:num w:numId="35" w16cid:durableId="80226337">
    <w:abstractNumId w:val="4"/>
  </w:num>
  <w:num w:numId="36" w16cid:durableId="338894338">
    <w:abstractNumId w:val="8"/>
  </w:num>
  <w:num w:numId="37" w16cid:durableId="1457875145">
    <w:abstractNumId w:val="3"/>
  </w:num>
  <w:num w:numId="38" w16cid:durableId="1545749098">
    <w:abstractNumId w:val="2"/>
  </w:num>
  <w:num w:numId="39" w16cid:durableId="1947537319">
    <w:abstractNumId w:val="1"/>
  </w:num>
  <w:num w:numId="40" w16cid:durableId="764615484">
    <w:abstractNumId w:val="0"/>
  </w:num>
  <w:num w:numId="41" w16cid:durableId="1012609660">
    <w:abstractNumId w:val="10"/>
  </w:num>
  <w:num w:numId="42" w16cid:durableId="452749119">
    <w:abstractNumId w:val="10"/>
  </w:num>
  <w:num w:numId="43" w16cid:durableId="650601149">
    <w:abstractNumId w:val="10"/>
  </w:num>
  <w:num w:numId="44" w16cid:durableId="10212782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IT"/>
    <w:docVar w:name="dvnumam" w:val="0"/>
    <w:docVar w:name="dvpe" w:val="779.515"/>
    <w:docVar w:name="dvrapporteur" w:val="Relatrice: "/>
    <w:docVar w:name="dvtitre" w:val="Decisione del Parlamento europeo del 17 dicembre 2025 sulla proposta di nomina del direttore esecutivo dell'Autorità europea delle assicurazioni e delle pensioni aziendali e professionali(N10-0060/2025 – C10-0268/2025 – 2025/0904(NLE))"/>
  </w:docVars>
  <w:rsids>
    <w:rsidRoot w:val="00E5650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CF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EA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90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0F8"/>
    <w:rsid w:val="00E365E1"/>
    <w:rsid w:val="00E5650F"/>
    <w:rsid w:val="00E820A4"/>
    <w:rsid w:val="00E907BA"/>
    <w:rsid w:val="00EA4A3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B30DB"/>
  <w15:chartTrackingRefBased/>
  <w15:docId w15:val="{301C61FC-4F90-4193-82AB-CDAEE307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A4A31"/>
    <w:pPr>
      <w:spacing w:before="480" w:after="240"/>
    </w:pPr>
  </w:style>
  <w:style w:type="paragraph" w:customStyle="1" w:styleId="NormalBold">
    <w:name w:val="NormalBold"/>
    <w:basedOn w:val="Normal"/>
    <w:rsid w:val="00EA4A31"/>
    <w:rPr>
      <w:b/>
    </w:rPr>
  </w:style>
  <w:style w:type="paragraph" w:customStyle="1" w:styleId="NormalHanging12a">
    <w:name w:val="NormalHanging12a"/>
    <w:basedOn w:val="Normal"/>
    <w:rsid w:val="00EA4A31"/>
    <w:pPr>
      <w:spacing w:after="240"/>
      <w:ind w:left="567" w:hanging="567"/>
    </w:pPr>
  </w:style>
  <w:style w:type="character" w:styleId="Hyperlink">
    <w:name w:val="Hyperlink"/>
    <w:uiPriority w:val="99"/>
    <w:rsid w:val="00EA4A31"/>
    <w:rPr>
      <w:color w:val="0000FF"/>
      <w:u w:val="single"/>
    </w:rPr>
  </w:style>
  <w:style w:type="paragraph" w:customStyle="1" w:styleId="Normal12Hanging">
    <w:name w:val="Normal12Hanging"/>
    <w:basedOn w:val="Normal"/>
    <w:rsid w:val="00EA4A31"/>
    <w:pPr>
      <w:spacing w:after="240"/>
      <w:ind w:left="567" w:hanging="567"/>
    </w:pPr>
  </w:style>
  <w:style w:type="character" w:styleId="FollowedHyperlink">
    <w:name w:val="FollowedHyperlink"/>
    <w:basedOn w:val="DefaultParagraphFont"/>
    <w:rsid w:val="00577EA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C20F8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Cecilia Lombardini</dc:creator>
  <cp:keywords/>
  <cp:lastModifiedBy>CL</cp:lastModifiedBy>
  <cp:revision>2</cp:revision>
  <cp:lastPrinted>2004-11-19T15:42:00Z</cp:lastPrinted>
  <dcterms:created xsi:type="dcterms:W3CDTF">2025-12-17T14:03:00Z</dcterms:created>
  <dcterms:modified xsi:type="dcterms:W3CDTF">2025-12-17T14:03:00Z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