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281" w14:paraId="0087567A" w14:textId="77777777" w:rsidTr="0010095E">
        <w:trPr>
          <w:trHeight w:hRule="exact" w:val="1418"/>
        </w:trPr>
        <w:tc>
          <w:tcPr>
            <w:tcW w:w="6804" w:type="dxa"/>
            <w:shd w:val="clear" w:color="auto" w:fill="auto"/>
            <w:vAlign w:val="center"/>
          </w:tcPr>
          <w:p w14:paraId="5FD8D0F6" w14:textId="77777777" w:rsidR="00751A4A" w:rsidRPr="00B40281" w:rsidRDefault="00B85150" w:rsidP="0010095E">
            <w:pPr>
              <w:pStyle w:val="EPName"/>
            </w:pPr>
            <w:r w:rsidRPr="00B40281">
              <w:t>Europees Parlement</w:t>
            </w:r>
          </w:p>
          <w:p w14:paraId="1BD54B54" w14:textId="77777777" w:rsidR="00751A4A" w:rsidRPr="00B40281" w:rsidRDefault="005F1B17" w:rsidP="005F1B17">
            <w:pPr>
              <w:pStyle w:val="EPTerm"/>
              <w:rPr>
                <w:rStyle w:val="HideTWBExt"/>
                <w:noProof w:val="0"/>
                <w:vanish w:val="0"/>
                <w:color w:val="auto"/>
              </w:rPr>
            </w:pPr>
            <w:r w:rsidRPr="00B40281">
              <w:t>2024</w:t>
            </w:r>
            <w:r w:rsidR="00817416" w:rsidRPr="00B40281">
              <w:t>-202</w:t>
            </w:r>
            <w:r w:rsidRPr="00B40281">
              <w:t>9</w:t>
            </w:r>
          </w:p>
        </w:tc>
        <w:tc>
          <w:tcPr>
            <w:tcW w:w="2268" w:type="dxa"/>
            <w:shd w:val="clear" w:color="auto" w:fill="auto"/>
          </w:tcPr>
          <w:p w14:paraId="60B7A6D0" w14:textId="77777777" w:rsidR="00751A4A" w:rsidRPr="00B40281" w:rsidRDefault="00187494" w:rsidP="0010095E">
            <w:pPr>
              <w:pStyle w:val="EPLogo"/>
            </w:pPr>
            <w:r w:rsidRPr="00B40281">
              <w:rPr>
                <w:noProof/>
                <w:lang w:eastAsia="ja-JP"/>
              </w:rPr>
              <w:drawing>
                <wp:inline distT="0" distB="0" distL="0" distR="0" wp14:anchorId="208ED35B" wp14:editId="224F04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0D42C9" w14:textId="77777777" w:rsidR="00D058B8" w:rsidRPr="00B40281" w:rsidRDefault="00D058B8" w:rsidP="004C5D52">
      <w:pPr>
        <w:pStyle w:val="LineTop"/>
      </w:pPr>
    </w:p>
    <w:p w14:paraId="0EC80944" w14:textId="77777777" w:rsidR="00680577" w:rsidRPr="00B40281" w:rsidRDefault="00B85150" w:rsidP="00680577">
      <w:pPr>
        <w:pStyle w:val="EPBodyTA1"/>
      </w:pPr>
      <w:r w:rsidRPr="00B40281">
        <w:t>AANGENOMEN TEKSTEN</w:t>
      </w:r>
    </w:p>
    <w:p w14:paraId="2B183864" w14:textId="77777777" w:rsidR="00D058B8" w:rsidRPr="00B40281" w:rsidRDefault="00D058B8" w:rsidP="00D058B8">
      <w:pPr>
        <w:pStyle w:val="LineBottom"/>
      </w:pPr>
    </w:p>
    <w:p w14:paraId="5B382121" w14:textId="5744471F" w:rsidR="00B85150" w:rsidRPr="00B40281" w:rsidRDefault="00B85150" w:rsidP="00B85150">
      <w:pPr>
        <w:pStyle w:val="ATHeading1"/>
      </w:pPr>
      <w:bookmarkStart w:id="0" w:name="TANumber"/>
      <w:r w:rsidRPr="00B40281">
        <w:t>P10_TA(2025)0</w:t>
      </w:r>
      <w:r w:rsidR="00B40281" w:rsidRPr="00B40281">
        <w:t>334</w:t>
      </w:r>
      <w:bookmarkEnd w:id="0"/>
    </w:p>
    <w:p w14:paraId="135BCFCC" w14:textId="77777777" w:rsidR="00B85150" w:rsidRPr="00B40281" w:rsidRDefault="00B85150" w:rsidP="00B85150">
      <w:pPr>
        <w:pStyle w:val="ATHeading2"/>
      </w:pPr>
      <w:bookmarkStart w:id="1" w:name="title"/>
      <w:r w:rsidRPr="00B40281">
        <w:t>Benoeming van een nieuwe uitvoerend directeur van de Europese Autoriteit voor verzekeringen en bedrijfspensioenen (Eiopa)</w:t>
      </w:r>
      <w:bookmarkEnd w:id="1"/>
    </w:p>
    <w:p w14:paraId="443F92A9" w14:textId="77777777" w:rsidR="00B85150" w:rsidRPr="00B40281" w:rsidRDefault="00B85150" w:rsidP="00B85150">
      <w:pPr>
        <w:rPr>
          <w:i/>
          <w:vanish/>
        </w:rPr>
      </w:pPr>
      <w:r w:rsidRPr="00B40281">
        <w:rPr>
          <w:i/>
        </w:rPr>
        <w:fldChar w:fldCharType="begin"/>
      </w:r>
      <w:r w:rsidRPr="00B40281">
        <w:rPr>
          <w:i/>
        </w:rPr>
        <w:instrText xml:space="preserve"> TC"(</w:instrText>
      </w:r>
      <w:bookmarkStart w:id="2" w:name="DocNumber"/>
      <w:r w:rsidRPr="00B40281">
        <w:rPr>
          <w:i/>
        </w:rPr>
        <w:instrText>A10-0247/2025</w:instrText>
      </w:r>
      <w:bookmarkEnd w:id="2"/>
      <w:r w:rsidRPr="00B40281">
        <w:rPr>
          <w:i/>
        </w:rPr>
        <w:instrText xml:space="preserve"> - Rapporteur: Aurore Lalucq)"\l3 \n&gt; \* MERGEFORMAT </w:instrText>
      </w:r>
      <w:r w:rsidRPr="00B40281">
        <w:rPr>
          <w:i/>
        </w:rPr>
        <w:fldChar w:fldCharType="end"/>
      </w:r>
    </w:p>
    <w:p w14:paraId="55EA3728" w14:textId="77777777" w:rsidR="00B85150" w:rsidRPr="00B40281" w:rsidRDefault="00B85150" w:rsidP="00B85150">
      <w:pPr>
        <w:rPr>
          <w:vanish/>
        </w:rPr>
      </w:pPr>
      <w:bookmarkStart w:id="3" w:name="Commission"/>
      <w:r w:rsidRPr="00B40281">
        <w:rPr>
          <w:vanish/>
        </w:rPr>
        <w:t>Commissie economische en monetaire zaken</w:t>
      </w:r>
      <w:bookmarkEnd w:id="3"/>
    </w:p>
    <w:p w14:paraId="1552EA9A" w14:textId="77777777" w:rsidR="00B85150" w:rsidRPr="00B40281" w:rsidRDefault="00B85150" w:rsidP="00B85150">
      <w:pPr>
        <w:rPr>
          <w:vanish/>
        </w:rPr>
      </w:pPr>
      <w:bookmarkStart w:id="4" w:name="PE"/>
      <w:r w:rsidRPr="00B40281">
        <w:rPr>
          <w:vanish/>
        </w:rPr>
        <w:t>PE779.515</w:t>
      </w:r>
      <w:bookmarkEnd w:id="4"/>
    </w:p>
    <w:p w14:paraId="28FECD18" w14:textId="3C27E694" w:rsidR="00B85150" w:rsidRPr="00B40281" w:rsidRDefault="00443551" w:rsidP="00B85150">
      <w:pPr>
        <w:pStyle w:val="ATHeading3"/>
      </w:pPr>
      <w:bookmarkStart w:id="5" w:name="Sujet"/>
      <w:r>
        <w:t xml:space="preserve">Besluit </w:t>
      </w:r>
      <w:r w:rsidR="00B85150" w:rsidRPr="00B40281">
        <w:t xml:space="preserve">van het Europees Parlement van </w:t>
      </w:r>
      <w:r w:rsidR="00763D0F" w:rsidRPr="00B40281">
        <w:t xml:space="preserve">17 </w:t>
      </w:r>
      <w:r w:rsidR="00B85150" w:rsidRPr="00B40281">
        <w:t>december 2025 over het voorstel voor de benoeming van een nieuwe uitvoerend directeur van de Europese Autoriteit voor verzekeringen en bedrijfspensioenen (Eiopa)</w:t>
      </w:r>
      <w:bookmarkEnd w:id="5"/>
      <w:r w:rsidR="00B85150" w:rsidRPr="00B40281">
        <w:t xml:space="preserve"> </w:t>
      </w:r>
      <w:bookmarkStart w:id="6" w:name="References"/>
      <w:r w:rsidR="00B85150" w:rsidRPr="00B40281">
        <w:t>(N10-0060/2025 – C10-0268/2025 – 2025/0904(NLE))</w:t>
      </w:r>
      <w:bookmarkEnd w:id="6"/>
    </w:p>
    <w:p w14:paraId="45F53765" w14:textId="5B6DF50C" w:rsidR="003D2C31" w:rsidRPr="003D2C31" w:rsidRDefault="003D2C31" w:rsidP="003D2C31">
      <w:pPr>
        <w:pStyle w:val="NormalBold"/>
        <w:rPr>
          <w:lang w:val="nl-NL"/>
        </w:rPr>
      </w:pPr>
      <w:r w:rsidRPr="003D2C31">
        <w:rPr>
          <w:lang w:val="nl-NL"/>
        </w:rPr>
        <w:t>(</w:t>
      </w:r>
      <w:r>
        <w:rPr>
          <w:lang w:val="nl-NL"/>
        </w:rPr>
        <w:t>Goedkeuring</w:t>
      </w:r>
      <w:r w:rsidRPr="003D2C31">
        <w:rPr>
          <w:lang w:val="nl-NL"/>
        </w:rPr>
        <w:t>)</w:t>
      </w:r>
    </w:p>
    <w:p w14:paraId="2F7EA411" w14:textId="77777777" w:rsidR="00087CF4" w:rsidRPr="00B40281" w:rsidRDefault="00087CF4" w:rsidP="00087CF4">
      <w:pPr>
        <w:pStyle w:val="EPComma"/>
      </w:pPr>
      <w:r w:rsidRPr="00B40281">
        <w:rPr>
          <w:i/>
        </w:rPr>
        <w:t>Het Europees Parlement</w:t>
      </w:r>
      <w:r w:rsidRPr="00B40281">
        <w:t>,</w:t>
      </w:r>
    </w:p>
    <w:p w14:paraId="2868DEE4" w14:textId="22FA4DF5" w:rsidR="00087CF4" w:rsidRPr="00B40281" w:rsidRDefault="00B361F3" w:rsidP="00087CF4">
      <w:pPr>
        <w:pStyle w:val="NormalHanging12a"/>
      </w:pPr>
      <w:r w:rsidRPr="00B40281">
        <w:t>–</w:t>
      </w:r>
      <w:r w:rsidR="00087CF4" w:rsidRPr="00B40281">
        <w:tab/>
        <w:t>gezien het voorstel van de raad van toezichthouders van de Europese Autoriteit voor verzekeringen en bedrijfspensioenen van 23 oktober 2025 (C10</w:t>
      </w:r>
      <w:r w:rsidR="00087CF4" w:rsidRPr="00B40281">
        <w:noBreakHyphen/>
        <w:t>0268/2025),</w:t>
      </w:r>
    </w:p>
    <w:p w14:paraId="5A3BABF1" w14:textId="778D66EC" w:rsidR="00087CF4" w:rsidRPr="00B40281" w:rsidRDefault="00B361F3" w:rsidP="00087CF4">
      <w:pPr>
        <w:pStyle w:val="NormalHanging12a"/>
      </w:pPr>
      <w:r w:rsidRPr="00B40281">
        <w:t>–</w:t>
      </w:r>
      <w:r w:rsidR="00087CF4" w:rsidRPr="00B40281">
        <w:tab/>
        <w:t>gezien artikel 51, leden 2 en 3, van 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w:t>
      </w:r>
      <w:r w:rsidR="00087CF4" w:rsidRPr="00B40281">
        <w:rPr>
          <w:rStyle w:val="FootnoteReference"/>
        </w:rPr>
        <w:footnoteReference w:id="1"/>
      </w:r>
      <w:r w:rsidR="00087CF4" w:rsidRPr="00B40281">
        <w:t xml:space="preserve"> van de Commissie,</w:t>
      </w:r>
    </w:p>
    <w:p w14:paraId="3E401198" w14:textId="06B27169" w:rsidR="00087CF4" w:rsidRPr="00B40281" w:rsidRDefault="00B361F3" w:rsidP="00087CF4">
      <w:pPr>
        <w:pStyle w:val="Normal12Hanging"/>
      </w:pPr>
      <w:r w:rsidRPr="00B40281">
        <w:t>–</w:t>
      </w:r>
      <w:r w:rsidR="00087CF4" w:rsidRPr="00B40281">
        <w:tab/>
        <w:t>gezien zijn resolutie van 14 maart 2019 over genderevenwicht bij benoemingen in de EU op het gebied van economische en monetaire zaken</w:t>
      </w:r>
      <w:r w:rsidR="00087CF4" w:rsidRPr="00B40281">
        <w:rPr>
          <w:rStyle w:val="FootnoteReference"/>
        </w:rPr>
        <w:footnoteReference w:id="2"/>
      </w:r>
      <w:r w:rsidR="00087CF4" w:rsidRPr="00B40281">
        <w:t>,</w:t>
      </w:r>
    </w:p>
    <w:p w14:paraId="3AEFD447" w14:textId="06B57E6C" w:rsidR="00087CF4" w:rsidRPr="00B40281" w:rsidRDefault="00B361F3" w:rsidP="00087CF4">
      <w:pPr>
        <w:pStyle w:val="Normal12Hanging"/>
      </w:pPr>
      <w:r w:rsidRPr="00B40281">
        <w:t>–</w:t>
      </w:r>
      <w:r w:rsidR="00087CF4" w:rsidRPr="00B40281">
        <w:tab/>
        <w:t>gezien zijn resolutie van 16 januari 2020 over instellingen en organen in de economische en monetaire unie: belangenconflicten na uitdiensttreding bij de overheid voorkomen</w:t>
      </w:r>
      <w:r w:rsidR="00087CF4" w:rsidRPr="00B40281">
        <w:rPr>
          <w:rStyle w:val="FootnoteReference"/>
        </w:rPr>
        <w:footnoteReference w:id="3"/>
      </w:r>
      <w:r w:rsidR="00087CF4" w:rsidRPr="00B40281">
        <w:t>,</w:t>
      </w:r>
    </w:p>
    <w:p w14:paraId="1DAF7C64" w14:textId="3EE184F9" w:rsidR="00087CF4" w:rsidRPr="00B40281" w:rsidRDefault="00B361F3" w:rsidP="00087CF4">
      <w:pPr>
        <w:pStyle w:val="NormalHanging12a"/>
      </w:pPr>
      <w:r w:rsidRPr="00B40281">
        <w:t>–</w:t>
      </w:r>
      <w:r w:rsidR="00087CF4" w:rsidRPr="00B40281">
        <w:tab/>
        <w:t>gezien artikel 135 van zijn Reglement,</w:t>
      </w:r>
    </w:p>
    <w:p w14:paraId="7043BE93" w14:textId="6CB71A79" w:rsidR="00087CF4" w:rsidRPr="00B40281" w:rsidRDefault="00B361F3" w:rsidP="00087CF4">
      <w:pPr>
        <w:pStyle w:val="NormalHanging12a"/>
      </w:pPr>
      <w:r w:rsidRPr="00B40281">
        <w:t>–</w:t>
      </w:r>
      <w:r w:rsidR="00087CF4" w:rsidRPr="00B40281">
        <w:tab/>
        <w:t>gezien het verslag van de Commissie economische en monetaire zaken (A10-0247/2025),</w:t>
      </w:r>
    </w:p>
    <w:p w14:paraId="71F2FAB8" w14:textId="01A65A33" w:rsidR="00087CF4" w:rsidRPr="00B40281" w:rsidRDefault="00B361F3" w:rsidP="00087CF4">
      <w:pPr>
        <w:pStyle w:val="NormalHanging12a"/>
      </w:pPr>
      <w:r w:rsidRPr="00B40281">
        <w:t>A.</w:t>
      </w:r>
      <w:r w:rsidR="00087CF4" w:rsidRPr="00B40281">
        <w:tab/>
        <w:t>overwegende dat de ambtstermijn van de huidige uitvoerend directeur van de Europese Autoriteit voor verzekeringen en bedrijfspensioenen op 31 maart 2026 afloopt;</w:t>
      </w:r>
    </w:p>
    <w:p w14:paraId="118965A6" w14:textId="3AC020D2" w:rsidR="00087CF4" w:rsidRPr="00B40281" w:rsidRDefault="00B361F3" w:rsidP="00087CF4">
      <w:pPr>
        <w:pStyle w:val="NormalHanging12a"/>
      </w:pPr>
      <w:r w:rsidRPr="00B40281">
        <w:t>B.</w:t>
      </w:r>
      <w:r w:rsidR="00087CF4" w:rsidRPr="00B40281">
        <w:tab/>
        <w:t xml:space="preserve">overwegende dat de raad van toezichthouders van de Europese Autoriteit voor verzekeringen en bedrijfspensioenen op 23 oktober 2025, na een open </w:t>
      </w:r>
      <w:r w:rsidR="00087CF4" w:rsidRPr="00B40281">
        <w:lastRenderedPageBreak/>
        <w:t>selectieprocedure, heeft voorgesteld Damian Jaworski te benoemen tot uitvoerend directeur voor een ambtstermijn van vijf jaar, overeenkomstig artikel 51, leden 2 en 3, van Verordening (EU) nr. 1094/2010;</w:t>
      </w:r>
    </w:p>
    <w:p w14:paraId="5F0D4E12" w14:textId="6305195F" w:rsidR="00087CF4" w:rsidRPr="00B40281" w:rsidRDefault="00B361F3" w:rsidP="00087CF4">
      <w:pPr>
        <w:pStyle w:val="NormalHanging12a"/>
      </w:pPr>
      <w:r w:rsidRPr="00B40281">
        <w:t>C.</w:t>
      </w:r>
      <w:r w:rsidR="00087CF4" w:rsidRPr="00B40281">
        <w:tab/>
        <w:t>overwegende dat de Commissie economische en monetaire zaken op 6 november 2025 een hoorzitting heeft gehouden met Damian Jaworski, tijdens welke hij een openingsverklaring heeft afgelegd en vervolgens vragen van de commissieleden heeft beantwoord;</w:t>
      </w:r>
    </w:p>
    <w:p w14:paraId="1C78EE4B" w14:textId="245FD9B6" w:rsidR="00087CF4" w:rsidRPr="00B40281" w:rsidRDefault="00B361F3" w:rsidP="00087CF4">
      <w:pPr>
        <w:pStyle w:val="NormalHanging12a"/>
      </w:pPr>
      <w:r w:rsidRPr="00B40281">
        <w:t>1.</w:t>
      </w:r>
      <w:r w:rsidR="00087CF4" w:rsidRPr="00B40281">
        <w:tab/>
        <w:t>Hecht zijn goedkeuring aan de benoeming van Damian Jaworski als uitvoerend directeur van de Europese Autoriteit voor verzekeringen en bedrijfspensioenen (Eiopa)</w:t>
      </w:r>
    </w:p>
    <w:p w14:paraId="665A8058" w14:textId="24E1032E" w:rsidR="001A271D" w:rsidRPr="00B40281" w:rsidRDefault="00B361F3" w:rsidP="001A271D">
      <w:pPr>
        <w:pStyle w:val="NormalHanging12a"/>
      </w:pPr>
      <w:r w:rsidRPr="00B40281">
        <w:t>2.</w:t>
      </w:r>
      <w:r w:rsidR="00087CF4" w:rsidRPr="00B40281">
        <w:tab/>
        <w:t>verzoekt zijn Voorzitter dit besluit te doen toekomen aan de Raad, de Commissie en de Europese Autoriteit voor verzekeringen en bedrijfspensioenen, alsmede aan de regeringen van de lidstaten.</w:t>
      </w:r>
    </w:p>
    <w:p w14:paraId="6622E4A5" w14:textId="7BDCD7FE" w:rsidR="00E365E1" w:rsidRPr="00B40281" w:rsidRDefault="00E365E1" w:rsidP="00B85150"/>
    <w:sectPr w:rsidR="00E365E1" w:rsidRPr="00B40281" w:rsidSect="001A27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68AE" w14:textId="77777777" w:rsidR="00B85150" w:rsidRPr="001A271D" w:rsidRDefault="00B85150">
      <w:r w:rsidRPr="001A271D">
        <w:separator/>
      </w:r>
    </w:p>
  </w:endnote>
  <w:endnote w:type="continuationSeparator" w:id="0">
    <w:p w14:paraId="0C4A7F31" w14:textId="77777777" w:rsidR="00B85150" w:rsidRPr="001A271D" w:rsidRDefault="00B85150">
      <w:r w:rsidRPr="001A27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FCAB" w14:textId="77777777" w:rsidR="00064002" w:rsidRPr="001A27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8E94" w14:textId="77777777" w:rsidR="00064002" w:rsidRPr="001A27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16A44" w14:textId="77777777" w:rsidR="00064002" w:rsidRPr="001A27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6667E" w14:textId="77777777" w:rsidR="00B85150" w:rsidRPr="001A271D" w:rsidRDefault="00B85150">
      <w:r w:rsidRPr="001A271D">
        <w:separator/>
      </w:r>
    </w:p>
  </w:footnote>
  <w:footnote w:type="continuationSeparator" w:id="0">
    <w:p w14:paraId="139FF921" w14:textId="77777777" w:rsidR="00B85150" w:rsidRPr="001A271D" w:rsidRDefault="00B85150">
      <w:r w:rsidRPr="001A271D">
        <w:continuationSeparator/>
      </w:r>
    </w:p>
  </w:footnote>
  <w:footnote w:id="1">
    <w:p w14:paraId="349FEA90" w14:textId="60B479F6" w:rsidR="00087CF4" w:rsidRPr="00763D0F" w:rsidRDefault="00087CF4" w:rsidP="001A271D">
      <w:pPr>
        <w:pStyle w:val="FootnoteText"/>
        <w:ind w:left="567" w:hanging="567"/>
        <w:rPr>
          <w:sz w:val="24"/>
          <w:szCs w:val="24"/>
          <w:lang w:val="nl-NL"/>
        </w:rPr>
      </w:pPr>
      <w:r w:rsidRPr="00763D0F">
        <w:rPr>
          <w:rStyle w:val="FootnoteReference"/>
          <w:sz w:val="24"/>
          <w:szCs w:val="24"/>
          <w:lang w:val="nl-NL"/>
        </w:rPr>
        <w:footnoteRef/>
      </w:r>
      <w:r w:rsidR="001A271D" w:rsidRPr="00763D0F">
        <w:rPr>
          <w:sz w:val="24"/>
          <w:szCs w:val="24"/>
          <w:lang w:val="nl-NL"/>
        </w:rPr>
        <w:tab/>
      </w:r>
      <w:r w:rsidRPr="00763D0F">
        <w:rPr>
          <w:sz w:val="24"/>
          <w:szCs w:val="24"/>
          <w:lang w:val="nl-NL"/>
        </w:rPr>
        <w:t xml:space="preserve">PB L 331 van 15.12.2010, blz. 48, ELI: </w:t>
      </w:r>
      <w:hyperlink r:id="rId1" w:history="1">
        <w:r w:rsidRPr="00763D0F">
          <w:rPr>
            <w:rStyle w:val="Hyperlink"/>
            <w:sz w:val="24"/>
            <w:szCs w:val="24"/>
            <w:lang w:val="nl-NL"/>
          </w:rPr>
          <w:t>http://data.europa.eu/eli/reg/2010/1094/oj</w:t>
        </w:r>
      </w:hyperlink>
      <w:r w:rsidRPr="00763D0F">
        <w:rPr>
          <w:sz w:val="24"/>
          <w:szCs w:val="24"/>
          <w:lang w:val="nl-NL"/>
        </w:rPr>
        <w:t>.</w:t>
      </w:r>
    </w:p>
  </w:footnote>
  <w:footnote w:id="2">
    <w:p w14:paraId="75F652ED" w14:textId="41F71C6C" w:rsidR="00087CF4" w:rsidRPr="00763D0F" w:rsidRDefault="00087CF4" w:rsidP="001A271D">
      <w:pPr>
        <w:pStyle w:val="FootnoteText"/>
        <w:ind w:left="567" w:hanging="567"/>
        <w:rPr>
          <w:sz w:val="24"/>
          <w:szCs w:val="24"/>
          <w:lang w:val="nl-NL"/>
        </w:rPr>
      </w:pPr>
      <w:r w:rsidRPr="00763D0F">
        <w:rPr>
          <w:rStyle w:val="FootnoteReference"/>
          <w:sz w:val="24"/>
          <w:szCs w:val="24"/>
          <w:lang w:val="nl-NL"/>
        </w:rPr>
        <w:footnoteRef/>
      </w:r>
      <w:r w:rsidR="001A271D" w:rsidRPr="00763D0F">
        <w:rPr>
          <w:sz w:val="24"/>
          <w:szCs w:val="24"/>
          <w:lang w:val="nl-NL"/>
        </w:rPr>
        <w:tab/>
      </w:r>
      <w:r w:rsidRPr="00763D0F">
        <w:rPr>
          <w:sz w:val="24"/>
          <w:szCs w:val="24"/>
          <w:lang w:val="nl-NL"/>
        </w:rPr>
        <w:t>PB C 23 van 21.1.2021, blz. 105.</w:t>
      </w:r>
    </w:p>
  </w:footnote>
  <w:footnote w:id="3">
    <w:p w14:paraId="05D84C48" w14:textId="584DE75A" w:rsidR="00087CF4" w:rsidRPr="001A271D" w:rsidRDefault="00087CF4" w:rsidP="001A271D">
      <w:pPr>
        <w:pStyle w:val="FootnoteText"/>
        <w:ind w:left="567" w:hanging="567"/>
        <w:rPr>
          <w:sz w:val="24"/>
          <w:lang w:val="nl-NL"/>
        </w:rPr>
      </w:pPr>
      <w:r w:rsidRPr="00763D0F">
        <w:rPr>
          <w:rStyle w:val="FootnoteReference"/>
          <w:sz w:val="24"/>
          <w:szCs w:val="24"/>
          <w:lang w:val="nl-NL"/>
        </w:rPr>
        <w:footnoteRef/>
      </w:r>
      <w:r w:rsidR="001A271D" w:rsidRPr="00763D0F">
        <w:rPr>
          <w:sz w:val="24"/>
          <w:szCs w:val="24"/>
          <w:lang w:val="nl-NL"/>
        </w:rPr>
        <w:tab/>
      </w:r>
      <w:r w:rsidRPr="00763D0F">
        <w:rPr>
          <w:sz w:val="24"/>
          <w:szCs w:val="24"/>
          <w:lang w:val="nl-NL"/>
        </w:rPr>
        <w:t>Aangenomen teksten,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0B654" w14:textId="77777777" w:rsidR="00064002" w:rsidRPr="001A27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49F4" w14:textId="77777777" w:rsidR="00064002" w:rsidRPr="001A27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D4C6" w14:textId="77777777" w:rsidR="00064002" w:rsidRPr="001A27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7337711">
    <w:abstractNumId w:val="9"/>
  </w:num>
  <w:num w:numId="2" w16cid:durableId="1361933893">
    <w:abstractNumId w:val="9"/>
  </w:num>
  <w:num w:numId="3" w16cid:durableId="659503054">
    <w:abstractNumId w:val="7"/>
  </w:num>
  <w:num w:numId="4" w16cid:durableId="2023236070">
    <w:abstractNumId w:val="7"/>
  </w:num>
  <w:num w:numId="5" w16cid:durableId="1438872092">
    <w:abstractNumId w:val="6"/>
  </w:num>
  <w:num w:numId="6" w16cid:durableId="340855915">
    <w:abstractNumId w:val="6"/>
  </w:num>
  <w:num w:numId="7" w16cid:durableId="418676286">
    <w:abstractNumId w:val="5"/>
  </w:num>
  <w:num w:numId="8" w16cid:durableId="143400627">
    <w:abstractNumId w:val="5"/>
  </w:num>
  <w:num w:numId="9" w16cid:durableId="516886795">
    <w:abstractNumId w:val="4"/>
  </w:num>
  <w:num w:numId="10" w16cid:durableId="1390348936">
    <w:abstractNumId w:val="4"/>
  </w:num>
  <w:num w:numId="11" w16cid:durableId="895048407">
    <w:abstractNumId w:val="8"/>
  </w:num>
  <w:num w:numId="12" w16cid:durableId="888346739">
    <w:abstractNumId w:val="8"/>
  </w:num>
  <w:num w:numId="13" w16cid:durableId="485973091">
    <w:abstractNumId w:val="3"/>
  </w:num>
  <w:num w:numId="14" w16cid:durableId="1835105020">
    <w:abstractNumId w:val="3"/>
  </w:num>
  <w:num w:numId="15" w16cid:durableId="697240574">
    <w:abstractNumId w:val="2"/>
  </w:num>
  <w:num w:numId="16" w16cid:durableId="920913247">
    <w:abstractNumId w:val="2"/>
  </w:num>
  <w:num w:numId="17" w16cid:durableId="499974718">
    <w:abstractNumId w:val="1"/>
  </w:num>
  <w:num w:numId="18" w16cid:durableId="741949010">
    <w:abstractNumId w:val="1"/>
  </w:num>
  <w:num w:numId="19" w16cid:durableId="484472051">
    <w:abstractNumId w:val="0"/>
  </w:num>
  <w:num w:numId="20" w16cid:durableId="1289580857">
    <w:abstractNumId w:val="0"/>
  </w:num>
  <w:num w:numId="21" w16cid:durableId="949240540">
    <w:abstractNumId w:val="9"/>
  </w:num>
  <w:num w:numId="22" w16cid:durableId="1087386277">
    <w:abstractNumId w:val="7"/>
  </w:num>
  <w:num w:numId="23" w16cid:durableId="230427456">
    <w:abstractNumId w:val="6"/>
  </w:num>
  <w:num w:numId="24" w16cid:durableId="535702911">
    <w:abstractNumId w:val="5"/>
  </w:num>
  <w:num w:numId="25" w16cid:durableId="1409691878">
    <w:abstractNumId w:val="4"/>
  </w:num>
  <w:num w:numId="26" w16cid:durableId="724253684">
    <w:abstractNumId w:val="8"/>
  </w:num>
  <w:num w:numId="27" w16cid:durableId="448478650">
    <w:abstractNumId w:val="3"/>
  </w:num>
  <w:num w:numId="28" w16cid:durableId="329453107">
    <w:abstractNumId w:val="2"/>
  </w:num>
  <w:num w:numId="29" w16cid:durableId="744031976">
    <w:abstractNumId w:val="1"/>
  </w:num>
  <w:num w:numId="30" w16cid:durableId="468136912">
    <w:abstractNumId w:val="0"/>
  </w:num>
  <w:num w:numId="31" w16cid:durableId="1983921563">
    <w:abstractNumId w:val="9"/>
  </w:num>
  <w:num w:numId="32" w16cid:durableId="1367872552">
    <w:abstractNumId w:val="7"/>
  </w:num>
  <w:num w:numId="33" w16cid:durableId="671105784">
    <w:abstractNumId w:val="6"/>
  </w:num>
  <w:num w:numId="34" w16cid:durableId="772896144">
    <w:abstractNumId w:val="5"/>
  </w:num>
  <w:num w:numId="35" w16cid:durableId="1152597941">
    <w:abstractNumId w:val="4"/>
  </w:num>
  <w:num w:numId="36" w16cid:durableId="1981764809">
    <w:abstractNumId w:val="8"/>
  </w:num>
  <w:num w:numId="37" w16cid:durableId="1206985176">
    <w:abstractNumId w:val="3"/>
  </w:num>
  <w:num w:numId="38" w16cid:durableId="1693875182">
    <w:abstractNumId w:val="2"/>
  </w:num>
  <w:num w:numId="39" w16cid:durableId="1800686727">
    <w:abstractNumId w:val="1"/>
  </w:num>
  <w:num w:numId="40" w16cid:durableId="1912420142">
    <w:abstractNumId w:val="0"/>
  </w:num>
  <w:num w:numId="41" w16cid:durableId="675890509">
    <w:abstractNumId w:val="10"/>
  </w:num>
  <w:num w:numId="42" w16cid:durableId="865483620">
    <w:abstractNumId w:val="10"/>
  </w:num>
  <w:num w:numId="43" w16cid:durableId="1803620027">
    <w:abstractNumId w:val="10"/>
  </w:num>
  <w:num w:numId="44" w16cid:durableId="1032074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7/2025"/>
    <w:docVar w:name="dvlangue" w:val="NL"/>
    <w:docVar w:name="dvnumam" w:val="0"/>
    <w:docVar w:name="dvpe" w:val="779.515"/>
    <w:docVar w:name="dvrapporteur" w:val="Rapporteur: "/>
    <w:docVar w:name="dvtitre" w:val="Resolutie van het Europees Parlement van xx december 2025 over het voorstel voor de benoeming van een nieuwe uitvoerend directeur van de Europese Autoriteit voor verzekeringen en bedrijfspensioenen (Eiopa)(N10-0060/2025 – C10-0268/2025 – 2025/0904(NLE))"/>
  </w:docVars>
  <w:rsids>
    <w:rsidRoot w:val="00B85150"/>
    <w:rsid w:val="00002272"/>
    <w:rsid w:val="00064002"/>
    <w:rsid w:val="000677B9"/>
    <w:rsid w:val="000831BA"/>
    <w:rsid w:val="00087CF4"/>
    <w:rsid w:val="000A42CC"/>
    <w:rsid w:val="000E7DD9"/>
    <w:rsid w:val="0010095E"/>
    <w:rsid w:val="00125B37"/>
    <w:rsid w:val="00187494"/>
    <w:rsid w:val="001A271D"/>
    <w:rsid w:val="001F32AE"/>
    <w:rsid w:val="002767FF"/>
    <w:rsid w:val="002B18FE"/>
    <w:rsid w:val="002B43EF"/>
    <w:rsid w:val="002B5493"/>
    <w:rsid w:val="00343214"/>
    <w:rsid w:val="00361C00"/>
    <w:rsid w:val="00395FA1"/>
    <w:rsid w:val="003D2C31"/>
    <w:rsid w:val="003E15D4"/>
    <w:rsid w:val="00411CCE"/>
    <w:rsid w:val="0041666E"/>
    <w:rsid w:val="00421060"/>
    <w:rsid w:val="0044355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D0F"/>
    <w:rsid w:val="007771F8"/>
    <w:rsid w:val="00786EC0"/>
    <w:rsid w:val="007D1690"/>
    <w:rsid w:val="007E22AD"/>
    <w:rsid w:val="007E2B6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1F3"/>
    <w:rsid w:val="00B40281"/>
    <w:rsid w:val="00B558F0"/>
    <w:rsid w:val="00B85150"/>
    <w:rsid w:val="00BD48FE"/>
    <w:rsid w:val="00BD7BD8"/>
    <w:rsid w:val="00BE6ADC"/>
    <w:rsid w:val="00C05BFE"/>
    <w:rsid w:val="00C23CD4"/>
    <w:rsid w:val="00C3652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F64"/>
    <w:rsid w:val="00F5134D"/>
    <w:rsid w:val="00F74202"/>
    <w:rsid w:val="00F87713"/>
    <w:rsid w:val="00FB4360"/>
    <w:rsid w:val="00FD0C70"/>
    <w:rsid w:val="00FE7A6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4B460"/>
  <w15:chartTrackingRefBased/>
  <w15:docId w15:val="{2677AA2E-1673-4B26-AE63-69F59A32C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7CF4"/>
    <w:pPr>
      <w:spacing w:before="480" w:after="240"/>
    </w:pPr>
  </w:style>
  <w:style w:type="paragraph" w:customStyle="1" w:styleId="NormalHanging12a">
    <w:name w:val="NormalHanging12a"/>
    <w:basedOn w:val="Normal"/>
    <w:rsid w:val="00087CF4"/>
    <w:pPr>
      <w:spacing w:after="240"/>
      <w:ind w:left="567" w:hanging="567"/>
    </w:pPr>
  </w:style>
  <w:style w:type="character" w:styleId="Hyperlink">
    <w:name w:val="Hyperlink"/>
    <w:uiPriority w:val="99"/>
    <w:rsid w:val="00087CF4"/>
    <w:rPr>
      <w:color w:val="0000FF"/>
      <w:u w:val="single"/>
    </w:rPr>
  </w:style>
  <w:style w:type="paragraph" w:customStyle="1" w:styleId="Normal12Hanging">
    <w:name w:val="Normal12Hanging"/>
    <w:basedOn w:val="Normal"/>
    <w:rsid w:val="00087CF4"/>
    <w:pPr>
      <w:spacing w:after="240"/>
      <w:ind w:left="567" w:hanging="567"/>
    </w:pPr>
  </w:style>
  <w:style w:type="paragraph" w:styleId="Revision">
    <w:name w:val="Revision"/>
    <w:hidden/>
    <w:uiPriority w:val="99"/>
    <w:semiHidden/>
    <w:rsid w:val="00763D0F"/>
    <w:rPr>
      <w:sz w:val="24"/>
      <w:lang w:val="nl-NL"/>
    </w:rPr>
  </w:style>
  <w:style w:type="paragraph" w:customStyle="1" w:styleId="NormalBold">
    <w:name w:val="NormalBold"/>
    <w:basedOn w:val="Normal"/>
    <w:rsid w:val="003D2C31"/>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2026-02-17T08:54:00Z</dcterms:created>
  <dcterms:modified xsi:type="dcterms:W3CDTF">2026-02-17T08:54:00Z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P10_TA(2025)0334_</vt:lpwstr>
  </property>
  <property fmtid="{D5CDD505-2E9C-101B-9397-08002B2CF9AE}" pid="4" name="&lt;Type&gt;">
    <vt:lpwstr>RR</vt:lpwstr>
  </property>
</Properties>
</file>