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1C16" w14:paraId="0AE501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C5B490" w14:textId="06FF6D0D" w:rsidR="00751A4A" w:rsidRPr="009F1C16" w:rsidRDefault="00FD6915" w:rsidP="0010095E">
            <w:pPr>
              <w:pStyle w:val="EPName"/>
            </w:pPr>
            <w:r w:rsidRPr="009F1C16">
              <w:t>Parlament Europejski</w:t>
            </w:r>
          </w:p>
          <w:p w14:paraId="65ACD047" w14:textId="77777777" w:rsidR="00751A4A" w:rsidRPr="009F1C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1C16">
              <w:t>2024</w:t>
            </w:r>
            <w:r w:rsidR="00817416" w:rsidRPr="009F1C16">
              <w:t>-202</w:t>
            </w:r>
            <w:r w:rsidRPr="009F1C16">
              <w:t>9</w:t>
            </w:r>
          </w:p>
        </w:tc>
        <w:tc>
          <w:tcPr>
            <w:tcW w:w="2268" w:type="dxa"/>
            <w:shd w:val="clear" w:color="auto" w:fill="auto"/>
          </w:tcPr>
          <w:p w14:paraId="31BF1713" w14:textId="77777777" w:rsidR="00751A4A" w:rsidRPr="009F1C16" w:rsidRDefault="00187494" w:rsidP="0010095E">
            <w:pPr>
              <w:pStyle w:val="EPLogo"/>
            </w:pPr>
            <w:r w:rsidRPr="009F1C16">
              <w:rPr>
                <w:noProof/>
                <w:lang w:eastAsia="ja-JP"/>
              </w:rPr>
              <w:drawing>
                <wp:inline distT="0" distB="0" distL="0" distR="0" wp14:anchorId="5EA8813B" wp14:editId="0172AE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6CF94C" w14:textId="77777777" w:rsidR="00D058B8" w:rsidRPr="009F1C16" w:rsidRDefault="00D058B8" w:rsidP="004C5D52">
      <w:pPr>
        <w:pStyle w:val="LineTop"/>
      </w:pPr>
    </w:p>
    <w:p w14:paraId="05A48951" w14:textId="0055819C" w:rsidR="00680577" w:rsidRPr="009F1C16" w:rsidRDefault="00FD6915" w:rsidP="00680577">
      <w:pPr>
        <w:pStyle w:val="EPBodyTA1"/>
      </w:pPr>
      <w:r w:rsidRPr="009F1C16">
        <w:t>TEKSTY PRZYJĘTE</w:t>
      </w:r>
    </w:p>
    <w:p w14:paraId="14349E74" w14:textId="77777777" w:rsidR="00D058B8" w:rsidRPr="009F1C16" w:rsidRDefault="00D058B8" w:rsidP="00D058B8">
      <w:pPr>
        <w:pStyle w:val="LineBottom"/>
      </w:pPr>
    </w:p>
    <w:p w14:paraId="40F83D34" w14:textId="7BEFD4E1" w:rsidR="00FD6915" w:rsidRPr="009F1C16" w:rsidRDefault="00FD6915" w:rsidP="00FD6915">
      <w:pPr>
        <w:pStyle w:val="ATHeading1"/>
      </w:pPr>
      <w:bookmarkStart w:id="0" w:name="TANumber"/>
      <w:r w:rsidRPr="009F1C16">
        <w:t>P10_TA(2025)0</w:t>
      </w:r>
      <w:bookmarkEnd w:id="0"/>
      <w:r w:rsidR="00297D18">
        <w:t>334</w:t>
      </w:r>
    </w:p>
    <w:p w14:paraId="3F0BCE64" w14:textId="1E3F71E8" w:rsidR="00FD6915" w:rsidRPr="009F1C16" w:rsidRDefault="00FD6915" w:rsidP="00FD6915">
      <w:pPr>
        <w:pStyle w:val="ATHeading2"/>
      </w:pPr>
      <w:bookmarkStart w:id="1" w:name="title"/>
      <w:r w:rsidRPr="009F1C16">
        <w:t>Powołanie dyrektora wykonawczego Europejskiego Urzędu Nadzoru Ubezpieczeń i Pracowniczych</w:t>
      </w:r>
      <w:r w:rsidR="00005FC2">
        <w:t xml:space="preserve"> </w:t>
      </w:r>
      <w:r w:rsidRPr="009F1C16">
        <w:t>Programów Emerytalnych (EIOPA)</w:t>
      </w:r>
      <w:bookmarkEnd w:id="1"/>
    </w:p>
    <w:p w14:paraId="01FC3E60" w14:textId="77777777" w:rsidR="00FD6915" w:rsidRPr="009F1C16" w:rsidRDefault="00FD6915" w:rsidP="00FD6915">
      <w:pPr>
        <w:rPr>
          <w:i/>
          <w:vanish/>
        </w:rPr>
      </w:pPr>
      <w:r w:rsidRPr="009F1C16">
        <w:rPr>
          <w:i/>
        </w:rPr>
        <w:fldChar w:fldCharType="begin"/>
      </w:r>
      <w:r w:rsidRPr="009F1C16">
        <w:rPr>
          <w:i/>
        </w:rPr>
        <w:instrText xml:space="preserve"> TC"(</w:instrText>
      </w:r>
      <w:bookmarkStart w:id="2" w:name="DocNumber"/>
      <w:r w:rsidRPr="009F1C16">
        <w:rPr>
          <w:i/>
        </w:rPr>
        <w:instrText>A10-0247/2025</w:instrText>
      </w:r>
      <w:bookmarkEnd w:id="2"/>
      <w:r w:rsidRPr="009F1C16">
        <w:rPr>
          <w:i/>
        </w:rPr>
        <w:instrText xml:space="preserve"> - Sprawozdawca: Aurore Lalucq)"\l3 \n&gt; \* MERGEFORMAT </w:instrText>
      </w:r>
      <w:r w:rsidRPr="009F1C16">
        <w:rPr>
          <w:i/>
        </w:rPr>
        <w:fldChar w:fldCharType="end"/>
      </w:r>
    </w:p>
    <w:p w14:paraId="2EB8F81F" w14:textId="77777777" w:rsidR="00FD6915" w:rsidRPr="009F1C16" w:rsidRDefault="00FD6915" w:rsidP="00FD6915">
      <w:pPr>
        <w:rPr>
          <w:vanish/>
        </w:rPr>
      </w:pPr>
      <w:bookmarkStart w:id="3" w:name="Commission"/>
      <w:r w:rsidRPr="009F1C16">
        <w:rPr>
          <w:vanish/>
        </w:rPr>
        <w:t>Komisja Gospodarcza i Monetarna</w:t>
      </w:r>
      <w:bookmarkEnd w:id="3"/>
    </w:p>
    <w:p w14:paraId="277BB745" w14:textId="77777777" w:rsidR="00FD6915" w:rsidRPr="009F1C16" w:rsidRDefault="00FD6915" w:rsidP="00FD6915">
      <w:pPr>
        <w:rPr>
          <w:vanish/>
        </w:rPr>
      </w:pPr>
      <w:bookmarkStart w:id="4" w:name="PE"/>
      <w:r w:rsidRPr="009F1C16">
        <w:rPr>
          <w:vanish/>
        </w:rPr>
        <w:t>PE779.515</w:t>
      </w:r>
      <w:bookmarkEnd w:id="4"/>
    </w:p>
    <w:p w14:paraId="2FC90E13" w14:textId="17AA61EB" w:rsidR="00FD6915" w:rsidRPr="009F1C16" w:rsidRDefault="00FD6915" w:rsidP="00FD6915">
      <w:pPr>
        <w:pStyle w:val="ATHeading3"/>
      </w:pPr>
      <w:bookmarkStart w:id="5" w:name="Sujet"/>
      <w:r w:rsidRPr="009F1C16">
        <w:t xml:space="preserve">Decyzja Parlamentu Europejskiego z dnia </w:t>
      </w:r>
      <w:r w:rsidR="00F40424">
        <w:t>17</w:t>
      </w:r>
      <w:r w:rsidRPr="009F1C16">
        <w:t xml:space="preserve"> </w:t>
      </w:r>
      <w:r w:rsidR="00005FC2">
        <w:t xml:space="preserve">grudnia </w:t>
      </w:r>
      <w:r w:rsidRPr="009F1C16">
        <w:t>2025 r. w sprawie wniosku dotyczącego powołania dyrektora wykonawczego Europejskiego Urzędu Nadzoru Ubezpieczeń i Pracowniczych Programów Emerytalnych</w:t>
      </w:r>
      <w:bookmarkEnd w:id="5"/>
      <w:r w:rsidRPr="009F1C16">
        <w:t xml:space="preserve"> </w:t>
      </w:r>
      <w:bookmarkStart w:id="6" w:name="References"/>
      <w:r w:rsidRPr="009F1C16">
        <w:t>(N10-0060/2025 – C10-0268/2025 – 2025/0904(NLE))</w:t>
      </w:r>
      <w:bookmarkEnd w:id="6"/>
    </w:p>
    <w:p w14:paraId="0E3DA5DC" w14:textId="77777777" w:rsidR="00CE4139" w:rsidRPr="009F1C16" w:rsidRDefault="00CE4139" w:rsidP="00CE4139">
      <w:pPr>
        <w:pStyle w:val="NormalBold"/>
      </w:pPr>
      <w:r w:rsidRPr="009F1C16">
        <w:t>(Zatwierdzenie)</w:t>
      </w:r>
    </w:p>
    <w:p w14:paraId="6E1096A0" w14:textId="77777777" w:rsidR="00CE4139" w:rsidRPr="009F1C16" w:rsidRDefault="00CE4139" w:rsidP="00CE4139">
      <w:pPr>
        <w:pStyle w:val="EPComma"/>
      </w:pPr>
      <w:r w:rsidRPr="009F1C16">
        <w:rPr>
          <w:i/>
        </w:rPr>
        <w:t>Parlament Europejski</w:t>
      </w:r>
      <w:r w:rsidRPr="009F1C16">
        <w:t>,</w:t>
      </w:r>
    </w:p>
    <w:p w14:paraId="0D6F70B0" w14:textId="56FD4D07" w:rsidR="00CE4139" w:rsidRPr="009F1C16" w:rsidRDefault="00CE4139" w:rsidP="00CE4139">
      <w:pPr>
        <w:pStyle w:val="NormalHanging12a"/>
      </w:pPr>
      <w:r w:rsidRPr="009F1C16">
        <w:t>–</w:t>
      </w:r>
      <w:r w:rsidRPr="009F1C16">
        <w:tab/>
        <w:t xml:space="preserve">uwzględniając wniosek Rady Organów Nadzoru Europejskiego Urzędu Nadzoru Ubezpieczeń i Pracowniczych Programów Emerytalnych z </w:t>
      </w:r>
      <w:r w:rsidR="00296594">
        <w:t xml:space="preserve">dnia </w:t>
      </w:r>
      <w:r w:rsidRPr="009F1C16">
        <w:t xml:space="preserve">23 października </w:t>
      </w:r>
      <w:r w:rsidR="003A2ED5">
        <w:t xml:space="preserve">2025 r. </w:t>
      </w:r>
      <w:r w:rsidRPr="009F1C16">
        <w:t>(C10</w:t>
      </w:r>
      <w:r w:rsidRPr="009F1C16">
        <w:noBreakHyphen/>
        <w:t>0268/2025),</w:t>
      </w:r>
    </w:p>
    <w:p w14:paraId="0742CD75" w14:textId="77777777" w:rsidR="00CE4139" w:rsidRPr="009F1C16" w:rsidRDefault="00CE4139" w:rsidP="00CE4139">
      <w:pPr>
        <w:pStyle w:val="NormalHanging12a"/>
      </w:pPr>
      <w:r w:rsidRPr="009F1C16">
        <w:t>–</w:t>
      </w:r>
      <w:r w:rsidRPr="009F1C16">
        <w:tab/>
        <w:t>uwzględniając art. 51 ust. 2 i 3 rozporządzenia Parlamentu Europejskiego i Rady (UE) nr 1094/2010 z dnia 24 listopada 2010 r. w sprawie ustanowienia Europejskiego Urzędu Nadzoru (Europejskiego Urzędu Nadzoru Ubezpieczeń i Pracowniczych Programów Emerytalnych), zmiany decyzji nr 716/2009/WE oraz uchylenia decyzji Komisji 2009/79/WE</w:t>
      </w:r>
      <w:r w:rsidRPr="009F1C16">
        <w:rPr>
          <w:rStyle w:val="FootnoteReference"/>
        </w:rPr>
        <w:footnoteReference w:id="1"/>
      </w:r>
      <w:r w:rsidRPr="009F1C16">
        <w:t>,</w:t>
      </w:r>
    </w:p>
    <w:p w14:paraId="28D0B9DA" w14:textId="41DBFF12" w:rsidR="00CE4139" w:rsidRPr="009F1C16" w:rsidRDefault="00CE4139" w:rsidP="00CE4139">
      <w:pPr>
        <w:pStyle w:val="Normal12Hanging"/>
      </w:pPr>
      <w:r w:rsidRPr="009F1C16">
        <w:t>–</w:t>
      </w:r>
      <w:r w:rsidRPr="009F1C16">
        <w:tab/>
        <w:t xml:space="preserve">uwzględniając swoją rezolucję z </w:t>
      </w:r>
      <w:r w:rsidR="00296594">
        <w:t xml:space="preserve">dnia </w:t>
      </w:r>
      <w:r w:rsidRPr="009F1C16">
        <w:t>14 marca 2019 r. w sprawie równowagi płci przy obsadzaniu stanowisk w obszarze polityki gospodarczej i monetarnej UE</w:t>
      </w:r>
      <w:r w:rsidRPr="009F1C16">
        <w:rPr>
          <w:rStyle w:val="FootnoteReference"/>
        </w:rPr>
        <w:footnoteReference w:id="2"/>
      </w:r>
      <w:r w:rsidRPr="009F1C16">
        <w:t>,</w:t>
      </w:r>
    </w:p>
    <w:p w14:paraId="6A76AA72" w14:textId="69060B5F" w:rsidR="00CE4139" w:rsidRPr="009F1C16" w:rsidRDefault="00CE4139" w:rsidP="00CE4139">
      <w:pPr>
        <w:pStyle w:val="Normal12Hanging"/>
      </w:pPr>
      <w:r w:rsidRPr="009F1C16">
        <w:t>–</w:t>
      </w:r>
      <w:r w:rsidRPr="009F1C16">
        <w:tab/>
        <w:t xml:space="preserve">uwzględniając swoją rezolucję z </w:t>
      </w:r>
      <w:r w:rsidR="00296594">
        <w:t xml:space="preserve">dnia </w:t>
      </w:r>
      <w:r w:rsidRPr="009F1C16">
        <w:t>16 stycznia 2020 r. w sprawie instytucji i organów unii gospodarczej i walutowej: zapobieganie konfliktom interesów związanym z zatrudnianiem byłych urzędników instytucji publicznych</w:t>
      </w:r>
      <w:r w:rsidRPr="009F1C16">
        <w:rPr>
          <w:rStyle w:val="FootnoteReference"/>
        </w:rPr>
        <w:footnoteReference w:id="3"/>
      </w:r>
      <w:r w:rsidRPr="009F1C16">
        <w:t>,</w:t>
      </w:r>
    </w:p>
    <w:p w14:paraId="6575D7D7" w14:textId="77777777" w:rsidR="00CE4139" w:rsidRPr="009F1C16" w:rsidRDefault="00CE4139" w:rsidP="00CE4139">
      <w:pPr>
        <w:pStyle w:val="NormalHanging12a"/>
      </w:pPr>
      <w:r w:rsidRPr="009F1C16">
        <w:t>–</w:t>
      </w:r>
      <w:r w:rsidRPr="009F1C16">
        <w:tab/>
        <w:t>uwzględniając art. 135 Regulaminu,</w:t>
      </w:r>
    </w:p>
    <w:p w14:paraId="74E639AE" w14:textId="77777777" w:rsidR="00CE4139" w:rsidRPr="009F1C16" w:rsidRDefault="00CE4139" w:rsidP="00CE4139">
      <w:pPr>
        <w:pStyle w:val="NormalHanging12a"/>
      </w:pPr>
      <w:r w:rsidRPr="009F1C16">
        <w:t>–</w:t>
      </w:r>
      <w:r w:rsidRPr="009F1C16">
        <w:tab/>
        <w:t>uwzględniając sprawozdanie Komisji Zatrudnienia i Spraw Socjalnych (A10-</w:t>
      </w:r>
      <w:r w:rsidRPr="009F1C16">
        <w:lastRenderedPageBreak/>
        <w:t>0247/2025),</w:t>
      </w:r>
    </w:p>
    <w:p w14:paraId="3F3FBB9A" w14:textId="4F741112" w:rsidR="00CE4139" w:rsidRPr="009F1C16" w:rsidRDefault="00CE4139" w:rsidP="00CE4139">
      <w:pPr>
        <w:pStyle w:val="NormalHanging12a"/>
      </w:pPr>
      <w:r w:rsidRPr="009F1C16">
        <w:t>A.</w:t>
      </w:r>
      <w:r w:rsidRPr="009F1C16">
        <w:tab/>
        <w:t xml:space="preserve">mając na uwadze, że </w:t>
      </w:r>
      <w:r w:rsidR="00296594">
        <w:t xml:space="preserve">dnia </w:t>
      </w:r>
      <w:r w:rsidRPr="009F1C16">
        <w:t>31 marca 2026 r. upływa kadencja obecnego dyrektora wykonawczego Europejskiego Urzędu Nadzoru Ubezpieczeń i Pracowniczych Programów Emerytalnych;</w:t>
      </w:r>
    </w:p>
    <w:p w14:paraId="0B0CD24C" w14:textId="1FB24BBE" w:rsidR="00CE4139" w:rsidRPr="009F1C16" w:rsidRDefault="00CE4139" w:rsidP="00CE4139">
      <w:pPr>
        <w:pStyle w:val="NormalHanging12a"/>
      </w:pPr>
      <w:r w:rsidRPr="009F1C16">
        <w:t>B.</w:t>
      </w:r>
      <w:r w:rsidRPr="009F1C16">
        <w:tab/>
        <w:t>mając na uwadze, że</w:t>
      </w:r>
      <w:r w:rsidR="00296594">
        <w:t xml:space="preserve"> dnia</w:t>
      </w:r>
      <w:r w:rsidRPr="009F1C16">
        <w:t xml:space="preserve"> 23 października 2025 r. Rada Organów Nadzoru Europejskiego Urzędu Nadzoru Ubezpieczeń i Pracowniczych Programów Emerytalnych, po przeprowadzeniu otwartej procedury naboru, zaproponowała powołanie Damiana Jaworskiego na stanowisko dyrektora wykonawczego na okres pięciu lat, zgodnie z art. 51 ust. 2 i 3 rozporządzenia (UE) nr 1094/2010;</w:t>
      </w:r>
    </w:p>
    <w:p w14:paraId="05EC6ECD" w14:textId="2975B756" w:rsidR="00CE4139" w:rsidRPr="009F1C16" w:rsidRDefault="00CE4139" w:rsidP="00CE4139">
      <w:pPr>
        <w:pStyle w:val="NormalHanging12a"/>
      </w:pPr>
      <w:r w:rsidRPr="009F1C16">
        <w:t>C.</w:t>
      </w:r>
      <w:r w:rsidRPr="009F1C16">
        <w:tab/>
        <w:t xml:space="preserve">mając na uwadze, że </w:t>
      </w:r>
      <w:r w:rsidR="00296594">
        <w:t xml:space="preserve">dnia </w:t>
      </w:r>
      <w:r w:rsidRPr="009F1C16">
        <w:t>6 listopada 2025 r. w Komisji Gospodarczej i Monetarnej odbyło się przesłuchanie Damiana Jaworskiego, podczas którego wygłosił on oświadczenie wstępne, a następnie udzielił odpowiedzi na pytania członków komisji;</w:t>
      </w:r>
    </w:p>
    <w:p w14:paraId="5A6362FF" w14:textId="77777777" w:rsidR="00CE4139" w:rsidRPr="009F1C16" w:rsidRDefault="00CE4139" w:rsidP="00CE4139">
      <w:pPr>
        <w:pStyle w:val="NormalHanging12a"/>
      </w:pPr>
      <w:r w:rsidRPr="009F1C16">
        <w:t>1.</w:t>
      </w:r>
      <w:r w:rsidRPr="009F1C16">
        <w:tab/>
        <w:t>zatwierdza powołanie Damiana Jaworskiego na dyrektora wykonawczego Europejskiego Urzędu Nadzoru Ubezpieczeń i Pracowniczych Programów Emerytalnych;</w:t>
      </w:r>
    </w:p>
    <w:p w14:paraId="31D9B724" w14:textId="2B7AB7B6" w:rsidR="009F1C16" w:rsidRPr="009F1C16" w:rsidRDefault="00CE4139" w:rsidP="009F1C16">
      <w:pPr>
        <w:pStyle w:val="NormalHanging12a"/>
      </w:pPr>
      <w:r w:rsidRPr="009F1C16">
        <w:t>2.</w:t>
      </w:r>
      <w:r w:rsidRPr="009F1C16">
        <w:tab/>
        <w:t>zobowiązuje swoją przewodniczącą do przekazania niniejszej decyzji Radzie, Komisji, Europejskiemu Urzędowi Nadzoru Ubezpieczeń i Pracowniczych Programów Emerytalnych oraz rządom państw członkowskich.</w:t>
      </w:r>
    </w:p>
    <w:p w14:paraId="439633A5" w14:textId="31E0CDD4" w:rsidR="00E365E1" w:rsidRPr="009F1C16" w:rsidRDefault="00E365E1" w:rsidP="00FD6915"/>
    <w:sectPr w:rsidR="00E365E1" w:rsidRPr="009F1C16" w:rsidSect="009F1C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51B7D" w14:textId="77777777" w:rsidR="00FD6915" w:rsidRPr="009F1C16" w:rsidRDefault="00FD6915">
      <w:r w:rsidRPr="009F1C16">
        <w:separator/>
      </w:r>
    </w:p>
  </w:endnote>
  <w:endnote w:type="continuationSeparator" w:id="0">
    <w:p w14:paraId="1E0C596F" w14:textId="77777777" w:rsidR="00FD6915" w:rsidRPr="009F1C16" w:rsidRDefault="00FD6915">
      <w:r w:rsidRPr="009F1C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8375D" w14:textId="77777777" w:rsidR="00064002" w:rsidRPr="009F1C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4675E" w14:textId="77777777" w:rsidR="00064002" w:rsidRPr="009F1C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B83C2" w14:textId="77777777" w:rsidR="00064002" w:rsidRPr="009F1C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962EE" w14:textId="77777777" w:rsidR="00FD6915" w:rsidRPr="009F1C16" w:rsidRDefault="00FD6915">
      <w:r w:rsidRPr="009F1C16">
        <w:separator/>
      </w:r>
    </w:p>
  </w:footnote>
  <w:footnote w:type="continuationSeparator" w:id="0">
    <w:p w14:paraId="7F1AC554" w14:textId="77777777" w:rsidR="00FD6915" w:rsidRPr="009F1C16" w:rsidRDefault="00FD6915">
      <w:r w:rsidRPr="009F1C16">
        <w:continuationSeparator/>
      </w:r>
    </w:p>
  </w:footnote>
  <w:footnote w:id="1">
    <w:p w14:paraId="448BD240" w14:textId="79AA14F0" w:rsidR="00CE4139" w:rsidRPr="009F1C16" w:rsidRDefault="00CE4139" w:rsidP="009F1C16">
      <w:pPr>
        <w:pStyle w:val="FootnoteText"/>
        <w:ind w:left="567" w:hanging="567"/>
        <w:rPr>
          <w:sz w:val="24"/>
          <w:lang w:val="pl-PL"/>
        </w:rPr>
      </w:pPr>
      <w:r w:rsidRPr="009F1C16">
        <w:rPr>
          <w:rStyle w:val="FootnoteReference"/>
          <w:sz w:val="24"/>
          <w:lang w:val="pl-PL"/>
        </w:rPr>
        <w:footnoteRef/>
      </w:r>
      <w:r w:rsidR="009F1C16" w:rsidRPr="009F1C16">
        <w:rPr>
          <w:sz w:val="24"/>
          <w:lang w:val="pl-PL"/>
        </w:rPr>
        <w:t xml:space="preserve"> </w:t>
      </w:r>
      <w:r w:rsidR="009F1C16" w:rsidRPr="009F1C16">
        <w:rPr>
          <w:sz w:val="24"/>
          <w:lang w:val="pl-PL"/>
        </w:rPr>
        <w:tab/>
      </w:r>
      <w:r w:rsidRPr="009F1C16">
        <w:rPr>
          <w:sz w:val="24"/>
          <w:lang w:val="pl-PL"/>
        </w:rPr>
        <w:t xml:space="preserve">Dz.U. L 331 z 15.12.2010, s. 48, ELI: </w:t>
      </w:r>
      <w:hyperlink r:id="rId1" w:history="1">
        <w:r w:rsidRPr="009F1C16">
          <w:rPr>
            <w:rStyle w:val="Hyperlink"/>
            <w:sz w:val="24"/>
            <w:lang w:val="pl-PL"/>
          </w:rPr>
          <w:t>http://data.europa.eu/eli/reg/2010/1094/oj</w:t>
        </w:r>
      </w:hyperlink>
      <w:r w:rsidRPr="009F1C16">
        <w:rPr>
          <w:sz w:val="24"/>
          <w:lang w:val="pl-PL"/>
        </w:rPr>
        <w:t>.</w:t>
      </w:r>
    </w:p>
  </w:footnote>
  <w:footnote w:id="2">
    <w:p w14:paraId="430DBFA9" w14:textId="43562314" w:rsidR="00CE4139" w:rsidRPr="009F1C16" w:rsidRDefault="00CE4139" w:rsidP="009F1C16">
      <w:pPr>
        <w:pStyle w:val="FootnoteText"/>
        <w:ind w:left="567" w:hanging="567"/>
        <w:rPr>
          <w:sz w:val="24"/>
          <w:lang w:val="pl-PL"/>
        </w:rPr>
      </w:pPr>
      <w:r w:rsidRPr="009F1C16">
        <w:rPr>
          <w:rStyle w:val="FootnoteReference"/>
          <w:sz w:val="24"/>
          <w:lang w:val="pl-PL"/>
        </w:rPr>
        <w:footnoteRef/>
      </w:r>
      <w:r w:rsidR="009F1C16" w:rsidRPr="009F1C16">
        <w:rPr>
          <w:sz w:val="24"/>
          <w:lang w:val="pl-PL"/>
        </w:rPr>
        <w:t xml:space="preserve"> </w:t>
      </w:r>
      <w:r w:rsidR="009F1C16" w:rsidRPr="009F1C16">
        <w:rPr>
          <w:sz w:val="24"/>
          <w:lang w:val="pl-PL"/>
        </w:rPr>
        <w:tab/>
      </w:r>
      <w:r w:rsidRPr="009F1C16">
        <w:rPr>
          <w:sz w:val="24"/>
          <w:lang w:val="pl-PL"/>
        </w:rPr>
        <w:t>Dz.U. C 23 z 21.1.2021, s. 105.</w:t>
      </w:r>
    </w:p>
  </w:footnote>
  <w:footnote w:id="3">
    <w:p w14:paraId="017E8B24" w14:textId="5DB7CB06" w:rsidR="00CE4139" w:rsidRPr="009F1C16" w:rsidRDefault="00CE4139" w:rsidP="009F1C16">
      <w:pPr>
        <w:pStyle w:val="FootnoteText"/>
        <w:ind w:left="567" w:hanging="567"/>
        <w:rPr>
          <w:sz w:val="24"/>
          <w:lang w:val="pl-PL"/>
        </w:rPr>
      </w:pPr>
      <w:r w:rsidRPr="009F1C16">
        <w:rPr>
          <w:rStyle w:val="FootnoteReference"/>
          <w:sz w:val="24"/>
          <w:lang w:val="pl-PL"/>
        </w:rPr>
        <w:footnoteRef/>
      </w:r>
      <w:r w:rsidR="009F1C16" w:rsidRPr="009F1C16">
        <w:rPr>
          <w:sz w:val="24"/>
          <w:lang w:val="pl-PL"/>
        </w:rPr>
        <w:t xml:space="preserve"> </w:t>
      </w:r>
      <w:r w:rsidR="009F1C16" w:rsidRPr="009F1C16">
        <w:rPr>
          <w:sz w:val="24"/>
          <w:lang w:val="pl-PL"/>
        </w:rPr>
        <w:tab/>
      </w:r>
      <w:r w:rsidRPr="009F1C16">
        <w:rPr>
          <w:sz w:val="24"/>
          <w:lang w:val="pl-PL"/>
        </w:rPr>
        <w:t>Teksty przyjęte,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9A653" w14:textId="77777777" w:rsidR="00064002" w:rsidRPr="009F1C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CD2E1" w14:textId="77777777" w:rsidR="00064002" w:rsidRPr="009F1C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634AE" w14:textId="77777777" w:rsidR="00064002" w:rsidRPr="009F1C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3518928">
    <w:abstractNumId w:val="9"/>
  </w:num>
  <w:num w:numId="2" w16cid:durableId="1668241036">
    <w:abstractNumId w:val="9"/>
  </w:num>
  <w:num w:numId="3" w16cid:durableId="383792167">
    <w:abstractNumId w:val="7"/>
  </w:num>
  <w:num w:numId="4" w16cid:durableId="155072428">
    <w:abstractNumId w:val="7"/>
  </w:num>
  <w:num w:numId="5" w16cid:durableId="244531073">
    <w:abstractNumId w:val="6"/>
  </w:num>
  <w:num w:numId="6" w16cid:durableId="176579414">
    <w:abstractNumId w:val="6"/>
  </w:num>
  <w:num w:numId="7" w16cid:durableId="1243298942">
    <w:abstractNumId w:val="5"/>
  </w:num>
  <w:num w:numId="8" w16cid:durableId="1785270979">
    <w:abstractNumId w:val="5"/>
  </w:num>
  <w:num w:numId="9" w16cid:durableId="1175223639">
    <w:abstractNumId w:val="4"/>
  </w:num>
  <w:num w:numId="10" w16cid:durableId="1562131877">
    <w:abstractNumId w:val="4"/>
  </w:num>
  <w:num w:numId="11" w16cid:durableId="1945527255">
    <w:abstractNumId w:val="8"/>
  </w:num>
  <w:num w:numId="12" w16cid:durableId="564949504">
    <w:abstractNumId w:val="8"/>
  </w:num>
  <w:num w:numId="13" w16cid:durableId="1737170716">
    <w:abstractNumId w:val="3"/>
  </w:num>
  <w:num w:numId="14" w16cid:durableId="621033334">
    <w:abstractNumId w:val="3"/>
  </w:num>
  <w:num w:numId="15" w16cid:durableId="354157987">
    <w:abstractNumId w:val="2"/>
  </w:num>
  <w:num w:numId="16" w16cid:durableId="2138795204">
    <w:abstractNumId w:val="2"/>
  </w:num>
  <w:num w:numId="17" w16cid:durableId="1028291404">
    <w:abstractNumId w:val="1"/>
  </w:num>
  <w:num w:numId="18" w16cid:durableId="1563519030">
    <w:abstractNumId w:val="1"/>
  </w:num>
  <w:num w:numId="19" w16cid:durableId="2120684945">
    <w:abstractNumId w:val="0"/>
  </w:num>
  <w:num w:numId="20" w16cid:durableId="1265460171">
    <w:abstractNumId w:val="0"/>
  </w:num>
  <w:num w:numId="21" w16cid:durableId="929503148">
    <w:abstractNumId w:val="9"/>
  </w:num>
  <w:num w:numId="22" w16cid:durableId="920258158">
    <w:abstractNumId w:val="7"/>
  </w:num>
  <w:num w:numId="23" w16cid:durableId="839391640">
    <w:abstractNumId w:val="6"/>
  </w:num>
  <w:num w:numId="24" w16cid:durableId="1449813696">
    <w:abstractNumId w:val="5"/>
  </w:num>
  <w:num w:numId="25" w16cid:durableId="542593185">
    <w:abstractNumId w:val="4"/>
  </w:num>
  <w:num w:numId="26" w16cid:durableId="1729567618">
    <w:abstractNumId w:val="8"/>
  </w:num>
  <w:num w:numId="27" w16cid:durableId="337774799">
    <w:abstractNumId w:val="3"/>
  </w:num>
  <w:num w:numId="28" w16cid:durableId="186796284">
    <w:abstractNumId w:val="2"/>
  </w:num>
  <w:num w:numId="29" w16cid:durableId="1384063204">
    <w:abstractNumId w:val="1"/>
  </w:num>
  <w:num w:numId="30" w16cid:durableId="683434283">
    <w:abstractNumId w:val="0"/>
  </w:num>
  <w:num w:numId="31" w16cid:durableId="1410885065">
    <w:abstractNumId w:val="9"/>
  </w:num>
  <w:num w:numId="32" w16cid:durableId="324482112">
    <w:abstractNumId w:val="7"/>
  </w:num>
  <w:num w:numId="33" w16cid:durableId="455149991">
    <w:abstractNumId w:val="6"/>
  </w:num>
  <w:num w:numId="34" w16cid:durableId="773669714">
    <w:abstractNumId w:val="5"/>
  </w:num>
  <w:num w:numId="35" w16cid:durableId="306014812">
    <w:abstractNumId w:val="4"/>
  </w:num>
  <w:num w:numId="36" w16cid:durableId="1804762404">
    <w:abstractNumId w:val="8"/>
  </w:num>
  <w:num w:numId="37" w16cid:durableId="1984970712">
    <w:abstractNumId w:val="3"/>
  </w:num>
  <w:num w:numId="38" w16cid:durableId="14769047">
    <w:abstractNumId w:val="2"/>
  </w:num>
  <w:num w:numId="39" w16cid:durableId="450780836">
    <w:abstractNumId w:val="1"/>
  </w:num>
  <w:num w:numId="40" w16cid:durableId="1671518006">
    <w:abstractNumId w:val="0"/>
  </w:num>
  <w:num w:numId="41" w16cid:durableId="1857579755">
    <w:abstractNumId w:val="10"/>
  </w:num>
  <w:num w:numId="42" w16cid:durableId="418335880">
    <w:abstractNumId w:val="10"/>
  </w:num>
  <w:num w:numId="43" w16cid:durableId="1077094334">
    <w:abstractNumId w:val="10"/>
  </w:num>
  <w:num w:numId="44" w16cid:durableId="15243926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PL"/>
    <w:docVar w:name="dvnumam" w:val="0"/>
    <w:docVar w:name="dvpe" w:val="779.515"/>
    <w:docVar w:name="dvrapporteur" w:val="Sprawozdawca: "/>
    <w:docVar w:name="dvtitre" w:val="Decyzja Parlamentu Europejskiego z dnia  2025 r. w sprawie wniosku dotyczącego powołania dyrektora wykonawczego Europejskiego Urzędu Nadzoru Ubezpieczeń i Pracowniczych Programów Emerytalnych(N10-0060/2025 – C10-0268/2025 – 2025/0904(NLE))"/>
  </w:docVars>
  <w:rsids>
    <w:rsidRoot w:val="00FD6915"/>
    <w:rsid w:val="00002272"/>
    <w:rsid w:val="00005FC2"/>
    <w:rsid w:val="00064002"/>
    <w:rsid w:val="000677B9"/>
    <w:rsid w:val="000831BA"/>
    <w:rsid w:val="000A42CC"/>
    <w:rsid w:val="000E7DD9"/>
    <w:rsid w:val="0010095E"/>
    <w:rsid w:val="001012CB"/>
    <w:rsid w:val="00125B37"/>
    <w:rsid w:val="00187494"/>
    <w:rsid w:val="001D7E3C"/>
    <w:rsid w:val="001F32AE"/>
    <w:rsid w:val="00244FF5"/>
    <w:rsid w:val="002767FF"/>
    <w:rsid w:val="00296594"/>
    <w:rsid w:val="00297D18"/>
    <w:rsid w:val="002B18FE"/>
    <w:rsid w:val="002B5493"/>
    <w:rsid w:val="00343214"/>
    <w:rsid w:val="00360DF9"/>
    <w:rsid w:val="00361C00"/>
    <w:rsid w:val="00395FA1"/>
    <w:rsid w:val="003A2ED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C1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139"/>
    <w:rsid w:val="00CF071A"/>
    <w:rsid w:val="00D058B8"/>
    <w:rsid w:val="00D56C11"/>
    <w:rsid w:val="00D834A0"/>
    <w:rsid w:val="00D872DF"/>
    <w:rsid w:val="00D91E21"/>
    <w:rsid w:val="00DA7FCD"/>
    <w:rsid w:val="00E30F5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424"/>
    <w:rsid w:val="00F5134D"/>
    <w:rsid w:val="00F74202"/>
    <w:rsid w:val="00F87713"/>
    <w:rsid w:val="00FB4360"/>
    <w:rsid w:val="00FD0C70"/>
    <w:rsid w:val="00FD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64405D"/>
  <w15:chartTrackingRefBased/>
  <w15:docId w15:val="{8010987C-9FF9-4708-94FB-4D596B18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4139"/>
    <w:pPr>
      <w:spacing w:before="480" w:after="240"/>
    </w:pPr>
  </w:style>
  <w:style w:type="paragraph" w:customStyle="1" w:styleId="NormalBold">
    <w:name w:val="NormalBold"/>
    <w:basedOn w:val="Normal"/>
    <w:rsid w:val="00CE4139"/>
    <w:rPr>
      <w:b/>
    </w:rPr>
  </w:style>
  <w:style w:type="paragraph" w:customStyle="1" w:styleId="NormalHanging12a">
    <w:name w:val="NormalHanging12a"/>
    <w:basedOn w:val="Normal"/>
    <w:rsid w:val="00CE4139"/>
    <w:pPr>
      <w:spacing w:after="240"/>
      <w:ind w:left="567" w:hanging="567"/>
    </w:pPr>
  </w:style>
  <w:style w:type="character" w:styleId="Hyperlink">
    <w:name w:val="Hyperlink"/>
    <w:uiPriority w:val="99"/>
    <w:rsid w:val="00CE4139"/>
    <w:rPr>
      <w:color w:val="0000FF"/>
      <w:u w:val="single"/>
    </w:rPr>
  </w:style>
  <w:style w:type="paragraph" w:customStyle="1" w:styleId="Normal12Hanging">
    <w:name w:val="Normal12Hanging"/>
    <w:basedOn w:val="Normal"/>
    <w:rsid w:val="00CE413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2026-02-23T14:33:00Z</dcterms:created>
  <dcterms:modified xsi:type="dcterms:W3CDTF">2026-02-23T14:33:00Z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P10_TA(2025)0334_</vt:lpwstr>
  </property>
  <property fmtid="{D5CDD505-2E9C-101B-9397-08002B2CF9AE}" pid="4" name="&lt;Type&gt;">
    <vt:lpwstr>RR</vt:lpwstr>
  </property>
</Properties>
</file>