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07EF3" w14:paraId="36A59CB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97E4077" w14:textId="77777777" w:rsidR="00751A4A" w:rsidRPr="00D07EF3" w:rsidRDefault="004569F6" w:rsidP="0010095E">
            <w:pPr>
              <w:pStyle w:val="EPName"/>
            </w:pPr>
            <w:r w:rsidRPr="00D07EF3">
              <w:t>Evropski parlament</w:t>
            </w:r>
          </w:p>
          <w:p w14:paraId="7B7C0731" w14:textId="77777777" w:rsidR="00751A4A" w:rsidRPr="00D07EF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07EF3">
              <w:t>2024</w:t>
            </w:r>
            <w:r w:rsidR="00817416" w:rsidRPr="00D07EF3">
              <w:t>-202</w:t>
            </w:r>
            <w:r w:rsidRPr="00D07EF3">
              <w:t>9</w:t>
            </w:r>
          </w:p>
        </w:tc>
        <w:tc>
          <w:tcPr>
            <w:tcW w:w="2268" w:type="dxa"/>
            <w:shd w:val="clear" w:color="auto" w:fill="auto"/>
          </w:tcPr>
          <w:p w14:paraId="602CEDA4" w14:textId="77777777" w:rsidR="00751A4A" w:rsidRPr="00D07EF3" w:rsidRDefault="00187494" w:rsidP="0010095E">
            <w:pPr>
              <w:pStyle w:val="EPLogo"/>
            </w:pPr>
            <w:r w:rsidRPr="00D07EF3">
              <w:rPr>
                <w:noProof/>
                <w:lang w:eastAsia="ja-JP"/>
              </w:rPr>
              <w:drawing>
                <wp:inline distT="0" distB="0" distL="0" distR="0" wp14:anchorId="09426160" wp14:editId="529E650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7B2202" w14:textId="77777777" w:rsidR="00D058B8" w:rsidRPr="00D07EF3" w:rsidRDefault="00D058B8" w:rsidP="004C5D52">
      <w:pPr>
        <w:pStyle w:val="LineTop"/>
      </w:pPr>
    </w:p>
    <w:p w14:paraId="30D4594E" w14:textId="77777777" w:rsidR="00680577" w:rsidRPr="00D07EF3" w:rsidRDefault="004569F6" w:rsidP="00680577">
      <w:pPr>
        <w:pStyle w:val="EPBodyTA1"/>
      </w:pPr>
      <w:r w:rsidRPr="00D07EF3">
        <w:t>SPREJETA BESEDILA</w:t>
      </w:r>
    </w:p>
    <w:p w14:paraId="5D72D01D" w14:textId="77777777" w:rsidR="00D058B8" w:rsidRPr="00D07EF3" w:rsidRDefault="00D058B8" w:rsidP="00D058B8">
      <w:pPr>
        <w:pStyle w:val="LineBottom"/>
      </w:pPr>
    </w:p>
    <w:p w14:paraId="18A6CD04" w14:textId="3F3E7017" w:rsidR="004569F6" w:rsidRPr="00D07EF3" w:rsidRDefault="004569F6" w:rsidP="004569F6">
      <w:pPr>
        <w:pStyle w:val="ATHeading1"/>
      </w:pPr>
      <w:bookmarkStart w:id="0" w:name="TANumber"/>
      <w:r w:rsidRPr="00D07EF3">
        <w:t>P10_TA(2025)</w:t>
      </w:r>
      <w:bookmarkEnd w:id="0"/>
      <w:r w:rsidR="00F61B16">
        <w:t>0334</w:t>
      </w:r>
    </w:p>
    <w:p w14:paraId="5213DC2F" w14:textId="5EED07D2" w:rsidR="004569F6" w:rsidRPr="00D07EF3" w:rsidRDefault="004E23A3" w:rsidP="004569F6">
      <w:pPr>
        <w:pStyle w:val="ATHeading2"/>
      </w:pPr>
      <w:bookmarkStart w:id="1" w:name="title"/>
      <w:r w:rsidRPr="004E23A3">
        <w:t>Imenovanje izvršnega direktorja Evropskega organa za zavarovanja in poklicne pokojnine (EIOPA)</w:t>
      </w:r>
      <w:bookmarkEnd w:id="1"/>
    </w:p>
    <w:p w14:paraId="5EF2C6B9" w14:textId="77777777" w:rsidR="004569F6" w:rsidRPr="00D07EF3" w:rsidRDefault="004569F6" w:rsidP="004569F6">
      <w:pPr>
        <w:rPr>
          <w:i/>
          <w:vanish/>
        </w:rPr>
      </w:pPr>
      <w:r w:rsidRPr="00D07EF3">
        <w:rPr>
          <w:i/>
        </w:rPr>
        <w:fldChar w:fldCharType="begin"/>
      </w:r>
      <w:r w:rsidRPr="00D07EF3">
        <w:rPr>
          <w:i/>
        </w:rPr>
        <w:instrText xml:space="preserve"> TC"(</w:instrText>
      </w:r>
      <w:bookmarkStart w:id="2" w:name="DocNumber"/>
      <w:r w:rsidRPr="00D07EF3">
        <w:rPr>
          <w:i/>
        </w:rPr>
        <w:instrText>A10-0247/2025</w:instrText>
      </w:r>
      <w:bookmarkEnd w:id="2"/>
      <w:r w:rsidRPr="00D07EF3">
        <w:rPr>
          <w:i/>
        </w:rPr>
        <w:instrText xml:space="preserve"> - Poročevalka: Aurore Lalucq)"\l3 \n&gt; \* MERGEFORMAT </w:instrText>
      </w:r>
      <w:r w:rsidRPr="00D07EF3">
        <w:rPr>
          <w:i/>
        </w:rPr>
        <w:fldChar w:fldCharType="end"/>
      </w:r>
    </w:p>
    <w:p w14:paraId="22BE8445" w14:textId="77777777" w:rsidR="004569F6" w:rsidRPr="00D07EF3" w:rsidRDefault="004569F6" w:rsidP="004569F6">
      <w:pPr>
        <w:rPr>
          <w:vanish/>
        </w:rPr>
      </w:pPr>
      <w:bookmarkStart w:id="3" w:name="Commission"/>
      <w:r w:rsidRPr="00D07EF3">
        <w:rPr>
          <w:vanish/>
        </w:rPr>
        <w:t>Odbor za ekonomske in monetarne zadeve</w:t>
      </w:r>
      <w:bookmarkEnd w:id="3"/>
    </w:p>
    <w:p w14:paraId="01E51579" w14:textId="77777777" w:rsidR="004569F6" w:rsidRPr="00D07EF3" w:rsidRDefault="004569F6" w:rsidP="004569F6">
      <w:pPr>
        <w:rPr>
          <w:vanish/>
        </w:rPr>
      </w:pPr>
      <w:bookmarkStart w:id="4" w:name="PE"/>
      <w:r w:rsidRPr="00D07EF3">
        <w:rPr>
          <w:vanish/>
        </w:rPr>
        <w:t>PE779.515</w:t>
      </w:r>
      <w:bookmarkEnd w:id="4"/>
    </w:p>
    <w:p w14:paraId="4C758498" w14:textId="20C416ED" w:rsidR="004569F6" w:rsidRPr="00D07EF3" w:rsidRDefault="005114CC" w:rsidP="004569F6">
      <w:pPr>
        <w:pStyle w:val="ATHeading3"/>
      </w:pPr>
      <w:bookmarkStart w:id="5" w:name="Sujet"/>
      <w:r>
        <w:t>Sklep</w:t>
      </w:r>
      <w:r w:rsidR="004569F6" w:rsidRPr="00D07EF3">
        <w:t xml:space="preserve"> Evropskega parlamenta z dne </w:t>
      </w:r>
      <w:r w:rsidR="00E1217C">
        <w:t>17.</w:t>
      </w:r>
      <w:r>
        <w:t xml:space="preserve"> decembra</w:t>
      </w:r>
      <w:r w:rsidR="004569F6" w:rsidRPr="00D07EF3">
        <w:t xml:space="preserve"> 2025 o predlogu za imenovanje izvršnega direktorja Evropskega organa za zavarovanja in poklicne pokojnine</w:t>
      </w:r>
      <w:bookmarkEnd w:id="5"/>
      <w:r w:rsidR="004569F6" w:rsidRPr="00D07EF3">
        <w:t xml:space="preserve"> </w:t>
      </w:r>
      <w:bookmarkStart w:id="6" w:name="References"/>
      <w:r w:rsidR="004569F6" w:rsidRPr="00D07EF3">
        <w:t>(N10-0060/2025 – C10-0268/2025 – 2025/0904(NLE))</w:t>
      </w:r>
      <w:bookmarkEnd w:id="6"/>
    </w:p>
    <w:p w14:paraId="4C7F6C35" w14:textId="77777777" w:rsidR="002B3B83" w:rsidRPr="00D07EF3" w:rsidRDefault="002B3B83" w:rsidP="004E23A3">
      <w:pPr>
        <w:pStyle w:val="NormalBold"/>
        <w:spacing w:before="360"/>
      </w:pPr>
      <w:r w:rsidRPr="00D07EF3">
        <w:t>(Odobritev)</w:t>
      </w:r>
    </w:p>
    <w:p w14:paraId="4F6701C6" w14:textId="77777777" w:rsidR="002B3B83" w:rsidRPr="00D07EF3" w:rsidRDefault="002B3B83" w:rsidP="002B3B83">
      <w:pPr>
        <w:pStyle w:val="EPComma"/>
      </w:pPr>
      <w:r w:rsidRPr="00D07EF3">
        <w:rPr>
          <w:i/>
        </w:rPr>
        <w:t>Evropski parlament</w:t>
      </w:r>
      <w:r w:rsidRPr="00D07EF3">
        <w:t>,</w:t>
      </w:r>
    </w:p>
    <w:p w14:paraId="3DBBDE93" w14:textId="77777777" w:rsidR="002B3B83" w:rsidRPr="00D07EF3" w:rsidRDefault="002B3B83" w:rsidP="002B3B83">
      <w:pPr>
        <w:pStyle w:val="NormalHanging12a"/>
      </w:pPr>
      <w:r w:rsidRPr="00D07EF3">
        <w:t>–</w:t>
      </w:r>
      <w:r w:rsidRPr="00D07EF3">
        <w:tab/>
        <w:t>ob upoštevanju predloga odbora nadzornikov Evropskega organa za zavarovanja in poklicne pokojnine z dne 23. oktobra 2025 (C10</w:t>
      </w:r>
      <w:r w:rsidRPr="00D07EF3">
        <w:noBreakHyphen/>
        <w:t>0268/2025),</w:t>
      </w:r>
    </w:p>
    <w:p w14:paraId="6B56787A" w14:textId="0BC7E6C6" w:rsidR="002B3B83" w:rsidRPr="00D07EF3" w:rsidRDefault="002B3B83" w:rsidP="002B3B83">
      <w:pPr>
        <w:pStyle w:val="NormalHanging12a"/>
      </w:pPr>
      <w:r w:rsidRPr="00D07EF3">
        <w:t>–</w:t>
      </w:r>
      <w:r w:rsidRPr="00D07EF3">
        <w:tab/>
        <w:t xml:space="preserve">ob upoštevanju člena 51(2) </w:t>
      </w:r>
      <w:r w:rsidR="00E1217C">
        <w:t xml:space="preserve">in (3) </w:t>
      </w:r>
      <w:r w:rsidRPr="00D07EF3">
        <w:t>Uredbe Evropskega parlamenta in Sveta (EU) št. 1094/2010 z dne 24. novembra 2010 o ustanovitvi Evropskega nadzornega organa (Evropski organ za zavarovanja in poklicne pokojnine) in o spremembi Sklepa št. 716/2009/ES ter razveljavitvi Sklepa Komisije 2009/79/ES</w:t>
      </w:r>
      <w:r w:rsidRPr="00D07EF3">
        <w:rPr>
          <w:rStyle w:val="FootnoteReference"/>
        </w:rPr>
        <w:footnoteReference w:id="1"/>
      </w:r>
      <w:r w:rsidRPr="00D07EF3">
        <w:t>,</w:t>
      </w:r>
    </w:p>
    <w:p w14:paraId="6F58E0AB" w14:textId="77777777" w:rsidR="002B3B83" w:rsidRPr="00D07EF3" w:rsidRDefault="002B3B83" w:rsidP="002B3B83">
      <w:pPr>
        <w:pStyle w:val="Normal12Hanging"/>
      </w:pPr>
      <w:r w:rsidRPr="00D07EF3">
        <w:t>–</w:t>
      </w:r>
      <w:r w:rsidRPr="00D07EF3">
        <w:tab/>
        <w:t>ob upoštevanju svoje resolucije z dne 14. marca 2019 o uravnoteženi zastopanosti spolov pri imenovanjih na področju ekonomskih in monetarnih zadev EU</w:t>
      </w:r>
      <w:r w:rsidRPr="00D07EF3">
        <w:rPr>
          <w:rStyle w:val="FootnoteReference"/>
        </w:rPr>
        <w:footnoteReference w:id="2"/>
      </w:r>
      <w:r w:rsidRPr="00D07EF3">
        <w:t>,</w:t>
      </w:r>
    </w:p>
    <w:p w14:paraId="3FB0062B" w14:textId="77777777" w:rsidR="002B3B83" w:rsidRPr="00D07EF3" w:rsidRDefault="002B3B83" w:rsidP="002B3B83">
      <w:pPr>
        <w:pStyle w:val="Normal12Hanging"/>
      </w:pPr>
      <w:r w:rsidRPr="00D07EF3">
        <w:t>–</w:t>
      </w:r>
      <w:r w:rsidRPr="00D07EF3">
        <w:tab/>
        <w:t>ob upoštevanju svoje resolucije z dne 16. januarja 2020 o institucijah in organih ekonomske in monetarne Unije: preprečevanje nasprotij interesov po koncu zaposlitve v javnem sektorju</w:t>
      </w:r>
      <w:r w:rsidRPr="00D07EF3">
        <w:rPr>
          <w:rStyle w:val="FootnoteReference"/>
        </w:rPr>
        <w:footnoteReference w:id="3"/>
      </w:r>
      <w:r w:rsidRPr="00D07EF3">
        <w:t>,</w:t>
      </w:r>
    </w:p>
    <w:p w14:paraId="5EE977CF" w14:textId="77777777" w:rsidR="002B3B83" w:rsidRPr="00D07EF3" w:rsidRDefault="002B3B83" w:rsidP="002B3B83">
      <w:pPr>
        <w:pStyle w:val="NormalHanging12a"/>
      </w:pPr>
      <w:r w:rsidRPr="00D07EF3">
        <w:t>–</w:t>
      </w:r>
      <w:r w:rsidRPr="00D07EF3">
        <w:tab/>
        <w:t>ob upoštevanju člena 135 Poslovnika,</w:t>
      </w:r>
    </w:p>
    <w:p w14:paraId="3DA63862" w14:textId="77777777" w:rsidR="002B3B83" w:rsidRPr="00D07EF3" w:rsidRDefault="002B3B83" w:rsidP="002B3B83">
      <w:pPr>
        <w:pStyle w:val="NormalHanging12a"/>
      </w:pPr>
      <w:r w:rsidRPr="00D07EF3">
        <w:t>–</w:t>
      </w:r>
      <w:r w:rsidRPr="00D07EF3">
        <w:tab/>
        <w:t>ob upoštevanju poročila Odbora za ekonomske in monetarne zadeve (A10</w:t>
      </w:r>
      <w:r w:rsidRPr="00D07EF3">
        <w:noBreakHyphen/>
        <w:t>0247/2025),</w:t>
      </w:r>
    </w:p>
    <w:p w14:paraId="2CCDEEEE" w14:textId="0A0F0305" w:rsidR="002B3B83" w:rsidRPr="00D07EF3" w:rsidRDefault="002B3B83" w:rsidP="002B3B83">
      <w:pPr>
        <w:pStyle w:val="NormalHanging12a"/>
      </w:pPr>
      <w:r w:rsidRPr="00D07EF3">
        <w:t>A.</w:t>
      </w:r>
      <w:r w:rsidRPr="00D07EF3">
        <w:tab/>
        <w:t xml:space="preserve">ker se mandat </w:t>
      </w:r>
      <w:r w:rsidR="00E1217C">
        <w:t xml:space="preserve">trenutnega </w:t>
      </w:r>
      <w:r w:rsidRPr="00D07EF3">
        <w:t xml:space="preserve">izvršnega direktorja Evropskega organa za zavarovanja in </w:t>
      </w:r>
      <w:r w:rsidRPr="00D07EF3">
        <w:lastRenderedPageBreak/>
        <w:t>poklicne pokojnine konča 31. marca 2026;</w:t>
      </w:r>
    </w:p>
    <w:p w14:paraId="7353E671" w14:textId="6620F83E" w:rsidR="002B3B83" w:rsidRPr="00D07EF3" w:rsidRDefault="002B3B83" w:rsidP="002B3B83">
      <w:pPr>
        <w:pStyle w:val="NormalHanging12a"/>
      </w:pPr>
      <w:r w:rsidRPr="00D07EF3">
        <w:t>B.</w:t>
      </w:r>
      <w:r w:rsidRPr="00D07EF3">
        <w:tab/>
        <w:t>ker je 23. oktobra 2025 odbor nadzornikov Evropskega organa za zavarovanja in poklicne pokojnin</w:t>
      </w:r>
      <w:r w:rsidR="00E1217C">
        <w:t>e</w:t>
      </w:r>
      <w:r w:rsidRPr="00D07EF3">
        <w:t xml:space="preserve"> po odprtem izbirnem postopku predlagal </w:t>
      </w:r>
      <w:proofErr w:type="spellStart"/>
      <w:r w:rsidRPr="00D07EF3">
        <w:t>Damiana</w:t>
      </w:r>
      <w:proofErr w:type="spellEnd"/>
      <w:r w:rsidRPr="00D07EF3">
        <w:t xml:space="preserve"> </w:t>
      </w:r>
      <w:proofErr w:type="spellStart"/>
      <w:r w:rsidRPr="00D07EF3">
        <w:t>Jaworskega</w:t>
      </w:r>
      <w:proofErr w:type="spellEnd"/>
      <w:r w:rsidRPr="00D07EF3">
        <w:t xml:space="preserve"> za izvršnega direktorja za petletni mandat, v skladu s členom 51(2) in (3) Uredbe (EU)</w:t>
      </w:r>
      <w:r w:rsidR="003002A0">
        <w:t> </w:t>
      </w:r>
      <w:r w:rsidRPr="00D07EF3">
        <w:t>št.</w:t>
      </w:r>
      <w:r w:rsidR="005114CC">
        <w:t> </w:t>
      </w:r>
      <w:r w:rsidRPr="00D07EF3">
        <w:t>1094/2010;</w:t>
      </w:r>
    </w:p>
    <w:p w14:paraId="74BC6FEA" w14:textId="77777777" w:rsidR="002B3B83" w:rsidRPr="00D07EF3" w:rsidRDefault="002B3B83" w:rsidP="002B3B83">
      <w:pPr>
        <w:pStyle w:val="NormalHanging12a"/>
      </w:pPr>
      <w:r w:rsidRPr="00D07EF3">
        <w:t>C.</w:t>
      </w:r>
      <w:r w:rsidRPr="00D07EF3">
        <w:tab/>
        <w:t xml:space="preserve">ker je Odbor za ekonomske in monetarne zadeve 6. novembra 2025 poslušal predstavitev </w:t>
      </w:r>
      <w:proofErr w:type="spellStart"/>
      <w:r w:rsidRPr="00D07EF3">
        <w:t>Damiana</w:t>
      </w:r>
      <w:proofErr w:type="spellEnd"/>
      <w:r w:rsidRPr="00D07EF3">
        <w:t xml:space="preserve"> </w:t>
      </w:r>
      <w:proofErr w:type="spellStart"/>
      <w:r w:rsidRPr="00D07EF3">
        <w:t>Jaworskega</w:t>
      </w:r>
      <w:proofErr w:type="spellEnd"/>
      <w:r w:rsidRPr="00D07EF3">
        <w:t>, na kateri je slednji podal uvodno izjavo, nato pa odgovarjal na vprašanja članov odborov;</w:t>
      </w:r>
    </w:p>
    <w:p w14:paraId="7C1E4F60" w14:textId="77777777" w:rsidR="002B3B83" w:rsidRPr="00D07EF3" w:rsidRDefault="002B3B83" w:rsidP="002B3B83">
      <w:pPr>
        <w:pStyle w:val="NormalHanging12a"/>
      </w:pPr>
      <w:r w:rsidRPr="00D07EF3">
        <w:t>1.</w:t>
      </w:r>
      <w:r w:rsidRPr="00D07EF3">
        <w:tab/>
        <w:t xml:space="preserve">potrdi imenovanje </w:t>
      </w:r>
      <w:proofErr w:type="spellStart"/>
      <w:r w:rsidRPr="00D07EF3">
        <w:t>Damiana</w:t>
      </w:r>
      <w:proofErr w:type="spellEnd"/>
      <w:r w:rsidRPr="00D07EF3">
        <w:t xml:space="preserve"> </w:t>
      </w:r>
      <w:proofErr w:type="spellStart"/>
      <w:r w:rsidRPr="00D07EF3">
        <w:t>Jaworskega</w:t>
      </w:r>
      <w:proofErr w:type="spellEnd"/>
      <w:r w:rsidRPr="00D07EF3">
        <w:t xml:space="preserve"> za izvršnega direktorja Evropskega organa za zavarovanja in poklicne pokojnine;</w:t>
      </w:r>
    </w:p>
    <w:p w14:paraId="5D45F263" w14:textId="71D1A547" w:rsidR="00E365E1" w:rsidRPr="00D07EF3" w:rsidRDefault="002B3B83" w:rsidP="003002A0">
      <w:pPr>
        <w:pStyle w:val="NormalHanging12a"/>
      </w:pPr>
      <w:r w:rsidRPr="00D07EF3">
        <w:t>2.</w:t>
      </w:r>
      <w:r w:rsidRPr="00D07EF3">
        <w:tab/>
        <w:t>naroči svoji predsednici, naj ta sklep posreduje Svetu, Komisiji, Evropskemu organu za zavarovanja in poklicne pokojnine in vladam držav članic.</w:t>
      </w:r>
    </w:p>
    <w:sectPr w:rsidR="00E365E1" w:rsidRPr="00D07EF3" w:rsidSect="00D07EF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570A3" w14:textId="77777777" w:rsidR="004569F6" w:rsidRPr="00D07EF3" w:rsidRDefault="004569F6">
      <w:r w:rsidRPr="00D07EF3">
        <w:separator/>
      </w:r>
    </w:p>
  </w:endnote>
  <w:endnote w:type="continuationSeparator" w:id="0">
    <w:p w14:paraId="2C6BCC19" w14:textId="77777777" w:rsidR="004569F6" w:rsidRPr="00D07EF3" w:rsidRDefault="004569F6">
      <w:r w:rsidRPr="00D07EF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7AA53" w14:textId="77777777" w:rsidR="00064002" w:rsidRPr="00D07EF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52337" w14:textId="77777777" w:rsidR="00064002" w:rsidRPr="00D07EF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454F2" w14:textId="77777777" w:rsidR="00064002" w:rsidRPr="00D07EF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D0EBC" w14:textId="77777777" w:rsidR="004569F6" w:rsidRPr="00D07EF3" w:rsidRDefault="004569F6">
      <w:r w:rsidRPr="00D07EF3">
        <w:separator/>
      </w:r>
    </w:p>
  </w:footnote>
  <w:footnote w:type="continuationSeparator" w:id="0">
    <w:p w14:paraId="6BA61C41" w14:textId="77777777" w:rsidR="004569F6" w:rsidRPr="00D07EF3" w:rsidRDefault="004569F6">
      <w:r w:rsidRPr="00D07EF3">
        <w:continuationSeparator/>
      </w:r>
    </w:p>
  </w:footnote>
  <w:footnote w:id="1">
    <w:p w14:paraId="201EB24C" w14:textId="748E4518" w:rsidR="002B3B83" w:rsidRPr="00D07EF3" w:rsidRDefault="002B3B83" w:rsidP="00D07EF3">
      <w:pPr>
        <w:pStyle w:val="FootnoteText"/>
        <w:ind w:left="567" w:hanging="567"/>
        <w:rPr>
          <w:sz w:val="24"/>
          <w:lang w:val="sl-SI"/>
        </w:rPr>
      </w:pPr>
      <w:r w:rsidRPr="00D07EF3">
        <w:rPr>
          <w:rStyle w:val="FootnoteReference"/>
          <w:sz w:val="24"/>
          <w:lang w:val="sl-SI"/>
        </w:rPr>
        <w:footnoteRef/>
      </w:r>
      <w:r w:rsidR="00D07EF3" w:rsidRPr="00D07EF3">
        <w:rPr>
          <w:sz w:val="24"/>
          <w:lang w:val="sl-SI"/>
        </w:rPr>
        <w:t xml:space="preserve"> </w:t>
      </w:r>
      <w:r w:rsidR="00D07EF3" w:rsidRPr="00D07EF3">
        <w:rPr>
          <w:sz w:val="24"/>
          <w:lang w:val="sl-SI"/>
        </w:rPr>
        <w:tab/>
      </w:r>
      <w:r w:rsidRPr="00D07EF3">
        <w:rPr>
          <w:sz w:val="24"/>
          <w:lang w:val="sl-SI"/>
        </w:rPr>
        <w:t xml:space="preserve">UL L 331, 15.12.2010, str. 48, ELI: </w:t>
      </w:r>
      <w:hyperlink r:id="rId1" w:history="1">
        <w:r w:rsidRPr="00D07EF3">
          <w:rPr>
            <w:rStyle w:val="Hyperlink"/>
            <w:sz w:val="24"/>
            <w:lang w:val="sl-SI"/>
          </w:rPr>
          <w:t>http://data.europa.eu/eli/reg/2010/1094/oj</w:t>
        </w:r>
      </w:hyperlink>
      <w:r w:rsidRPr="00D07EF3">
        <w:rPr>
          <w:sz w:val="24"/>
          <w:lang w:val="sl-SI"/>
        </w:rPr>
        <w:t>.</w:t>
      </w:r>
    </w:p>
  </w:footnote>
  <w:footnote w:id="2">
    <w:p w14:paraId="54AAE2A7" w14:textId="6EF68E45" w:rsidR="002B3B83" w:rsidRPr="00D07EF3" w:rsidRDefault="002B3B83" w:rsidP="00D07EF3">
      <w:pPr>
        <w:pStyle w:val="FootnoteText"/>
        <w:ind w:left="567" w:hanging="567"/>
        <w:rPr>
          <w:sz w:val="24"/>
          <w:lang w:val="sl-SI"/>
        </w:rPr>
      </w:pPr>
      <w:r w:rsidRPr="00D07EF3">
        <w:rPr>
          <w:rStyle w:val="FootnoteReference"/>
          <w:sz w:val="24"/>
          <w:lang w:val="sl-SI"/>
        </w:rPr>
        <w:footnoteRef/>
      </w:r>
      <w:r w:rsidR="00D07EF3" w:rsidRPr="00D07EF3">
        <w:rPr>
          <w:sz w:val="24"/>
          <w:lang w:val="sl-SI"/>
        </w:rPr>
        <w:t xml:space="preserve"> </w:t>
      </w:r>
      <w:r w:rsidR="00D07EF3" w:rsidRPr="00D07EF3">
        <w:rPr>
          <w:sz w:val="24"/>
          <w:lang w:val="sl-SI"/>
        </w:rPr>
        <w:tab/>
      </w:r>
      <w:r w:rsidRPr="00D07EF3">
        <w:rPr>
          <w:sz w:val="24"/>
          <w:lang w:val="sl-SI"/>
        </w:rPr>
        <w:t>UL C 23, 21.1.2021, str. 105.</w:t>
      </w:r>
    </w:p>
  </w:footnote>
  <w:footnote w:id="3">
    <w:p w14:paraId="3AC600BA" w14:textId="01FB60FD" w:rsidR="002B3B83" w:rsidRPr="00D07EF3" w:rsidRDefault="002B3B83" w:rsidP="00D07EF3">
      <w:pPr>
        <w:pStyle w:val="FootnoteText"/>
        <w:ind w:left="567" w:hanging="567"/>
        <w:rPr>
          <w:sz w:val="24"/>
          <w:lang w:val="sl-SI"/>
        </w:rPr>
      </w:pPr>
      <w:r w:rsidRPr="00D07EF3">
        <w:rPr>
          <w:rStyle w:val="FootnoteReference"/>
          <w:sz w:val="24"/>
          <w:lang w:val="sl-SI"/>
        </w:rPr>
        <w:footnoteRef/>
      </w:r>
      <w:r w:rsidR="00D07EF3" w:rsidRPr="00D07EF3">
        <w:rPr>
          <w:sz w:val="24"/>
          <w:lang w:val="sl-SI"/>
        </w:rPr>
        <w:t xml:space="preserve"> </w:t>
      </w:r>
      <w:r w:rsidR="00D07EF3" w:rsidRPr="00D07EF3">
        <w:rPr>
          <w:sz w:val="24"/>
          <w:lang w:val="sl-SI"/>
        </w:rPr>
        <w:tab/>
      </w:r>
      <w:r w:rsidRPr="00D07EF3">
        <w:rPr>
          <w:sz w:val="24"/>
          <w:lang w:val="sl-SI"/>
        </w:rPr>
        <w:t>Sprejeta besedila, P9_TA(2020)0017.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9A4F1" w14:textId="77777777" w:rsidR="00064002" w:rsidRPr="00D07EF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6268D" w14:textId="77777777" w:rsidR="00064002" w:rsidRPr="00D07EF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CE1D5" w14:textId="77777777" w:rsidR="00064002" w:rsidRPr="00D07EF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04067831">
    <w:abstractNumId w:val="9"/>
  </w:num>
  <w:num w:numId="2" w16cid:durableId="436098038">
    <w:abstractNumId w:val="9"/>
  </w:num>
  <w:num w:numId="3" w16cid:durableId="1895847444">
    <w:abstractNumId w:val="7"/>
  </w:num>
  <w:num w:numId="4" w16cid:durableId="1842239779">
    <w:abstractNumId w:val="7"/>
  </w:num>
  <w:num w:numId="5" w16cid:durableId="1258444955">
    <w:abstractNumId w:val="6"/>
  </w:num>
  <w:num w:numId="6" w16cid:durableId="1005862262">
    <w:abstractNumId w:val="6"/>
  </w:num>
  <w:num w:numId="7" w16cid:durableId="2003384926">
    <w:abstractNumId w:val="5"/>
  </w:num>
  <w:num w:numId="8" w16cid:durableId="12614840">
    <w:abstractNumId w:val="5"/>
  </w:num>
  <w:num w:numId="9" w16cid:durableId="1826168485">
    <w:abstractNumId w:val="4"/>
  </w:num>
  <w:num w:numId="10" w16cid:durableId="181748461">
    <w:abstractNumId w:val="4"/>
  </w:num>
  <w:num w:numId="11" w16cid:durableId="839542184">
    <w:abstractNumId w:val="8"/>
  </w:num>
  <w:num w:numId="12" w16cid:durableId="928394423">
    <w:abstractNumId w:val="8"/>
  </w:num>
  <w:num w:numId="13" w16cid:durableId="590941604">
    <w:abstractNumId w:val="3"/>
  </w:num>
  <w:num w:numId="14" w16cid:durableId="773865740">
    <w:abstractNumId w:val="3"/>
  </w:num>
  <w:num w:numId="15" w16cid:durableId="2031100807">
    <w:abstractNumId w:val="2"/>
  </w:num>
  <w:num w:numId="16" w16cid:durableId="2074429632">
    <w:abstractNumId w:val="2"/>
  </w:num>
  <w:num w:numId="17" w16cid:durableId="2113745899">
    <w:abstractNumId w:val="1"/>
  </w:num>
  <w:num w:numId="18" w16cid:durableId="353073632">
    <w:abstractNumId w:val="1"/>
  </w:num>
  <w:num w:numId="19" w16cid:durableId="128328172">
    <w:abstractNumId w:val="0"/>
  </w:num>
  <w:num w:numId="20" w16cid:durableId="45951907">
    <w:abstractNumId w:val="0"/>
  </w:num>
  <w:num w:numId="21" w16cid:durableId="56709920">
    <w:abstractNumId w:val="9"/>
  </w:num>
  <w:num w:numId="22" w16cid:durableId="417793761">
    <w:abstractNumId w:val="7"/>
  </w:num>
  <w:num w:numId="23" w16cid:durableId="198972985">
    <w:abstractNumId w:val="6"/>
  </w:num>
  <w:num w:numId="24" w16cid:durableId="1767145290">
    <w:abstractNumId w:val="5"/>
  </w:num>
  <w:num w:numId="25" w16cid:durableId="1967344473">
    <w:abstractNumId w:val="4"/>
  </w:num>
  <w:num w:numId="26" w16cid:durableId="981154924">
    <w:abstractNumId w:val="8"/>
  </w:num>
  <w:num w:numId="27" w16cid:durableId="828911940">
    <w:abstractNumId w:val="3"/>
  </w:num>
  <w:num w:numId="28" w16cid:durableId="332495272">
    <w:abstractNumId w:val="2"/>
  </w:num>
  <w:num w:numId="29" w16cid:durableId="10644790">
    <w:abstractNumId w:val="1"/>
  </w:num>
  <w:num w:numId="30" w16cid:durableId="179902834">
    <w:abstractNumId w:val="0"/>
  </w:num>
  <w:num w:numId="31" w16cid:durableId="2057778914">
    <w:abstractNumId w:val="9"/>
  </w:num>
  <w:num w:numId="32" w16cid:durableId="123546055">
    <w:abstractNumId w:val="7"/>
  </w:num>
  <w:num w:numId="33" w16cid:durableId="618297781">
    <w:abstractNumId w:val="6"/>
  </w:num>
  <w:num w:numId="34" w16cid:durableId="866912835">
    <w:abstractNumId w:val="5"/>
  </w:num>
  <w:num w:numId="35" w16cid:durableId="1969121082">
    <w:abstractNumId w:val="4"/>
  </w:num>
  <w:num w:numId="36" w16cid:durableId="1337415389">
    <w:abstractNumId w:val="8"/>
  </w:num>
  <w:num w:numId="37" w16cid:durableId="465006070">
    <w:abstractNumId w:val="3"/>
  </w:num>
  <w:num w:numId="38" w16cid:durableId="1725366919">
    <w:abstractNumId w:val="2"/>
  </w:num>
  <w:num w:numId="39" w16cid:durableId="44181317">
    <w:abstractNumId w:val="1"/>
  </w:num>
  <w:num w:numId="40" w16cid:durableId="440342762">
    <w:abstractNumId w:val="0"/>
  </w:num>
  <w:num w:numId="41" w16cid:durableId="639922050">
    <w:abstractNumId w:val="10"/>
  </w:num>
  <w:num w:numId="42" w16cid:durableId="310986226">
    <w:abstractNumId w:val="10"/>
  </w:num>
  <w:num w:numId="43" w16cid:durableId="431051899">
    <w:abstractNumId w:val="10"/>
  </w:num>
  <w:num w:numId="44" w16cid:durableId="5234426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7/2025"/>
    <w:docVar w:name="dvlangue" w:val="SL"/>
    <w:docVar w:name="dvnumam" w:val="0"/>
    <w:docVar w:name="dvpe" w:val="779.515"/>
    <w:docVar w:name="dvrapporteur" w:val="Poročevalka: "/>
    <w:docVar w:name="dvtitre" w:val="Zakonodajna resolucija Evropskega parlamenta z dne … 2025 o predlogu za imenovanje izvršnega direktorja Evropskega organa za zavarovanja in poklicne pokojnine(N10-0060/2025 – C10-0268/2025 – 2025/0904(NLE))"/>
  </w:docVars>
  <w:rsids>
    <w:rsidRoot w:val="004569F6"/>
    <w:rsid w:val="00002272"/>
    <w:rsid w:val="00064002"/>
    <w:rsid w:val="000677B9"/>
    <w:rsid w:val="00072135"/>
    <w:rsid w:val="000831BA"/>
    <w:rsid w:val="000A42CC"/>
    <w:rsid w:val="000E7DD9"/>
    <w:rsid w:val="0010095E"/>
    <w:rsid w:val="00125B37"/>
    <w:rsid w:val="00167669"/>
    <w:rsid w:val="00187494"/>
    <w:rsid w:val="001F32AE"/>
    <w:rsid w:val="002767FF"/>
    <w:rsid w:val="002B18FE"/>
    <w:rsid w:val="002B3B83"/>
    <w:rsid w:val="002B5493"/>
    <w:rsid w:val="003002A0"/>
    <w:rsid w:val="00343214"/>
    <w:rsid w:val="00361C00"/>
    <w:rsid w:val="00395FA1"/>
    <w:rsid w:val="003E15D4"/>
    <w:rsid w:val="00411CCE"/>
    <w:rsid w:val="0041666E"/>
    <w:rsid w:val="00421060"/>
    <w:rsid w:val="004569F6"/>
    <w:rsid w:val="00471C19"/>
    <w:rsid w:val="004867E3"/>
    <w:rsid w:val="00494A28"/>
    <w:rsid w:val="004C0004"/>
    <w:rsid w:val="004C5D52"/>
    <w:rsid w:val="004E23A3"/>
    <w:rsid w:val="0050519A"/>
    <w:rsid w:val="005072A1"/>
    <w:rsid w:val="005114CC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2727"/>
    <w:rsid w:val="00981893"/>
    <w:rsid w:val="00A1687D"/>
    <w:rsid w:val="00A43E52"/>
    <w:rsid w:val="00A4678D"/>
    <w:rsid w:val="00A778C7"/>
    <w:rsid w:val="00A83C77"/>
    <w:rsid w:val="00AB441E"/>
    <w:rsid w:val="00AB6293"/>
    <w:rsid w:val="00AB67E8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50EE"/>
    <w:rsid w:val="00C941CB"/>
    <w:rsid w:val="00CC2357"/>
    <w:rsid w:val="00CF071A"/>
    <w:rsid w:val="00D058B8"/>
    <w:rsid w:val="00D07EF3"/>
    <w:rsid w:val="00D56C11"/>
    <w:rsid w:val="00D834A0"/>
    <w:rsid w:val="00D872DF"/>
    <w:rsid w:val="00D91E21"/>
    <w:rsid w:val="00DA7FCD"/>
    <w:rsid w:val="00E1217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1B16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712D64"/>
  <w15:chartTrackingRefBased/>
  <w15:docId w15:val="{570C8A74-954B-49C8-ACA5-96826DCB7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B3B83"/>
    <w:pPr>
      <w:spacing w:before="480" w:after="240"/>
    </w:pPr>
  </w:style>
  <w:style w:type="paragraph" w:customStyle="1" w:styleId="NormalBold">
    <w:name w:val="NormalBold"/>
    <w:basedOn w:val="Normal"/>
    <w:rsid w:val="002B3B83"/>
    <w:rPr>
      <w:b/>
    </w:rPr>
  </w:style>
  <w:style w:type="paragraph" w:customStyle="1" w:styleId="NormalHanging12a">
    <w:name w:val="NormalHanging12a"/>
    <w:basedOn w:val="Normal"/>
    <w:rsid w:val="002B3B83"/>
    <w:pPr>
      <w:spacing w:after="240"/>
      <w:ind w:left="567" w:hanging="567"/>
    </w:pPr>
  </w:style>
  <w:style w:type="character" w:styleId="Hyperlink">
    <w:name w:val="Hyperlink"/>
    <w:uiPriority w:val="99"/>
    <w:rsid w:val="002B3B83"/>
    <w:rPr>
      <w:color w:val="0000FF"/>
      <w:u w:val="single"/>
    </w:rPr>
  </w:style>
  <w:style w:type="paragraph" w:customStyle="1" w:styleId="Normal12Hanging">
    <w:name w:val="Normal12Hanging"/>
    <w:basedOn w:val="Normal"/>
    <w:rsid w:val="002B3B83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E1217C"/>
    <w:rPr>
      <w:sz w:val="24"/>
      <w:lang w:val="sl-SI"/>
    </w:rPr>
  </w:style>
  <w:style w:type="character" w:styleId="FollowedHyperlink">
    <w:name w:val="FollowedHyperlink"/>
    <w:basedOn w:val="DefaultParagraphFont"/>
    <w:rsid w:val="00E1217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0/109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293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2025-12-17T10:25:00Z</dcterms:created>
  <dcterms:modified xsi:type="dcterms:W3CDTF">2025-12-17T10:25:00Z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A10-0247/2025</vt:lpwstr>
  </property>
  <property fmtid="{D5CDD505-2E9C-101B-9397-08002B2CF9AE}" pid="4" name="&lt;Type&gt;">
    <vt:lpwstr>RR</vt:lpwstr>
  </property>
</Properties>
</file>