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53E1" w14:paraId="677A7CA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F80945" w14:textId="77777777" w:rsidR="00751A4A" w:rsidRPr="00FA53E1" w:rsidRDefault="00261214" w:rsidP="0010095E">
            <w:pPr>
              <w:pStyle w:val="EPName"/>
            </w:pPr>
            <w:r w:rsidRPr="00FA53E1">
              <w:t>Europaparlamentet</w:t>
            </w:r>
          </w:p>
          <w:p w14:paraId="52888C9C" w14:textId="77777777" w:rsidR="00751A4A" w:rsidRPr="00FA53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53E1">
              <w:t>2024</w:t>
            </w:r>
            <w:r w:rsidR="00817416" w:rsidRPr="00FA53E1">
              <w:t>-202</w:t>
            </w:r>
            <w:r w:rsidRPr="00FA53E1">
              <w:t>9</w:t>
            </w:r>
          </w:p>
        </w:tc>
        <w:tc>
          <w:tcPr>
            <w:tcW w:w="2268" w:type="dxa"/>
            <w:shd w:val="clear" w:color="auto" w:fill="auto"/>
          </w:tcPr>
          <w:p w14:paraId="5B870FEA" w14:textId="77777777" w:rsidR="00751A4A" w:rsidRPr="00FA53E1" w:rsidRDefault="00187494" w:rsidP="0010095E">
            <w:pPr>
              <w:pStyle w:val="EPLogo"/>
            </w:pPr>
            <w:r w:rsidRPr="00FA53E1">
              <w:rPr>
                <w:noProof/>
                <w:lang w:eastAsia="ja-JP"/>
              </w:rPr>
              <w:drawing>
                <wp:inline distT="0" distB="0" distL="0" distR="0" wp14:anchorId="40BC69FD" wp14:editId="173AE4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0C8A59" w14:textId="77777777" w:rsidR="00D058B8" w:rsidRPr="00FA53E1" w:rsidRDefault="00D058B8" w:rsidP="004C5D52">
      <w:pPr>
        <w:pStyle w:val="LineTop"/>
      </w:pPr>
    </w:p>
    <w:p w14:paraId="39247251" w14:textId="77777777" w:rsidR="00680577" w:rsidRPr="00FA53E1" w:rsidRDefault="00261214" w:rsidP="00680577">
      <w:pPr>
        <w:pStyle w:val="EPBodyTA1"/>
      </w:pPr>
      <w:r w:rsidRPr="00FA53E1">
        <w:t>ANTAGNA TEXTER</w:t>
      </w:r>
    </w:p>
    <w:p w14:paraId="46425C2D" w14:textId="77777777" w:rsidR="00D058B8" w:rsidRPr="00FA53E1" w:rsidRDefault="00D058B8" w:rsidP="00D058B8">
      <w:pPr>
        <w:pStyle w:val="LineBottom"/>
      </w:pPr>
    </w:p>
    <w:p w14:paraId="7AD70083" w14:textId="13035E09" w:rsidR="00261214" w:rsidRPr="00FA53E1" w:rsidRDefault="00261214" w:rsidP="00261214">
      <w:pPr>
        <w:pStyle w:val="ATHeading1"/>
      </w:pPr>
      <w:bookmarkStart w:id="0" w:name="TANumber"/>
      <w:r w:rsidRPr="00FA53E1">
        <w:t>P10_TA(2025)0</w:t>
      </w:r>
      <w:r w:rsidR="00FA53E1" w:rsidRPr="00FA53E1">
        <w:t>334</w:t>
      </w:r>
      <w:bookmarkEnd w:id="0"/>
    </w:p>
    <w:p w14:paraId="253B9D73" w14:textId="77777777" w:rsidR="00261214" w:rsidRPr="00FA53E1" w:rsidRDefault="00261214" w:rsidP="00261214">
      <w:pPr>
        <w:pStyle w:val="ATHeading2"/>
      </w:pPr>
      <w:bookmarkStart w:id="1" w:name="title"/>
      <w:r w:rsidRPr="00FA53E1">
        <w:t>Utnämning av den verkställande direktören för Europeiska försäkrings- och tjänstepensionsmyndigheten (</w:t>
      </w:r>
      <w:proofErr w:type="spellStart"/>
      <w:r w:rsidRPr="00FA53E1">
        <w:t>Eiopa</w:t>
      </w:r>
      <w:proofErr w:type="spellEnd"/>
      <w:r w:rsidRPr="00FA53E1">
        <w:t>)</w:t>
      </w:r>
    </w:p>
    <w:p w14:paraId="7B1401FE" w14:textId="77777777" w:rsidR="00261214" w:rsidRPr="00FA53E1" w:rsidRDefault="00261214" w:rsidP="00261214">
      <w:pPr>
        <w:rPr>
          <w:i/>
          <w:vanish/>
        </w:rPr>
      </w:pPr>
      <w:r w:rsidRPr="00FA53E1">
        <w:rPr>
          <w:i/>
        </w:rPr>
        <w:fldChar w:fldCharType="begin"/>
      </w:r>
      <w:r w:rsidRPr="00FA53E1">
        <w:rPr>
          <w:i/>
        </w:rPr>
        <w:instrText xml:space="preserve"> TC"(</w:instrText>
      </w:r>
      <w:bookmarkStart w:id="2" w:name="DocNumber"/>
      <w:r w:rsidRPr="00FA53E1">
        <w:rPr>
          <w:i/>
        </w:rPr>
        <w:instrText>A10-0247/2025</w:instrText>
      </w:r>
      <w:bookmarkEnd w:id="2"/>
      <w:r w:rsidRPr="00FA53E1">
        <w:rPr>
          <w:i/>
        </w:rPr>
        <w:instrText xml:space="preserve"> - Föredragande: Aurore Lalucq)"\l3 \n&gt; \* MERGEFORMAT </w:instrText>
      </w:r>
      <w:r w:rsidRPr="00FA53E1">
        <w:rPr>
          <w:i/>
        </w:rPr>
        <w:fldChar w:fldCharType="end"/>
      </w:r>
    </w:p>
    <w:p w14:paraId="499D5679" w14:textId="77777777" w:rsidR="00261214" w:rsidRPr="00FA53E1" w:rsidRDefault="00261214" w:rsidP="00261214">
      <w:pPr>
        <w:rPr>
          <w:vanish/>
        </w:rPr>
      </w:pPr>
      <w:bookmarkStart w:id="3" w:name="Commission"/>
      <w:r w:rsidRPr="00FA53E1">
        <w:rPr>
          <w:vanish/>
        </w:rPr>
        <w:t>Utskottet för ekonomi och valutafrågor</w:t>
      </w:r>
      <w:bookmarkEnd w:id="3"/>
    </w:p>
    <w:p w14:paraId="340B3AB2" w14:textId="77777777" w:rsidR="00261214" w:rsidRPr="00FA53E1" w:rsidRDefault="00261214" w:rsidP="00261214">
      <w:pPr>
        <w:rPr>
          <w:vanish/>
        </w:rPr>
      </w:pPr>
      <w:bookmarkStart w:id="4" w:name="PE"/>
      <w:r w:rsidRPr="00FA53E1">
        <w:rPr>
          <w:vanish/>
        </w:rPr>
        <w:t>PE779.515</w:t>
      </w:r>
      <w:bookmarkEnd w:id="4"/>
    </w:p>
    <w:p w14:paraId="2DD7973B" w14:textId="6855F201" w:rsidR="00261214" w:rsidRPr="00FA53E1" w:rsidRDefault="00261214" w:rsidP="00261214">
      <w:pPr>
        <w:pStyle w:val="ATHeading3"/>
      </w:pPr>
      <w:bookmarkStart w:id="5" w:name="Sujet"/>
      <w:r w:rsidRPr="00FA53E1">
        <w:t xml:space="preserve">Europaparlamentets </w:t>
      </w:r>
      <w:r w:rsidR="000B3A67" w:rsidRPr="00FA53E1">
        <w:t>beslut</w:t>
      </w:r>
      <w:r w:rsidRPr="00FA53E1">
        <w:t xml:space="preserve"> av den </w:t>
      </w:r>
      <w:r w:rsidR="000B3A67" w:rsidRPr="00FA53E1">
        <w:t>17 december</w:t>
      </w:r>
      <w:r w:rsidRPr="00FA53E1">
        <w:t xml:space="preserve"> 2025 om förslaget till utnämning av den verkställande direktören för Europeiska försäkrings- och tjänstepensionsmyndigheten</w:t>
      </w:r>
      <w:bookmarkEnd w:id="5"/>
      <w:r w:rsidRPr="00FA53E1">
        <w:t xml:space="preserve"> </w:t>
      </w:r>
      <w:bookmarkStart w:id="6" w:name="References"/>
      <w:r w:rsidRPr="00FA53E1">
        <w:t>(N10-0060/2025 – C10-0268/2025 – 2025/0904(NLE))</w:t>
      </w:r>
      <w:bookmarkEnd w:id="6"/>
    </w:p>
    <w:p w14:paraId="0B93AE3D" w14:textId="77777777" w:rsidR="00CF2F33" w:rsidRPr="00FA53E1" w:rsidRDefault="00CF2F33" w:rsidP="00CF2F33">
      <w:pPr>
        <w:pStyle w:val="NormalBold"/>
      </w:pPr>
      <w:r w:rsidRPr="00FA53E1">
        <w:t>(Godkännande)</w:t>
      </w:r>
    </w:p>
    <w:p w14:paraId="3B9008C4" w14:textId="77777777" w:rsidR="00CF2F33" w:rsidRPr="00FA53E1" w:rsidRDefault="00CF2F33" w:rsidP="00CF2F33">
      <w:pPr>
        <w:pStyle w:val="EPComma"/>
      </w:pPr>
      <w:r w:rsidRPr="00FA53E1">
        <w:rPr>
          <w:i/>
          <w:iCs/>
        </w:rPr>
        <w:t>Europaparlamentet fattar detta beslut</w:t>
      </w:r>
    </w:p>
    <w:p w14:paraId="1FAD204C" w14:textId="77777777" w:rsidR="00CF2F33" w:rsidRPr="00FA53E1" w:rsidRDefault="00CF2F33" w:rsidP="00CF2F33">
      <w:pPr>
        <w:pStyle w:val="NormalHanging12a"/>
      </w:pPr>
      <w:r w:rsidRPr="00FA53E1">
        <w:t>–</w:t>
      </w:r>
      <w:r w:rsidRPr="00FA53E1">
        <w:tab/>
        <w:t>med beaktande av förslaget från Europeiska försäkrings-och tjänstepensionsmyndighetens tillsynsstyrelse av den 23 oktober 2025 (C10</w:t>
      </w:r>
      <w:r w:rsidRPr="00FA53E1">
        <w:noBreakHyphen/>
        <w:t>0268/2025),</w:t>
      </w:r>
    </w:p>
    <w:p w14:paraId="4FBCB5F6" w14:textId="173B70F8" w:rsidR="00CF2F33" w:rsidRPr="00FA53E1" w:rsidRDefault="00CF2F33" w:rsidP="00CF2F33">
      <w:pPr>
        <w:pStyle w:val="NormalHanging12a"/>
      </w:pPr>
      <w:r w:rsidRPr="00FA53E1">
        <w:t>–</w:t>
      </w:r>
      <w:r w:rsidRPr="00FA53E1">
        <w:tab/>
        <w:t xml:space="preserve">med beaktande av artikel 51.2 </w:t>
      </w:r>
      <w:r w:rsidR="001C1102" w:rsidRPr="00FA53E1">
        <w:t xml:space="preserve">och 51.3 </w:t>
      </w:r>
      <w:r w:rsidRPr="00FA53E1">
        <w:t>i Europaparlamentets och rådets förordning (EU) nr 1094/2010 av den 24 november 2010 om inrättande av en europeisk tillsynsmyndighet (Europeiska försäkrings- och tjänstepensionsmyndigheten), om ändring av beslut nr 716/2009/EG och om upphävande av kommissionens beslut 2009/79/EG</w:t>
      </w:r>
      <w:r w:rsidRPr="00FA53E1">
        <w:rPr>
          <w:rStyle w:val="FootnoteReference"/>
        </w:rPr>
        <w:footnoteReference w:id="1"/>
      </w:r>
      <w:r w:rsidRPr="00FA53E1">
        <w:t>,</w:t>
      </w:r>
    </w:p>
    <w:p w14:paraId="159D7A9B" w14:textId="77777777" w:rsidR="00CF2F33" w:rsidRPr="00FA53E1" w:rsidRDefault="00CF2F33" w:rsidP="00CF2F33">
      <w:pPr>
        <w:pStyle w:val="Normal12Hanging"/>
      </w:pPr>
      <w:r w:rsidRPr="00FA53E1">
        <w:t>–</w:t>
      </w:r>
      <w:r w:rsidRPr="00FA53E1">
        <w:tab/>
        <w:t>med beaktande av sin resolution av den 14 mars 2019 om könsbalans i samband med EU:s nomineringar på områden som rör ekonomiska och monetära frågor</w:t>
      </w:r>
      <w:r w:rsidRPr="00FA53E1">
        <w:rPr>
          <w:rStyle w:val="FootnoteReference"/>
        </w:rPr>
        <w:footnoteReference w:id="2"/>
      </w:r>
      <w:r w:rsidRPr="00FA53E1">
        <w:t>,</w:t>
      </w:r>
    </w:p>
    <w:p w14:paraId="557556C9" w14:textId="77777777" w:rsidR="00CF2F33" w:rsidRPr="00FA53E1" w:rsidRDefault="00CF2F33" w:rsidP="00CF2F33">
      <w:pPr>
        <w:pStyle w:val="Normal12Hanging"/>
      </w:pPr>
      <w:r w:rsidRPr="00FA53E1">
        <w:t>–</w:t>
      </w:r>
      <w:r w:rsidRPr="00FA53E1">
        <w:tab/>
        <w:t>med beaktande av sin resolution av den 16 januari 2020 om institutioner och organ i Ekonomiska och monetära unionen: förhindrande av intressekonflikter efter avslutad anställning i offentlig tjänst</w:t>
      </w:r>
      <w:r w:rsidRPr="00FA53E1">
        <w:rPr>
          <w:rStyle w:val="FootnoteReference"/>
        </w:rPr>
        <w:footnoteReference w:id="3"/>
      </w:r>
      <w:r w:rsidRPr="00FA53E1">
        <w:t>,</w:t>
      </w:r>
    </w:p>
    <w:p w14:paraId="118F4BFE" w14:textId="77777777" w:rsidR="00CF2F33" w:rsidRPr="00FA53E1" w:rsidRDefault="00CF2F33" w:rsidP="00CF2F33">
      <w:pPr>
        <w:pStyle w:val="NormalHanging12a"/>
      </w:pPr>
      <w:r w:rsidRPr="00FA53E1">
        <w:t>–</w:t>
      </w:r>
      <w:r w:rsidRPr="00FA53E1">
        <w:tab/>
        <w:t>med beaktande av artikel 135 i arbetsordningen,</w:t>
      </w:r>
    </w:p>
    <w:p w14:paraId="41630320" w14:textId="77777777" w:rsidR="00CF2F33" w:rsidRPr="00FA53E1" w:rsidRDefault="00CF2F33" w:rsidP="00CF2F33">
      <w:pPr>
        <w:pStyle w:val="NormalHanging12a"/>
      </w:pPr>
      <w:r w:rsidRPr="00FA53E1">
        <w:t>–</w:t>
      </w:r>
      <w:r w:rsidRPr="00FA53E1">
        <w:tab/>
        <w:t>med beaktande av betänkandet från utskottet för ekonomi och valutafrågor (A10</w:t>
      </w:r>
      <w:r w:rsidRPr="00FA53E1">
        <w:noBreakHyphen/>
        <w:t>0247/2025), och av följande skäl:</w:t>
      </w:r>
    </w:p>
    <w:p w14:paraId="0E7BB0C7" w14:textId="77777777" w:rsidR="00CF2F33" w:rsidRPr="00FA53E1" w:rsidRDefault="00CF2F33" w:rsidP="00CF2F33">
      <w:pPr>
        <w:pStyle w:val="NormalHanging12a"/>
      </w:pPr>
      <w:r w:rsidRPr="00FA53E1">
        <w:t>A.</w:t>
      </w:r>
      <w:r w:rsidRPr="00FA53E1">
        <w:tab/>
        <w:t xml:space="preserve">Mandatperioden för den nuvarande verkställande direktören för Europeiska </w:t>
      </w:r>
      <w:r w:rsidRPr="00FA53E1">
        <w:lastRenderedPageBreak/>
        <w:t>försäkrings</w:t>
      </w:r>
      <w:r w:rsidRPr="00FA53E1">
        <w:noBreakHyphen/>
        <w:t xml:space="preserve"> och tjänstepensionsmyndigheten löper ut den 31 mars 2026.</w:t>
      </w:r>
    </w:p>
    <w:p w14:paraId="3A398714" w14:textId="77777777" w:rsidR="00CF2F33" w:rsidRPr="00FA53E1" w:rsidRDefault="00CF2F33" w:rsidP="00CF2F33">
      <w:pPr>
        <w:pStyle w:val="NormalHanging12a"/>
      </w:pPr>
      <w:r w:rsidRPr="00FA53E1">
        <w:t>B.</w:t>
      </w:r>
      <w:r w:rsidRPr="00FA53E1">
        <w:tab/>
        <w:t xml:space="preserve">Den 23 oktober 2025 föreslog Europeiska försäkrings-och tjänstepensionsmyndighetens tillsynsstyrelse, på grundval av ett öppet urvalsförfarande, att utnämna Damian </w:t>
      </w:r>
      <w:proofErr w:type="spellStart"/>
      <w:r w:rsidRPr="00FA53E1">
        <w:t>Jaworski</w:t>
      </w:r>
      <w:proofErr w:type="spellEnd"/>
      <w:r w:rsidRPr="00FA53E1">
        <w:t xml:space="preserve"> till verkställande direktör för en mandatperiod på fem år, i enlighet med artikel 51.2 och 51.3 i förordning (EU) nr 1094/2010.</w:t>
      </w:r>
    </w:p>
    <w:p w14:paraId="4BFFDA5D" w14:textId="77777777" w:rsidR="00CF2F33" w:rsidRPr="00FA53E1" w:rsidRDefault="00CF2F33" w:rsidP="00CF2F33">
      <w:pPr>
        <w:pStyle w:val="NormalHanging12a"/>
      </w:pPr>
      <w:r w:rsidRPr="00FA53E1">
        <w:t>C.</w:t>
      </w:r>
      <w:r w:rsidRPr="00FA53E1">
        <w:tab/>
        <w:t xml:space="preserve">Den 6 november 2025 höll utskottet för ekonomi och valutafrågor en utfrågning med Damian </w:t>
      </w:r>
      <w:proofErr w:type="spellStart"/>
      <w:r w:rsidRPr="00FA53E1">
        <w:t>Jaworski</w:t>
      </w:r>
      <w:proofErr w:type="spellEnd"/>
      <w:r w:rsidRPr="00FA53E1">
        <w:t>, där han höll ett inledande anförande och därefter besvarade utskottsledamöternas frågor.</w:t>
      </w:r>
    </w:p>
    <w:p w14:paraId="3169024B" w14:textId="77777777" w:rsidR="00CF2F33" w:rsidRPr="00FA53E1" w:rsidRDefault="00CF2F33" w:rsidP="00CF2F33">
      <w:pPr>
        <w:pStyle w:val="NormalHanging12a"/>
        <w:keepNext/>
        <w:keepLines/>
        <w:widowControl/>
      </w:pPr>
      <w:r w:rsidRPr="00FA53E1">
        <w:t>1.</w:t>
      </w:r>
      <w:r w:rsidRPr="00FA53E1">
        <w:tab/>
        <w:t xml:space="preserve">Europaparlamentet tillstyrker utnämningen av Damian </w:t>
      </w:r>
      <w:proofErr w:type="spellStart"/>
      <w:r w:rsidRPr="00FA53E1">
        <w:t>Jaworski</w:t>
      </w:r>
      <w:proofErr w:type="spellEnd"/>
      <w:r w:rsidRPr="00FA53E1">
        <w:t xml:space="preserve"> till verkställande direktör för Europeiska försäkrings- och tjänstepensionsmyndigheten.</w:t>
      </w:r>
    </w:p>
    <w:p w14:paraId="2489CF4A" w14:textId="6798993C" w:rsidR="002F3BE7" w:rsidRPr="00FA53E1" w:rsidRDefault="00CF2F33" w:rsidP="002F3BE7">
      <w:pPr>
        <w:pStyle w:val="NormalHanging12a"/>
        <w:rPr>
          <w:sz w:val="28"/>
          <w:lang w:eastAsia="fr-FR"/>
        </w:rPr>
      </w:pPr>
      <w:r w:rsidRPr="00FA53E1">
        <w:t>2.</w:t>
      </w:r>
      <w:r w:rsidRPr="00FA53E1">
        <w:tab/>
        <w:t>Europaparlamentet uppdrar åt talmannen att översända detta beslut till rådet, kommissionen, Europeiska försäkrings- och tjänstepensionsmyndigheten och till medlemsstaternas regeringar.</w:t>
      </w:r>
      <w:bookmarkEnd w:id="1"/>
    </w:p>
    <w:p w14:paraId="43A569D1" w14:textId="4C1DF8CF" w:rsidR="00E365E1" w:rsidRPr="00FA53E1" w:rsidRDefault="00E365E1" w:rsidP="00CF2F33">
      <w:pPr>
        <w:rPr>
          <w:sz w:val="28"/>
          <w:lang w:eastAsia="fr-FR"/>
        </w:rPr>
      </w:pPr>
    </w:p>
    <w:sectPr w:rsidR="00E365E1" w:rsidRPr="00FA53E1" w:rsidSect="002F3B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5625D" w14:textId="77777777" w:rsidR="00261214" w:rsidRPr="002F3BE7" w:rsidRDefault="00261214">
      <w:r w:rsidRPr="002F3BE7">
        <w:separator/>
      </w:r>
    </w:p>
  </w:endnote>
  <w:endnote w:type="continuationSeparator" w:id="0">
    <w:p w14:paraId="7639EE4E" w14:textId="77777777" w:rsidR="00261214" w:rsidRPr="002F3BE7" w:rsidRDefault="00261214">
      <w:r w:rsidRPr="002F3B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D7B40" w14:textId="77777777" w:rsidR="00064002" w:rsidRPr="002F3B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733B1" w14:textId="77777777" w:rsidR="00064002" w:rsidRPr="002F3B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28C5E" w14:textId="77777777" w:rsidR="00064002" w:rsidRPr="002F3B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3F334" w14:textId="77777777" w:rsidR="00261214" w:rsidRPr="002F3BE7" w:rsidRDefault="00261214">
      <w:r w:rsidRPr="002F3BE7">
        <w:separator/>
      </w:r>
    </w:p>
  </w:footnote>
  <w:footnote w:type="continuationSeparator" w:id="0">
    <w:p w14:paraId="7106ABA1" w14:textId="77777777" w:rsidR="00261214" w:rsidRPr="002F3BE7" w:rsidRDefault="00261214">
      <w:r w:rsidRPr="002F3BE7">
        <w:continuationSeparator/>
      </w:r>
    </w:p>
  </w:footnote>
  <w:footnote w:id="1">
    <w:p w14:paraId="4631FC2A" w14:textId="5DF0BFDE" w:rsidR="00CF2F33" w:rsidRPr="001C1102" w:rsidRDefault="00CF2F33" w:rsidP="002F3BE7">
      <w:pPr>
        <w:pStyle w:val="FootnoteText"/>
        <w:ind w:left="567" w:hanging="567"/>
        <w:rPr>
          <w:sz w:val="24"/>
          <w:lang w:val="fi-FI"/>
        </w:rPr>
      </w:pPr>
      <w:r w:rsidRPr="002F3BE7">
        <w:rPr>
          <w:rStyle w:val="FootnoteReference"/>
          <w:sz w:val="24"/>
          <w:lang w:val="sv-SE"/>
        </w:rPr>
        <w:footnoteRef/>
      </w:r>
      <w:r w:rsidR="002F3BE7" w:rsidRPr="001C1102">
        <w:rPr>
          <w:sz w:val="24"/>
          <w:lang w:val="fi-FI"/>
        </w:rPr>
        <w:t xml:space="preserve"> </w:t>
      </w:r>
      <w:r w:rsidR="002F3BE7" w:rsidRPr="001C1102">
        <w:rPr>
          <w:sz w:val="24"/>
          <w:lang w:val="fi-FI"/>
        </w:rPr>
        <w:tab/>
      </w:r>
      <w:r w:rsidRPr="001C1102">
        <w:rPr>
          <w:sz w:val="24"/>
          <w:lang w:val="fi-FI"/>
        </w:rPr>
        <w:t xml:space="preserve">EUT L 331, 15.12.2010, s. 48, ELI: </w:t>
      </w:r>
      <w:hyperlink r:id="rId1" w:history="1">
        <w:r w:rsidRPr="001C1102">
          <w:rPr>
            <w:rStyle w:val="Hyperlink"/>
            <w:sz w:val="24"/>
            <w:lang w:val="fi-FI"/>
          </w:rPr>
          <w:t>http://data.europa.eu/eli/reg/2010/1094/oj</w:t>
        </w:r>
      </w:hyperlink>
      <w:r w:rsidRPr="001C1102">
        <w:rPr>
          <w:sz w:val="24"/>
          <w:lang w:val="fi-FI"/>
        </w:rPr>
        <w:t>.</w:t>
      </w:r>
    </w:p>
  </w:footnote>
  <w:footnote w:id="2">
    <w:p w14:paraId="06A3AACF" w14:textId="5851110C" w:rsidR="00CF2F33" w:rsidRPr="002F3BE7" w:rsidRDefault="00CF2F33" w:rsidP="002F3BE7">
      <w:pPr>
        <w:pStyle w:val="FootnoteText"/>
        <w:ind w:left="567" w:hanging="567"/>
        <w:rPr>
          <w:sz w:val="24"/>
          <w:lang w:val="sv-SE"/>
        </w:rPr>
      </w:pPr>
      <w:r w:rsidRPr="002F3BE7">
        <w:rPr>
          <w:rStyle w:val="FootnoteReference"/>
          <w:sz w:val="24"/>
          <w:lang w:val="sv-SE"/>
        </w:rPr>
        <w:footnoteRef/>
      </w:r>
      <w:r w:rsidR="002F3BE7" w:rsidRPr="002F3BE7">
        <w:rPr>
          <w:sz w:val="24"/>
          <w:lang w:val="sv-SE"/>
        </w:rPr>
        <w:t xml:space="preserve"> </w:t>
      </w:r>
      <w:r w:rsidR="002F3BE7" w:rsidRPr="002F3BE7">
        <w:rPr>
          <w:sz w:val="24"/>
          <w:lang w:val="sv-SE"/>
        </w:rPr>
        <w:tab/>
      </w:r>
      <w:r w:rsidRPr="002F3BE7">
        <w:rPr>
          <w:sz w:val="24"/>
          <w:lang w:val="sv-SE"/>
        </w:rPr>
        <w:t>EUT C 23, 21.1.2021, s. 105.</w:t>
      </w:r>
    </w:p>
  </w:footnote>
  <w:footnote w:id="3">
    <w:p w14:paraId="4FDC689E" w14:textId="7FCA7454" w:rsidR="00CF2F33" w:rsidRPr="002F3BE7" w:rsidRDefault="00CF2F33" w:rsidP="002F3BE7">
      <w:pPr>
        <w:pStyle w:val="FootnoteText"/>
        <w:ind w:left="567" w:hanging="567"/>
        <w:rPr>
          <w:sz w:val="24"/>
          <w:lang w:val="sv-SE"/>
        </w:rPr>
      </w:pPr>
      <w:r w:rsidRPr="002F3BE7">
        <w:rPr>
          <w:rStyle w:val="FootnoteReference"/>
          <w:sz w:val="24"/>
          <w:lang w:val="sv-SE"/>
        </w:rPr>
        <w:footnoteRef/>
      </w:r>
      <w:r w:rsidR="002F3BE7" w:rsidRPr="002F3BE7">
        <w:rPr>
          <w:sz w:val="24"/>
          <w:lang w:val="sv-SE"/>
        </w:rPr>
        <w:t xml:space="preserve"> </w:t>
      </w:r>
      <w:r w:rsidR="002F3BE7" w:rsidRPr="002F3BE7">
        <w:rPr>
          <w:sz w:val="24"/>
          <w:lang w:val="sv-SE"/>
        </w:rPr>
        <w:tab/>
      </w:r>
      <w:r w:rsidRPr="002F3BE7">
        <w:rPr>
          <w:sz w:val="24"/>
          <w:lang w:val="sv-SE"/>
        </w:rPr>
        <w:t>Antagna texter,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34BAE" w14:textId="77777777" w:rsidR="00064002" w:rsidRPr="002F3B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36D75" w14:textId="77777777" w:rsidR="00064002" w:rsidRPr="002F3B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9EE27" w14:textId="77777777" w:rsidR="00064002" w:rsidRPr="002F3B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1454370">
    <w:abstractNumId w:val="9"/>
  </w:num>
  <w:num w:numId="2" w16cid:durableId="805515590">
    <w:abstractNumId w:val="9"/>
  </w:num>
  <w:num w:numId="3" w16cid:durableId="764693992">
    <w:abstractNumId w:val="7"/>
  </w:num>
  <w:num w:numId="4" w16cid:durableId="739981062">
    <w:abstractNumId w:val="7"/>
  </w:num>
  <w:num w:numId="5" w16cid:durableId="536478136">
    <w:abstractNumId w:val="6"/>
  </w:num>
  <w:num w:numId="6" w16cid:durableId="1118912894">
    <w:abstractNumId w:val="6"/>
  </w:num>
  <w:num w:numId="7" w16cid:durableId="128523521">
    <w:abstractNumId w:val="5"/>
  </w:num>
  <w:num w:numId="8" w16cid:durableId="568345690">
    <w:abstractNumId w:val="5"/>
  </w:num>
  <w:num w:numId="9" w16cid:durableId="451166352">
    <w:abstractNumId w:val="4"/>
  </w:num>
  <w:num w:numId="10" w16cid:durableId="1738824595">
    <w:abstractNumId w:val="4"/>
  </w:num>
  <w:num w:numId="11" w16cid:durableId="1452285861">
    <w:abstractNumId w:val="8"/>
  </w:num>
  <w:num w:numId="12" w16cid:durableId="977298502">
    <w:abstractNumId w:val="8"/>
  </w:num>
  <w:num w:numId="13" w16cid:durableId="2101440801">
    <w:abstractNumId w:val="3"/>
  </w:num>
  <w:num w:numId="14" w16cid:durableId="18747293">
    <w:abstractNumId w:val="3"/>
  </w:num>
  <w:num w:numId="15" w16cid:durableId="1484393866">
    <w:abstractNumId w:val="2"/>
  </w:num>
  <w:num w:numId="16" w16cid:durableId="221060473">
    <w:abstractNumId w:val="2"/>
  </w:num>
  <w:num w:numId="17" w16cid:durableId="1517766381">
    <w:abstractNumId w:val="1"/>
  </w:num>
  <w:num w:numId="18" w16cid:durableId="1174733668">
    <w:abstractNumId w:val="1"/>
  </w:num>
  <w:num w:numId="19" w16cid:durableId="1485008333">
    <w:abstractNumId w:val="0"/>
  </w:num>
  <w:num w:numId="20" w16cid:durableId="916204317">
    <w:abstractNumId w:val="0"/>
  </w:num>
  <w:num w:numId="21" w16cid:durableId="922180535">
    <w:abstractNumId w:val="9"/>
  </w:num>
  <w:num w:numId="22" w16cid:durableId="2139375507">
    <w:abstractNumId w:val="7"/>
  </w:num>
  <w:num w:numId="23" w16cid:durableId="857889206">
    <w:abstractNumId w:val="6"/>
  </w:num>
  <w:num w:numId="24" w16cid:durableId="415522242">
    <w:abstractNumId w:val="5"/>
  </w:num>
  <w:num w:numId="25" w16cid:durableId="319040693">
    <w:abstractNumId w:val="4"/>
  </w:num>
  <w:num w:numId="26" w16cid:durableId="650526858">
    <w:abstractNumId w:val="8"/>
  </w:num>
  <w:num w:numId="27" w16cid:durableId="589237643">
    <w:abstractNumId w:val="3"/>
  </w:num>
  <w:num w:numId="28" w16cid:durableId="1843861007">
    <w:abstractNumId w:val="2"/>
  </w:num>
  <w:num w:numId="29" w16cid:durableId="773983013">
    <w:abstractNumId w:val="1"/>
  </w:num>
  <w:num w:numId="30" w16cid:durableId="1304970145">
    <w:abstractNumId w:val="0"/>
  </w:num>
  <w:num w:numId="31" w16cid:durableId="1971133453">
    <w:abstractNumId w:val="9"/>
  </w:num>
  <w:num w:numId="32" w16cid:durableId="1450394418">
    <w:abstractNumId w:val="7"/>
  </w:num>
  <w:num w:numId="33" w16cid:durableId="2079084351">
    <w:abstractNumId w:val="6"/>
  </w:num>
  <w:num w:numId="34" w16cid:durableId="866066156">
    <w:abstractNumId w:val="5"/>
  </w:num>
  <w:num w:numId="35" w16cid:durableId="920916354">
    <w:abstractNumId w:val="4"/>
  </w:num>
  <w:num w:numId="36" w16cid:durableId="1755935762">
    <w:abstractNumId w:val="8"/>
  </w:num>
  <w:num w:numId="37" w16cid:durableId="323775420">
    <w:abstractNumId w:val="3"/>
  </w:num>
  <w:num w:numId="38" w16cid:durableId="1464932377">
    <w:abstractNumId w:val="2"/>
  </w:num>
  <w:num w:numId="39" w16cid:durableId="2035108450">
    <w:abstractNumId w:val="1"/>
  </w:num>
  <w:num w:numId="40" w16cid:durableId="1862013065">
    <w:abstractNumId w:val="0"/>
  </w:num>
  <w:num w:numId="41" w16cid:durableId="340553436">
    <w:abstractNumId w:val="10"/>
  </w:num>
  <w:num w:numId="42" w16cid:durableId="1461419347">
    <w:abstractNumId w:val="10"/>
  </w:num>
  <w:num w:numId="43" w16cid:durableId="470295010">
    <w:abstractNumId w:val="10"/>
  </w:num>
  <w:num w:numId="44" w16cid:durableId="13382633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SV"/>
    <w:docVar w:name="dvnumam" w:val="0"/>
    <w:docVar w:name="dvpe" w:val="779.515"/>
    <w:docVar w:name="dvrapporteur" w:val="Föredragande: "/>
    <w:docVar w:name="dvtitre" w:val="Europaparlamentets lagstiftningsresolution av den xx xx 2025 om förslaget till utnämning av den verkställande direktören för Europeiska försäkrings- och tjänstepensionsmyndigheten(N10-0060/2025 – C10-0268/2025 – 2025/0904(NLE))"/>
  </w:docVars>
  <w:rsids>
    <w:rsidRoot w:val="00261214"/>
    <w:rsid w:val="00002272"/>
    <w:rsid w:val="00064002"/>
    <w:rsid w:val="000677B9"/>
    <w:rsid w:val="000831BA"/>
    <w:rsid w:val="000A42CC"/>
    <w:rsid w:val="000B3A67"/>
    <w:rsid w:val="000E7DD9"/>
    <w:rsid w:val="0010095E"/>
    <w:rsid w:val="00125B37"/>
    <w:rsid w:val="00187494"/>
    <w:rsid w:val="001C1102"/>
    <w:rsid w:val="001F32AE"/>
    <w:rsid w:val="00261214"/>
    <w:rsid w:val="002767FF"/>
    <w:rsid w:val="002B18FE"/>
    <w:rsid w:val="002B5493"/>
    <w:rsid w:val="002F3BE7"/>
    <w:rsid w:val="00321A3A"/>
    <w:rsid w:val="00343214"/>
    <w:rsid w:val="0036091A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078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F33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3E1"/>
    <w:rsid w:val="00FB4360"/>
    <w:rsid w:val="00FD0C70"/>
    <w:rsid w:val="00FE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B3455"/>
  <w15:chartTrackingRefBased/>
  <w15:docId w15:val="{F077D61D-9118-4DD0-B16B-F17FF88C1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F2F33"/>
    <w:pPr>
      <w:spacing w:before="480" w:after="240"/>
    </w:pPr>
  </w:style>
  <w:style w:type="paragraph" w:customStyle="1" w:styleId="PageHeading">
    <w:name w:val="PageHeading"/>
    <w:basedOn w:val="Normal"/>
    <w:rsid w:val="00CF2F3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F2F33"/>
    <w:rPr>
      <w:b/>
    </w:rPr>
  </w:style>
  <w:style w:type="paragraph" w:customStyle="1" w:styleId="NormalBold12a">
    <w:name w:val="NormalBold12a"/>
    <w:basedOn w:val="Normal"/>
    <w:rsid w:val="00CF2F3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F2F33"/>
    <w:pPr>
      <w:spacing w:after="240"/>
      <w:ind w:left="567" w:hanging="567"/>
    </w:pPr>
  </w:style>
  <w:style w:type="character" w:styleId="Hyperlink">
    <w:name w:val="Hyperlink"/>
    <w:uiPriority w:val="99"/>
    <w:rsid w:val="00CF2F33"/>
    <w:rPr>
      <w:color w:val="0000FF"/>
      <w:u w:val="single"/>
    </w:rPr>
  </w:style>
  <w:style w:type="paragraph" w:customStyle="1" w:styleId="Normal12Hanging">
    <w:name w:val="Normal12Hanging"/>
    <w:basedOn w:val="Normal"/>
    <w:rsid w:val="00CF2F3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C1102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301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2025-12-17T14:29:00Z</dcterms:created>
  <dcterms:modified xsi:type="dcterms:W3CDTF">2025-12-17T14:29:00Z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P10_TA-PROV(2025)0000_A10-0247_2025_SV_r</vt:lpwstr>
  </property>
  <property fmtid="{D5CDD505-2E9C-101B-9397-08002B2CF9AE}" pid="4" name="&lt;Type&gt;">
    <vt:lpwstr>RR</vt:lpwstr>
  </property>
</Properties>
</file>