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D0260" w14:paraId="7F91C549" w14:textId="77777777" w:rsidTr="0010095E">
        <w:trPr>
          <w:trHeight w:hRule="exact" w:val="1418"/>
        </w:trPr>
        <w:tc>
          <w:tcPr>
            <w:tcW w:w="6804" w:type="dxa"/>
            <w:shd w:val="clear" w:color="auto" w:fill="auto"/>
            <w:vAlign w:val="center"/>
          </w:tcPr>
          <w:p w14:paraId="02ED8E47" w14:textId="77777777" w:rsidR="00751A4A" w:rsidRPr="009D0260" w:rsidRDefault="00AD4B46" w:rsidP="0010095E">
            <w:pPr>
              <w:pStyle w:val="EPName"/>
            </w:pPr>
            <w:r w:rsidRPr="009D0260">
              <w:t>Ευρωπαϊκό Κοινοβούλιο</w:t>
            </w:r>
          </w:p>
          <w:p w14:paraId="6E77EDCA" w14:textId="77777777" w:rsidR="00751A4A" w:rsidRPr="009D0260" w:rsidRDefault="005F1B17" w:rsidP="005F1B17">
            <w:pPr>
              <w:pStyle w:val="EPTerm"/>
              <w:rPr>
                <w:rStyle w:val="HideTWBExt"/>
                <w:noProof w:val="0"/>
                <w:vanish w:val="0"/>
                <w:color w:val="auto"/>
              </w:rPr>
            </w:pPr>
            <w:r w:rsidRPr="009D0260">
              <w:t>2024</w:t>
            </w:r>
            <w:r w:rsidR="00817416" w:rsidRPr="009D0260">
              <w:t>-202</w:t>
            </w:r>
            <w:r w:rsidRPr="009D0260">
              <w:t>9</w:t>
            </w:r>
          </w:p>
        </w:tc>
        <w:tc>
          <w:tcPr>
            <w:tcW w:w="2268" w:type="dxa"/>
            <w:shd w:val="clear" w:color="auto" w:fill="auto"/>
          </w:tcPr>
          <w:p w14:paraId="09EA60D7" w14:textId="77777777" w:rsidR="00751A4A" w:rsidRPr="009D0260" w:rsidRDefault="00187494" w:rsidP="0010095E">
            <w:pPr>
              <w:pStyle w:val="EPLogo"/>
            </w:pPr>
            <w:r w:rsidRPr="009D0260">
              <w:rPr>
                <w:noProof/>
                <w:lang w:eastAsia="ja-JP"/>
              </w:rPr>
              <w:drawing>
                <wp:inline distT="0" distB="0" distL="0" distR="0" wp14:anchorId="23613D85" wp14:editId="6481D34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64A6FAB" w14:textId="77777777" w:rsidR="00D058B8" w:rsidRPr="009D0260" w:rsidRDefault="00D058B8" w:rsidP="004C5D52">
      <w:pPr>
        <w:pStyle w:val="LineTop"/>
      </w:pPr>
    </w:p>
    <w:p w14:paraId="40AAA732" w14:textId="77777777" w:rsidR="00680577" w:rsidRPr="009D0260" w:rsidRDefault="00AD4B46" w:rsidP="00680577">
      <w:pPr>
        <w:pStyle w:val="EPBodyTA1"/>
      </w:pPr>
      <w:r w:rsidRPr="009D0260">
        <w:t>ΚΕΙΜΕΝΑ ΠΟΥ ΕΓΚΡΙΘΗΚΑΝ</w:t>
      </w:r>
    </w:p>
    <w:p w14:paraId="6DDD0C37" w14:textId="77777777" w:rsidR="00D058B8" w:rsidRPr="009D0260" w:rsidRDefault="00D058B8" w:rsidP="00D058B8">
      <w:pPr>
        <w:pStyle w:val="LineBottom"/>
      </w:pPr>
    </w:p>
    <w:p w14:paraId="542A9F21" w14:textId="7F44E500" w:rsidR="00AD4B46" w:rsidRPr="006D5741" w:rsidRDefault="00AD4B46" w:rsidP="00AD4B46">
      <w:pPr>
        <w:pStyle w:val="ATHeading1"/>
      </w:pPr>
      <w:bookmarkStart w:id="0" w:name="TANumber"/>
      <w:r w:rsidRPr="009D0260">
        <w:t>P10_TA(2025)0</w:t>
      </w:r>
      <w:r w:rsidR="006D5741" w:rsidRPr="0055284E">
        <w:t>336</w:t>
      </w:r>
      <w:bookmarkEnd w:id="0"/>
    </w:p>
    <w:p w14:paraId="0227864A" w14:textId="77777777" w:rsidR="00AD4B46" w:rsidRPr="009D0260" w:rsidRDefault="00AD4B46" w:rsidP="00AD4B46">
      <w:pPr>
        <w:pStyle w:val="ATHeading2"/>
      </w:pPr>
      <w:bookmarkStart w:id="1" w:name="title"/>
      <w:r w:rsidRPr="009D0260">
        <w:t>Ευρωπαϊκή αμυντική ετοιμότητα με ορίζοντα το 2030: εκτίμηση των αναγκών</w:t>
      </w:r>
      <w:bookmarkEnd w:id="1"/>
    </w:p>
    <w:p w14:paraId="41577B6E" w14:textId="77777777" w:rsidR="00AD4B46" w:rsidRPr="009D0260" w:rsidRDefault="00AD4B46" w:rsidP="00AD4B46">
      <w:pPr>
        <w:rPr>
          <w:i/>
          <w:vanish/>
        </w:rPr>
      </w:pPr>
      <w:r w:rsidRPr="009D0260">
        <w:rPr>
          <w:i/>
        </w:rPr>
        <w:fldChar w:fldCharType="begin"/>
      </w:r>
      <w:r w:rsidRPr="009D0260">
        <w:rPr>
          <w:i/>
        </w:rPr>
        <w:instrText xml:space="preserve"> TC"(</w:instrText>
      </w:r>
      <w:bookmarkStart w:id="2" w:name="DocNumber"/>
      <w:r w:rsidRPr="009D0260">
        <w:rPr>
          <w:i/>
        </w:rPr>
        <w:instrText>A10-0243/2025</w:instrText>
      </w:r>
      <w:bookmarkEnd w:id="2"/>
      <w:r w:rsidRPr="009D0260">
        <w:rPr>
          <w:i/>
        </w:rPr>
        <w:instrText xml:space="preserve"> - Εισηγητής: Christophe Gomart)"\l3 \n&gt; \* MERGEFORMAT </w:instrText>
      </w:r>
      <w:r w:rsidRPr="009D0260">
        <w:rPr>
          <w:i/>
        </w:rPr>
        <w:fldChar w:fldCharType="end"/>
      </w:r>
    </w:p>
    <w:p w14:paraId="54270DCB" w14:textId="77777777" w:rsidR="00AD4B46" w:rsidRPr="009D0260" w:rsidRDefault="00AD4B46" w:rsidP="00AD4B46">
      <w:pPr>
        <w:rPr>
          <w:vanish/>
        </w:rPr>
      </w:pPr>
      <w:bookmarkStart w:id="3" w:name="Commission"/>
      <w:r w:rsidRPr="009D0260">
        <w:rPr>
          <w:vanish/>
        </w:rPr>
        <w:t>Επιτροπή Ασφάλειας και Άμυνας</w:t>
      </w:r>
      <w:bookmarkEnd w:id="3"/>
    </w:p>
    <w:p w14:paraId="794905A0" w14:textId="77777777" w:rsidR="00AD4B46" w:rsidRPr="009D0260" w:rsidRDefault="00AD4B46" w:rsidP="00AD4B46">
      <w:pPr>
        <w:rPr>
          <w:vanish/>
        </w:rPr>
      </w:pPr>
      <w:bookmarkStart w:id="4" w:name="PE"/>
      <w:r w:rsidRPr="009D0260">
        <w:rPr>
          <w:vanish/>
        </w:rPr>
        <w:t>PE776.772</w:t>
      </w:r>
      <w:bookmarkEnd w:id="4"/>
    </w:p>
    <w:p w14:paraId="0169C603" w14:textId="0EFC4890" w:rsidR="00AD4B46" w:rsidRPr="009D0260" w:rsidRDefault="00AD4B46" w:rsidP="00AD4B46">
      <w:pPr>
        <w:pStyle w:val="ATHeading3"/>
      </w:pPr>
      <w:bookmarkStart w:id="5" w:name="Sujet"/>
      <w:r w:rsidRPr="009D0260">
        <w:t xml:space="preserve">Ψήφισμα του Ευρωπαϊκού Κοινοβουλίου </w:t>
      </w:r>
      <w:r w:rsidR="007937ED">
        <w:t xml:space="preserve">της </w:t>
      </w:r>
      <w:r w:rsidR="00284B0E">
        <w:t>17ης</w:t>
      </w:r>
      <w:r w:rsidR="007937ED">
        <w:t xml:space="preserve"> Δεκεμβρίου 2025 </w:t>
      </w:r>
      <w:r w:rsidRPr="009D0260">
        <w:t>σχετικά με την ευρωπαϊκή αμυντική ετοιμότητα με ορίζοντα το 2030: εκτίμηση των αναγκών</w:t>
      </w:r>
      <w:bookmarkEnd w:id="5"/>
      <w:r w:rsidRPr="009D0260">
        <w:t xml:space="preserve"> </w:t>
      </w:r>
      <w:bookmarkStart w:id="6" w:name="References"/>
      <w:r w:rsidRPr="009D0260">
        <w:t>(2025/2142(INI))</w:t>
      </w:r>
      <w:bookmarkEnd w:id="6"/>
    </w:p>
    <w:p w14:paraId="26164184" w14:textId="77777777" w:rsidR="00F2422B" w:rsidRPr="009D0260" w:rsidRDefault="00F2422B" w:rsidP="00F2422B">
      <w:pPr>
        <w:pStyle w:val="EPComma"/>
      </w:pPr>
      <w:r w:rsidRPr="009D0260">
        <w:rPr>
          <w:rStyle w:val="Italic"/>
          <w:iCs/>
        </w:rPr>
        <w:t>Το Ευρωπαϊκό Κοινοβούλιο</w:t>
      </w:r>
      <w:r w:rsidRPr="009D0260">
        <w:rPr>
          <w:i/>
          <w:iCs/>
        </w:rPr>
        <w:t>,</w:t>
      </w:r>
    </w:p>
    <w:p w14:paraId="3EDC21B8" w14:textId="77777777" w:rsidR="00F2422B" w:rsidRPr="009D0260" w:rsidRDefault="00F2422B" w:rsidP="009B2800">
      <w:pPr>
        <w:pStyle w:val="NormalHanging12a"/>
      </w:pPr>
      <w:r w:rsidRPr="009D0260">
        <w:t>–</w:t>
      </w:r>
      <w:r w:rsidRPr="009D0260">
        <w:tab/>
        <w:t>έχοντας υπόψη τη Συνθήκη για τη λειτουργία της Ευρωπαϊκής Ένωσης (ΣΛΕΕ),</w:t>
      </w:r>
    </w:p>
    <w:p w14:paraId="1E067599" w14:textId="77777777" w:rsidR="00F2422B" w:rsidRPr="009D0260" w:rsidRDefault="00F2422B" w:rsidP="009B2800">
      <w:pPr>
        <w:pStyle w:val="NormalHanging12a"/>
      </w:pPr>
      <w:r w:rsidRPr="009D0260">
        <w:t>–</w:t>
      </w:r>
      <w:r w:rsidRPr="009D0260">
        <w:tab/>
        <w:t>έχοντας υπόψη τον τίτλο V της Συνθήκης για την Ευρωπαϊκή Ένωση, και ιδίως το κεφάλαιο 2 τμήμα 2 σχετικά με την κοινή πολιτική ασφάλειας και άμυνας,</w:t>
      </w:r>
    </w:p>
    <w:p w14:paraId="78DA3BAE" w14:textId="4ADB5806" w:rsidR="00F2422B" w:rsidRPr="009D0260" w:rsidRDefault="00F2422B" w:rsidP="009B2800">
      <w:pPr>
        <w:pStyle w:val="NormalHanging12a"/>
      </w:pPr>
      <w:r w:rsidRPr="009D0260">
        <w:t>–</w:t>
      </w:r>
      <w:r w:rsidRPr="009D0260">
        <w:tab/>
        <w:t xml:space="preserve">έχοντας υπόψη τη λευκή βίβλο με τίτλο «Λευκή Βίβλος για την ευρωπαϊκή άμυνα – Ετοιμότητα με ορίζοντα το 2030» που παρουσιάστηκε από την Επιτροπή και την Ύπατη Εκπρόσωπο της Ένωσης για θέματα εξωτερικής πολιτικής και πολιτικής ασφαλείας στις 19 Μαρτίου 2025, καθώς και το σχέδιο χρηματοδότησης πέντε πυλώνων με τίτλο </w:t>
      </w:r>
      <w:r w:rsidR="009B2800">
        <w:t>«</w:t>
      </w:r>
      <w:proofErr w:type="spellStart"/>
      <w:r w:rsidRPr="009D0260">
        <w:t>ReArm</w:t>
      </w:r>
      <w:proofErr w:type="spellEnd"/>
      <w:r w:rsidRPr="009D0260">
        <w:t xml:space="preserve"> Europe</w:t>
      </w:r>
      <w:r w:rsidR="009B2800">
        <w:t>»</w:t>
      </w:r>
      <w:r w:rsidRPr="009D0260">
        <w:t xml:space="preserve"> (Επανεξοπλισμός της Ευρώπης),</w:t>
      </w:r>
    </w:p>
    <w:p w14:paraId="67307EE4" w14:textId="77777777" w:rsidR="00F2422B" w:rsidRPr="009D0260" w:rsidRDefault="00F2422B" w:rsidP="009B2800">
      <w:pPr>
        <w:pStyle w:val="NormalHanging12a"/>
      </w:pPr>
      <w:r w:rsidRPr="009D0260">
        <w:t>–</w:t>
      </w:r>
      <w:r w:rsidRPr="009D0260">
        <w:tab/>
        <w:t>έχοντας υπόψη την κοινή ανακοίνωση, η οποία εκδόθηκε από την Επιτροπή και τον Ύπατο Εκπρόσωπο της Ένωσης για θέματα εξωτερικής πολιτικής και πολιτικής ασφαλείας στις 18 Μαΐου 2022 σχετικά με την ανάλυση των επενδυτικών κενών στον τομέα της άμυνας και τη μελλοντική πορεία (JOIN(2022)0024),</w:t>
      </w:r>
    </w:p>
    <w:p w14:paraId="4A80D442" w14:textId="1A21DB3C" w:rsidR="00F2422B" w:rsidRPr="009D0260" w:rsidRDefault="00F2422B" w:rsidP="009B2800">
      <w:pPr>
        <w:pStyle w:val="NormalHanging12a"/>
      </w:pPr>
      <w:r w:rsidRPr="009D0260">
        <w:t>–</w:t>
      </w:r>
      <w:r w:rsidRPr="009D0260">
        <w:tab/>
        <w:t xml:space="preserve">έχοντας υπόψη τη μελέτη που δημοσιεύτηκε στις 11 Ιανουαρίου 2024 με τίτλο </w:t>
      </w:r>
      <w:r w:rsidR="009B2800">
        <w:t>«</w:t>
      </w:r>
      <w:r w:rsidRPr="009D0260">
        <w:t xml:space="preserve">Access </w:t>
      </w:r>
      <w:proofErr w:type="spellStart"/>
      <w:r w:rsidRPr="009D0260">
        <w:t>to</w:t>
      </w:r>
      <w:proofErr w:type="spellEnd"/>
      <w:r w:rsidRPr="009D0260">
        <w:t xml:space="preserve"> </w:t>
      </w:r>
      <w:proofErr w:type="spellStart"/>
      <w:r w:rsidRPr="009D0260">
        <w:t>equity</w:t>
      </w:r>
      <w:proofErr w:type="spellEnd"/>
      <w:r w:rsidRPr="009D0260">
        <w:t xml:space="preserve"> </w:t>
      </w:r>
      <w:proofErr w:type="spellStart"/>
      <w:r w:rsidRPr="009D0260">
        <w:t>financing</w:t>
      </w:r>
      <w:proofErr w:type="spellEnd"/>
      <w:r w:rsidRPr="009D0260">
        <w:t xml:space="preserve"> for European </w:t>
      </w:r>
      <w:proofErr w:type="spellStart"/>
      <w:r w:rsidRPr="009D0260">
        <w:t>defence</w:t>
      </w:r>
      <w:proofErr w:type="spellEnd"/>
      <w:r w:rsidRPr="009D0260">
        <w:t xml:space="preserve"> </w:t>
      </w:r>
      <w:proofErr w:type="spellStart"/>
      <w:r w:rsidRPr="009D0260">
        <w:t>SMEs</w:t>
      </w:r>
      <w:proofErr w:type="spellEnd"/>
      <w:r w:rsidR="009B2800">
        <w:t>»</w:t>
      </w:r>
      <w:r w:rsidRPr="009D0260">
        <w:t xml:space="preserve"> (Πρόσβαση των ευρωπαϊκών ΜΜΕ στον τομέα της άμυνας σε χρηματοδότηση με ίδια κεφάλαια)</w:t>
      </w:r>
      <w:r w:rsidRPr="009D0260">
        <w:rPr>
          <w:rStyle w:val="FootnoteReference"/>
        </w:rPr>
        <w:footnoteReference w:id="1"/>
      </w:r>
      <w:r w:rsidRPr="009D0260">
        <w:t>,</w:t>
      </w:r>
    </w:p>
    <w:p w14:paraId="4B5BC33D" w14:textId="77777777" w:rsidR="00F2422B" w:rsidRPr="009D0260" w:rsidRDefault="00F2422B" w:rsidP="009B2800">
      <w:pPr>
        <w:pStyle w:val="NormalHanging12a"/>
      </w:pPr>
      <w:r w:rsidRPr="009D0260">
        <w:t>–</w:t>
      </w:r>
      <w:r w:rsidRPr="009D0260">
        <w:tab/>
        <w:t>έχοντας υπόψη την κοινή ανακοίνωση της Επιτροπής και του Ύπατου Εκπροσώπου της Ένωσης για θέματα εξωτερικής πολιτικής και πολιτικής ασφαλείας, της 5ης Μαρτίου 2024, με τίτλο «Μια νέα στρατηγική για την ευρωπαϊκή αμυντική βιομηχανία: επίτευξη ετοιμότητας στην ΕΕ μέσω μιας ανθεκτικής αμυντικής βιομηχανίας με υψηλό βαθμό ανταπόκρισης» (JOIN(2024)0010),</w:t>
      </w:r>
    </w:p>
    <w:p w14:paraId="1A5DDE25" w14:textId="4B26D257" w:rsidR="00F2422B" w:rsidRPr="009D0260" w:rsidRDefault="00F2422B" w:rsidP="009B2800">
      <w:pPr>
        <w:pStyle w:val="NormalHanging12a"/>
      </w:pPr>
      <w:r w:rsidRPr="009D0260">
        <w:lastRenderedPageBreak/>
        <w:t>–</w:t>
      </w:r>
      <w:r w:rsidRPr="009D0260">
        <w:tab/>
        <w:t xml:space="preserve">έχοντας υπόψη την έκθεση του </w:t>
      </w:r>
      <w:proofErr w:type="spellStart"/>
      <w:r w:rsidRPr="009D0260">
        <w:t>Mario</w:t>
      </w:r>
      <w:proofErr w:type="spellEnd"/>
      <w:r w:rsidRPr="009D0260">
        <w:t xml:space="preserve"> </w:t>
      </w:r>
      <w:proofErr w:type="spellStart"/>
      <w:r w:rsidRPr="009D0260">
        <w:t>Draghi</w:t>
      </w:r>
      <w:proofErr w:type="spellEnd"/>
      <w:r w:rsidRPr="009D0260">
        <w:t>, της 9ης Σεπτεμβρίου 2024, σχετικά με το μέλλον της ευρωπαϊκής ανταγωνιστικότητας (</w:t>
      </w:r>
      <w:r w:rsidR="007937ED">
        <w:t>«</w:t>
      </w:r>
      <w:r w:rsidRPr="009D0260">
        <w:t xml:space="preserve">έκθεση </w:t>
      </w:r>
      <w:proofErr w:type="spellStart"/>
      <w:r w:rsidRPr="009D0260">
        <w:t>Draghi</w:t>
      </w:r>
      <w:proofErr w:type="spellEnd"/>
      <w:r w:rsidR="007937ED">
        <w:t>»</w:t>
      </w:r>
      <w:r w:rsidRPr="009D0260">
        <w:t>),</w:t>
      </w:r>
    </w:p>
    <w:p w14:paraId="1E1FE2E5" w14:textId="77777777" w:rsidR="00F2422B" w:rsidRPr="009D0260" w:rsidRDefault="00F2422B" w:rsidP="009B2800">
      <w:pPr>
        <w:pStyle w:val="NormalHanging12a"/>
      </w:pPr>
      <w:r w:rsidRPr="009D0260">
        <w:t>–</w:t>
      </w:r>
      <w:r w:rsidRPr="009D0260">
        <w:tab/>
        <w:t>έχοντας υπόψη την έκθεση δραστηριοτήτων της Ευρωπαϊκής Τράπεζας Επενδύσεων (ΕΤΕπ) για το 2024,</w:t>
      </w:r>
    </w:p>
    <w:p w14:paraId="48504089" w14:textId="77777777" w:rsidR="00F2422B" w:rsidRPr="009D0260" w:rsidRDefault="00F2422B" w:rsidP="009B2800">
      <w:pPr>
        <w:pStyle w:val="NormalHanging12a"/>
      </w:pPr>
      <w:r w:rsidRPr="009D0260">
        <w:t>–</w:t>
      </w:r>
      <w:r w:rsidRPr="009D0260">
        <w:tab/>
        <w:t>έχοντας υπόψη τη θέση του σε πρώτη ανάγνωση, της 25ης Νοεμβρίου 2025, σχετικά με την πρόταση κανονισμού του Ευρωπαϊκού Κοινοβουλίου και του Συμβουλίου για τη θέσπιση του προγράμματος για την ευρωπαϊκή αμυντική βιομηχανία και πλαισίου μέτρων με σκοπό τη διασφάλιση της έγκαιρης διαθεσιμότητας και προμήθειας αμυντικών προϊόντων (EDIP)</w:t>
      </w:r>
      <w:r w:rsidRPr="009D0260">
        <w:rPr>
          <w:rStyle w:val="FootnoteReference"/>
        </w:rPr>
        <w:footnoteReference w:id="2"/>
      </w:r>
      <w:r w:rsidRPr="009D0260">
        <w:t>,</w:t>
      </w:r>
    </w:p>
    <w:p w14:paraId="49C89D56" w14:textId="77777777" w:rsidR="00F2422B" w:rsidRPr="009D0260" w:rsidRDefault="00F2422B" w:rsidP="009B2800">
      <w:pPr>
        <w:pStyle w:val="NormalHanging12a"/>
      </w:pPr>
      <w:r w:rsidRPr="009D0260">
        <w:t>–</w:t>
      </w:r>
      <w:r w:rsidRPr="009D0260">
        <w:tab/>
        <w:t xml:space="preserve">έχοντας υπόψη το κοινό ανακοινωθέν που εξέδωσαν στις 6 Ιουνίου 2025 η Γαλλία, η Γερμανία, η Ισπανία, η Εσθονία, το Λουξεμβούργο, οι Κάτω Χώρες και η Πορτογαλία σχετικά με την καθιέρωση του σήματος </w:t>
      </w:r>
      <w:proofErr w:type="spellStart"/>
      <w:r w:rsidRPr="009D0260">
        <w:t>Finance</w:t>
      </w:r>
      <w:proofErr w:type="spellEnd"/>
      <w:r w:rsidRPr="009D0260">
        <w:t xml:space="preserve"> Europe,</w:t>
      </w:r>
    </w:p>
    <w:p w14:paraId="3048D6B7" w14:textId="77777777" w:rsidR="00F2422B" w:rsidRPr="009D0260" w:rsidRDefault="00F2422B" w:rsidP="009B2800">
      <w:pPr>
        <w:pStyle w:val="NormalHanging12a"/>
      </w:pPr>
      <w:r w:rsidRPr="009D0260">
        <w:t>–</w:t>
      </w:r>
      <w:r w:rsidRPr="009D0260">
        <w:tab/>
        <w:t>έχοντας υπόψη την ανακοίνωση της Επιτροπής, της 17ης Ιουνίου 2025, με τίτλο «</w:t>
      </w:r>
      <w:proofErr w:type="spellStart"/>
      <w:r w:rsidRPr="009D0260">
        <w:t>Omnibus</w:t>
      </w:r>
      <w:proofErr w:type="spellEnd"/>
      <w:r w:rsidRPr="009D0260">
        <w:t xml:space="preserve"> για την αμυντική ετοιμότητα» (COM(2025)0820), που αποσκοπεί στην απλούστευση των σχετικών νομικών και διοικητικών πλαισίων για την ενίσχυση της αμυντικής ετοιμότητας της ΕΕ,</w:t>
      </w:r>
    </w:p>
    <w:p w14:paraId="75620896" w14:textId="2B603012" w:rsidR="00F2422B" w:rsidRPr="009D0260" w:rsidRDefault="00F2422B" w:rsidP="006D5741">
      <w:pPr>
        <w:spacing w:after="240"/>
        <w:ind w:left="567" w:hanging="567"/>
      </w:pPr>
      <w:r w:rsidRPr="009D0260">
        <w:t>–</w:t>
      </w:r>
      <w:r w:rsidRPr="009D0260">
        <w:tab/>
        <w:t>έχοντας υπόψη τη δέκατη έκθεση προόδου, του Ιουνίου 2025, σχετικά με την εφαρμογή της κοινής δέσμης προτάσεων που ενέκριναν τα Συμβούλια ΕΕ και ΝΑΤΟ στις 6</w:t>
      </w:r>
      <w:r w:rsidR="009B2800">
        <w:t> </w:t>
      </w:r>
      <w:r w:rsidRPr="009D0260">
        <w:t>Δεκεμβρίου 2016 και στις 5 Δεκεμβρίου 2017,</w:t>
      </w:r>
    </w:p>
    <w:p w14:paraId="4CF06817" w14:textId="77777777" w:rsidR="00F2422B" w:rsidRPr="009D0260" w:rsidRDefault="00F2422B" w:rsidP="006D5741">
      <w:pPr>
        <w:spacing w:after="240"/>
        <w:ind w:left="567" w:hanging="567"/>
      </w:pPr>
      <w:r w:rsidRPr="009D0260">
        <w:t>–</w:t>
      </w:r>
      <w:r w:rsidRPr="009D0260">
        <w:tab/>
        <w:t>έχοντας υπόψη τον κανονισμό (ΕΕ) 2025/1106 του Συμβουλίου, της 27ης Μαΐου 2025, για τη θέσπιση του μέσου δράσης για την ασφάλεια στην Ευρώπη (SAFE) μέσω της ενίσχυσης της ευρωπαϊκής αμυντικής βιομηχανίας</w:t>
      </w:r>
      <w:r w:rsidRPr="009D0260">
        <w:rPr>
          <w:rStyle w:val="FootnoteReference"/>
        </w:rPr>
        <w:footnoteReference w:id="3"/>
      </w:r>
      <w:r w:rsidRPr="009D0260">
        <w:t>,</w:t>
      </w:r>
    </w:p>
    <w:p w14:paraId="3DD60F1A" w14:textId="2420DB90" w:rsidR="00F2422B" w:rsidRPr="009D0260" w:rsidRDefault="00F2422B" w:rsidP="009B2800">
      <w:pPr>
        <w:spacing w:after="240"/>
        <w:ind w:left="567" w:hanging="567"/>
      </w:pPr>
      <w:r w:rsidRPr="009D0260">
        <w:t>–</w:t>
      </w:r>
      <w:r w:rsidRPr="009D0260">
        <w:tab/>
        <w:t xml:space="preserve">έχοντας υπόψη την έκθεση του </w:t>
      </w:r>
      <w:proofErr w:type="spellStart"/>
      <w:r w:rsidRPr="009D0260">
        <w:t>Enrico</w:t>
      </w:r>
      <w:proofErr w:type="spellEnd"/>
      <w:r w:rsidRPr="009D0260">
        <w:t xml:space="preserve"> Letta, της 10ης Απριλίου 2024, σχετικά με το μέλλον της ευρωπαϊκής ενιαίας αγοράς (</w:t>
      </w:r>
      <w:r w:rsidR="007937ED">
        <w:t>«</w:t>
      </w:r>
      <w:r w:rsidRPr="009D0260">
        <w:t>έκθεση Letta</w:t>
      </w:r>
      <w:r w:rsidR="007937ED">
        <w:t>»</w:t>
      </w:r>
      <w:r w:rsidRPr="009D0260">
        <w:t>),</w:t>
      </w:r>
    </w:p>
    <w:p w14:paraId="580E1CA1" w14:textId="717AD075" w:rsidR="00F2422B" w:rsidRPr="009D0260" w:rsidRDefault="00F2422B" w:rsidP="009B2800">
      <w:pPr>
        <w:pStyle w:val="Normal6a"/>
        <w:spacing w:after="240"/>
        <w:ind w:left="567" w:hanging="567"/>
      </w:pPr>
      <w:r w:rsidRPr="009D0260">
        <w:t>–</w:t>
      </w:r>
      <w:r w:rsidRPr="009D0260">
        <w:tab/>
        <w:t>έχοντας υπόψη την από 30ής Οκτωβρίου 20</w:t>
      </w:r>
      <w:r w:rsidR="0055284E">
        <w:t>2</w:t>
      </w:r>
      <w:r w:rsidRPr="009D0260">
        <w:t xml:space="preserve">4 έκθεση του </w:t>
      </w:r>
      <w:proofErr w:type="spellStart"/>
      <w:r w:rsidRPr="009D0260">
        <w:t>Sauli</w:t>
      </w:r>
      <w:proofErr w:type="spellEnd"/>
      <w:r w:rsidRPr="009D0260">
        <w:t xml:space="preserve"> </w:t>
      </w:r>
      <w:proofErr w:type="spellStart"/>
      <w:r w:rsidRPr="009D0260">
        <w:t>Niinistö</w:t>
      </w:r>
      <w:proofErr w:type="spellEnd"/>
      <w:r w:rsidRPr="009D0260">
        <w:t xml:space="preserve"> με τίτλο </w:t>
      </w:r>
      <w:proofErr w:type="spellStart"/>
      <w:r w:rsidRPr="009D0260">
        <w:t>Safer</w:t>
      </w:r>
      <w:proofErr w:type="spellEnd"/>
      <w:r w:rsidRPr="009D0260">
        <w:t xml:space="preserve"> </w:t>
      </w:r>
      <w:proofErr w:type="spellStart"/>
      <w:r w:rsidRPr="009D0260">
        <w:t>Together</w:t>
      </w:r>
      <w:proofErr w:type="spellEnd"/>
      <w:r w:rsidRPr="009D0260">
        <w:t xml:space="preserve"> – </w:t>
      </w:r>
      <w:proofErr w:type="spellStart"/>
      <w:r w:rsidRPr="009D0260">
        <w:t>Strengthening</w:t>
      </w:r>
      <w:proofErr w:type="spellEnd"/>
      <w:r w:rsidRPr="009D0260">
        <w:t xml:space="preserve"> </w:t>
      </w:r>
      <w:proofErr w:type="spellStart"/>
      <w:r w:rsidRPr="009D0260">
        <w:t>Europe’s</w:t>
      </w:r>
      <w:proofErr w:type="spellEnd"/>
      <w:r w:rsidRPr="009D0260">
        <w:t xml:space="preserve"> </w:t>
      </w:r>
      <w:proofErr w:type="spellStart"/>
      <w:r w:rsidRPr="009D0260">
        <w:t>Civilian</w:t>
      </w:r>
      <w:proofErr w:type="spellEnd"/>
      <w:r w:rsidRPr="009D0260">
        <w:t xml:space="preserve"> and </w:t>
      </w:r>
      <w:proofErr w:type="spellStart"/>
      <w:r w:rsidRPr="009D0260">
        <w:t>Military</w:t>
      </w:r>
      <w:proofErr w:type="spellEnd"/>
      <w:r w:rsidRPr="009D0260">
        <w:t xml:space="preserve"> </w:t>
      </w:r>
      <w:proofErr w:type="spellStart"/>
      <w:r w:rsidRPr="009D0260">
        <w:t>Preparedness</w:t>
      </w:r>
      <w:proofErr w:type="spellEnd"/>
      <w:r w:rsidRPr="009D0260">
        <w:t xml:space="preserve"> and </w:t>
      </w:r>
      <w:proofErr w:type="spellStart"/>
      <w:r w:rsidRPr="009D0260">
        <w:t>Readiness</w:t>
      </w:r>
      <w:proofErr w:type="spellEnd"/>
      <w:r w:rsidRPr="009D0260">
        <w:t xml:space="preserve"> (Πιο ασφαλείς μαζί – Ενίσχυση της στρατιωτικής και μη στρατιωτικής προετοιμασίας και ετοιμότητας της Ευρώπης) (</w:t>
      </w:r>
      <w:r w:rsidR="007937ED">
        <w:t>«</w:t>
      </w:r>
      <w:r w:rsidRPr="009D0260">
        <w:t xml:space="preserve">έκθεση </w:t>
      </w:r>
      <w:proofErr w:type="spellStart"/>
      <w:r w:rsidRPr="009D0260">
        <w:t>Niinistö</w:t>
      </w:r>
      <w:proofErr w:type="spellEnd"/>
      <w:r w:rsidR="007937ED">
        <w:t>»</w:t>
      </w:r>
      <w:r w:rsidRPr="009D0260">
        <w:t xml:space="preserve">), </w:t>
      </w:r>
    </w:p>
    <w:p w14:paraId="306D3191" w14:textId="77777777" w:rsidR="00F2422B" w:rsidRPr="009D0260" w:rsidRDefault="00F2422B" w:rsidP="009B2800">
      <w:pPr>
        <w:pStyle w:val="Normal6a"/>
        <w:spacing w:after="240"/>
        <w:ind w:left="567" w:hanging="567"/>
      </w:pPr>
      <w:r w:rsidRPr="009D0260">
        <w:t>–</w:t>
      </w:r>
      <w:r w:rsidRPr="009D0260">
        <w:tab/>
        <w:t>έχοντας υπόψη το ψήφισμά του της 12ης Μαρτίου 2025 σχετικά με τη λευκή βίβλο για το μέλλον της ευρωπαϊκής άμυνας</w:t>
      </w:r>
      <w:r w:rsidRPr="009D0260">
        <w:rPr>
          <w:rStyle w:val="FootnoteReference"/>
        </w:rPr>
        <w:footnoteReference w:id="4"/>
      </w:r>
      <w:r w:rsidRPr="009D0260">
        <w:t>,</w:t>
      </w:r>
    </w:p>
    <w:p w14:paraId="681362C9" w14:textId="77777777" w:rsidR="00F2422B" w:rsidRPr="009D0260" w:rsidRDefault="00F2422B" w:rsidP="009B2800">
      <w:pPr>
        <w:pStyle w:val="Normal6a"/>
        <w:spacing w:after="240"/>
        <w:ind w:left="567" w:hanging="567"/>
      </w:pPr>
      <w:r w:rsidRPr="009D0260">
        <w:t>–</w:t>
      </w:r>
      <w:r w:rsidRPr="009D0260">
        <w:tab/>
        <w:t>έχοντας υπόψη το ψήφισμά του της 8ης Ιουλίου 2025 σχετικά με τις χρηματοδοτικές δραστηριότητες της Ευρωπαϊκής Τράπεζας Επενδύσεων – ετήσια έκθεση 2024</w:t>
      </w:r>
      <w:r w:rsidRPr="009D0260">
        <w:rPr>
          <w:rStyle w:val="FootnoteReference"/>
        </w:rPr>
        <w:footnoteReference w:id="5"/>
      </w:r>
      <w:r w:rsidRPr="009D0260">
        <w:t>,</w:t>
      </w:r>
    </w:p>
    <w:p w14:paraId="4AC1B46D" w14:textId="77777777" w:rsidR="00F2422B" w:rsidRPr="009D0260" w:rsidRDefault="00F2422B" w:rsidP="009B2800">
      <w:pPr>
        <w:pStyle w:val="Normal6a"/>
        <w:spacing w:after="240"/>
        <w:ind w:left="567" w:hanging="567"/>
      </w:pPr>
      <w:r w:rsidRPr="009D0260">
        <w:t>–</w:t>
      </w:r>
      <w:r w:rsidRPr="009D0260">
        <w:tab/>
        <w:t>έχοντας υπόψη την ανακοίνωση της Επιτροπής, της 28ης Αυγούστου 2025, σχετικά με την εφαρμογή στον τομέα της άμυνας του πλαισίου βιώσιμης χρηματοδότησης και της οδηγίας για την εταιρική δέουσα επιμέλεια όσον αφορά τη βιωσιμότητα (C(2025)3800),</w:t>
      </w:r>
    </w:p>
    <w:p w14:paraId="043399A9" w14:textId="77777777" w:rsidR="00F2422B" w:rsidRPr="009D0260" w:rsidRDefault="00F2422B" w:rsidP="009B2800">
      <w:pPr>
        <w:pStyle w:val="NormalHanging12a"/>
      </w:pPr>
      <w:r w:rsidRPr="009D0260">
        <w:lastRenderedPageBreak/>
        <w:t>–</w:t>
      </w:r>
      <w:r w:rsidRPr="009D0260">
        <w:tab/>
        <w:t>έχοντας υπόψη τις γνωμοδοτήσεις της Επιτροπής Οικονομικής και Νομισματικής Πολιτικής, της Επιτροπής Βιομηχανίας, Έρευνας και Ενέργειας, καθώς και της Επιτροπής Προϋπολογισμών,</w:t>
      </w:r>
    </w:p>
    <w:p w14:paraId="4A9A96A0" w14:textId="77777777" w:rsidR="00F2422B" w:rsidRPr="009D0260" w:rsidRDefault="00F2422B" w:rsidP="009B2800">
      <w:pPr>
        <w:pStyle w:val="NormalHanging12a"/>
      </w:pPr>
      <w:r w:rsidRPr="009D0260">
        <w:t>–</w:t>
      </w:r>
      <w:r w:rsidRPr="009D0260">
        <w:tab/>
        <w:t>έχοντας υπόψη το άρθρο 55 του Κανονισμού του,</w:t>
      </w:r>
    </w:p>
    <w:p w14:paraId="279154BD" w14:textId="77777777" w:rsidR="00F2422B" w:rsidRPr="009D0260" w:rsidRDefault="00F2422B" w:rsidP="009B2800">
      <w:pPr>
        <w:pStyle w:val="NormalHanging12a"/>
      </w:pPr>
      <w:r w:rsidRPr="009D0260">
        <w:t>–</w:t>
      </w:r>
      <w:r w:rsidRPr="009D0260">
        <w:tab/>
        <w:t>έχοντας υπόψη την έκθεση της Επιτροπής Ασφάλειας και Άμυνας (A10-0243/2025),</w:t>
      </w:r>
    </w:p>
    <w:p w14:paraId="0D6C9D9F" w14:textId="12F425ED" w:rsidR="00F2422B" w:rsidRPr="009D0260" w:rsidRDefault="00F2422B" w:rsidP="009B2800">
      <w:pPr>
        <w:pStyle w:val="NormalHanging12a"/>
      </w:pPr>
      <w:r w:rsidRPr="009D0260">
        <w:t>Α.</w:t>
      </w:r>
      <w:r w:rsidRPr="009D0260">
        <w:tab/>
        <w:t>λαμβάνοντας υπόψη ότι, σύμφωνα με τον Ευρωπαϊκό Οργανισμό Άμυνας (ΕΟΑ), οι αμυντικές δαπάνες των κρατών μελών, μετά από μείωση το 2014, ανήλθαν σε 343</w:t>
      </w:r>
      <w:r w:rsidR="009B2800">
        <w:t> </w:t>
      </w:r>
      <w:r w:rsidRPr="009D0260">
        <w:t>δισεκατομμύρια EUR το 2024, ποσό που αντιστοιχεί στο 1,9 % του ΑΕΠ και συνιστά αύξηση κατά 19 % σε σύγκριση με το 2023· λαμβάνοντας υπόψη ότι, σύμφωνα με τον ΕΟΑ, οι αμυντικές δαπάνες των κρατών μελών ενδέχεται να υπερβούν το 2 % της κατευθυντήριας γραμμής του ΝΑΤΟ το 2025·</w:t>
      </w:r>
    </w:p>
    <w:p w14:paraId="1AE790C4" w14:textId="77777777" w:rsidR="00F2422B" w:rsidRPr="009D0260" w:rsidRDefault="00F2422B" w:rsidP="009B2800">
      <w:pPr>
        <w:pStyle w:val="NormalHanging12a"/>
        <w:rPr>
          <w:bCs/>
          <w:iCs/>
        </w:rPr>
      </w:pPr>
      <w:r w:rsidRPr="009D0260">
        <w:t>Β.</w:t>
      </w:r>
      <w:r w:rsidRPr="009D0260">
        <w:tab/>
        <w:t>λαμβάνοντας υπόψη ότι το τρέχον επίπεδο επενδύσεων στην ασφάλεια και την άμυνα στην ΕΕ δεν επαρκεί για την επίτευξη των στόχων όσον αφορά τις δυνατότητες για κάθε κράτος μέλος· λαμβάνοντας υπόψη ότι το κόστος της μεμονωμένης δράσης είναι πολύ υψηλότερο από το κόστος της κοινής δράσης· λαμβάνοντας υπόψη ότι το κόστος της μη ετοιμότητας και κάθε ενδεχόμενης στρατιωτικής ήττας, καθώς και της επακόλουθης απώλειας αυτονομίας, είναι πολύ υψηλότερο σε σχέση με το κόστος ανάληψης αποφασιστικής δράσης στο παρόν· λαμβάνοντας υπόψη ότι η αύξηση των εθνικών αμυντικών δαπανών χωρίς να αντιμετωπιστούν τα προβλήματα συντονισμού, οι αλληλεπικαλυπτόμενες προσπάθειες και οι διαφοροποιήσεις μεταξύ των στρατηγικών, ενδέχεται να είναι αντιπαραγωγική, καθώς μπορεί να επιδεινώσει τις δυσκολίες όσον αφορά τη συσσωμάτωση των δυνάμεων και να αυξήσει το κόστος των προμηθειών για όλα τα κράτη μέλη εντείνοντας τον ανταγωνισμό μεταξύ τους·</w:t>
      </w:r>
    </w:p>
    <w:p w14:paraId="40A964ED" w14:textId="3C40D925" w:rsidR="00F2422B" w:rsidRPr="009D0260" w:rsidRDefault="00F2422B" w:rsidP="009B2800">
      <w:pPr>
        <w:pStyle w:val="NormalHanging12a"/>
      </w:pPr>
      <w:r w:rsidRPr="009D0260">
        <w:t>Γ.</w:t>
      </w:r>
      <w:r w:rsidRPr="009D0260">
        <w:tab/>
        <w:t xml:space="preserve">λαμβάνοντας υπόψη ότι, σύμφωνα με την έκθεση </w:t>
      </w:r>
      <w:proofErr w:type="spellStart"/>
      <w:r w:rsidRPr="009D0260">
        <w:t>Niinistö</w:t>
      </w:r>
      <w:proofErr w:type="spellEnd"/>
      <w:r w:rsidRPr="009D0260">
        <w:t>, η αύξηση της διαθέσιμης χρηματοδότησης για την αμυντική συνεργασία είναι ζωτικής σημασίας για να αντιμετωπιστούν ο ενδημικός κατακερματισμός και οι δεκαετίες ανεπαρκών επενδύσεων· λαμβάνοντας υπόψη ότι η Επιτροπή διαπίστωσε την ύπαρξη επενδυτικού κενού όσον αφορά τις δυνατότητες στον τομέα της άμυνας στα κράτη μέλη ύψους 800</w:t>
      </w:r>
      <w:r w:rsidR="009B2800">
        <w:t> </w:t>
      </w:r>
      <w:r w:rsidRPr="009D0260">
        <w:t xml:space="preserve">δισεκατομμυρίων EUR το οποίο πρέπει να καλυφθεί έως το 2030 στο πλαίσιο του σχεδίου </w:t>
      </w:r>
      <w:proofErr w:type="spellStart"/>
      <w:r w:rsidRPr="009D0260">
        <w:t>ReArm</w:t>
      </w:r>
      <w:proofErr w:type="spellEnd"/>
      <w:r w:rsidRPr="009D0260">
        <w:t xml:space="preserve"> Europe, γεγονός που συνεπάγεται ετήσια αύξηση κατά 10 % των δαπανών ώστε να ανέλθουν στα περίπου 575 δισεκατομμύρια EUR το 2030, ή 3,15 % του σωρευτικού ΑΕΠ· λαμβάνοντας υπόψη ότι αυτό συνάδει με την έκθεση </w:t>
      </w:r>
      <w:proofErr w:type="spellStart"/>
      <w:r w:rsidRPr="009D0260">
        <w:t>Draghi</w:t>
      </w:r>
      <w:proofErr w:type="spellEnd"/>
      <w:r w:rsidRPr="009D0260">
        <w:t xml:space="preserve"> σχετικά με το μέλλον της ευρωπαϊκής ανταγωνιστικότητας·</w:t>
      </w:r>
    </w:p>
    <w:p w14:paraId="3D91BB01" w14:textId="77777777" w:rsidR="00F2422B" w:rsidRPr="009D0260" w:rsidRDefault="00F2422B" w:rsidP="009B2800">
      <w:pPr>
        <w:pStyle w:val="NormalHanging12a"/>
      </w:pPr>
      <w:r w:rsidRPr="009D0260">
        <w:t>Δ.</w:t>
      </w:r>
      <w:r w:rsidRPr="009D0260">
        <w:tab/>
        <w:t>λαμβάνοντας υπόψη ότι, στην πρότασή της για το πολυετές δημοσιονομικό πλαίσιο (ΠΔΠ) 2028-2034, η Επιτροπή κατανέμει 115,7 δισεκατομμύρια EUR (σε τιμές 2025) για την άμυνα και το διάστημα, στο πλαίσιο του Ευρωπαϊκού Ταμείου Ανταγωνιστικότητας, ποσό πενταπλάσιο από ό,τι κατά την περίοδο του προηγούμενου ΠΔΠ, καθώς και 15,7 δισεκατομμύρια EUR (σε τιμές 2025) για τη στρατιωτική κινητικότητα στο πλαίσιο του μηχανισμού «Συνδέοντας την Ευρώπη» —αύξηση δεκαπλάσια σε σύγκριση με την προηγούμενη περίοδο— με στόχο τη στήριξη της ανάπτυξης υποδομών μεταφορών που μπορούν να χρησιμοποιηθούν τόσο για μη στρατιωτικούς όσο και για στρατιωτικούς σκοπούς·</w:t>
      </w:r>
    </w:p>
    <w:p w14:paraId="1ABFE637" w14:textId="77777777" w:rsidR="00F2422B" w:rsidRPr="009D0260" w:rsidRDefault="00F2422B" w:rsidP="009B2800">
      <w:pPr>
        <w:pStyle w:val="NormalHanging12a"/>
      </w:pPr>
      <w:r w:rsidRPr="009D0260">
        <w:t>Ε.</w:t>
      </w:r>
      <w:r w:rsidRPr="009D0260">
        <w:tab/>
        <w:t xml:space="preserve">λαμβάνοντας υπόψη ότι οι πολίτες της ΕΕ δικαίως αναμένουν περισσότερα από την Ένωση και τον προϋπολογισμό της, συμπεριλαμβανομένης της ικανότητας ταχείας και </w:t>
      </w:r>
      <w:r w:rsidRPr="009D0260">
        <w:lastRenderedPageBreak/>
        <w:t>αποτελεσματικής αντίδρασης σε εξελισσόμενες απειλές και παροχής της αναγκαίας στήριξης για την ενίσχυση των αμυντικών δυνατοτήτων, ιδίως σε περιόδους κρίσης· λαμβάνοντας υπόψη ότι το επόμενο ΠΔΠ θα πρέπει να στηρίζει μια ολοκληρωμένη προσέγγιση στον τομέα της ασφάλειας και να προβλέπει κατάλληλη χρηματοδότηση για μέτρα που ενισχύουν την αμυντική ετοιμότητα και ανθεκτικότητα·</w:t>
      </w:r>
    </w:p>
    <w:p w14:paraId="4EEF7F15" w14:textId="3B5FB8AF" w:rsidR="00F2422B" w:rsidRPr="009D0260" w:rsidRDefault="00F2422B" w:rsidP="009B2800">
      <w:pPr>
        <w:pStyle w:val="NormalHanging12a"/>
      </w:pPr>
      <w:r w:rsidRPr="009D0260">
        <w:t>ΣΤ.</w:t>
      </w:r>
      <w:r w:rsidRPr="009D0260">
        <w:tab/>
        <w:t>λαμβάνοντας υπόψη ότι, σύμφωνα με τον ΕΟΑ, το 31 % των αμυντικών δαπανών των κρατών μελών το 2024 προοριζόταν για επενδύσεις, εκ των οποίων το 88,2 % προοριζόταν για την αγορά νέου εξοπλισμού και το 11,8 % για έρευνα και ανάπτυξη (</w:t>
      </w:r>
      <w:r w:rsidR="007937ED">
        <w:t>«</w:t>
      </w:r>
      <w:r w:rsidRPr="009D0260">
        <w:t>Ε&amp;Α</w:t>
      </w:r>
      <w:r w:rsidR="007937ED">
        <w:t>»</w:t>
      </w:r>
      <w:r w:rsidRPr="009D0260">
        <w:t xml:space="preserve">)· λαμβάνοντας υπόψη ότι οι δαπάνες για προμήθειες αμυντικού εξοπλισμού έφθασαν τα 88 δισεκατομμύρια EUR το 2024, σημειώνοντας αύξηση 39 % σε σύγκριση με το 2023· λαμβάνοντας υπόψη ότι, σύμφωνα με το σχέδιο </w:t>
      </w:r>
      <w:proofErr w:type="spellStart"/>
      <w:r w:rsidRPr="009D0260">
        <w:t>ReArm</w:t>
      </w:r>
      <w:proofErr w:type="spellEnd"/>
      <w:r w:rsidRPr="009D0260">
        <w:t xml:space="preserve"> Europe, η αύξηση αυτή αναμένεται να αποφέρει τουλάχιστον 240 δισεκατομμύρια EUR σε πρόσθετες επενδύσεις έως το 2030· λαμβάνοντας υπόψη ότι οι δαπάνες για Ε&amp;Α στον τομέα της άμυνας στα κράτη μέλη αυξήθηκαν επίσης κατά 20 % το 2024, φθάνοντας τα 13 δισεκατομμύρια EUR·</w:t>
      </w:r>
    </w:p>
    <w:p w14:paraId="54EB1DD2" w14:textId="623CE544" w:rsidR="00F2422B" w:rsidRPr="009D0260" w:rsidRDefault="00F2422B" w:rsidP="009B2800">
      <w:pPr>
        <w:pStyle w:val="NormalHanging12a"/>
      </w:pPr>
      <w:r w:rsidRPr="009D0260">
        <w:t>Ζ.</w:t>
      </w:r>
      <w:r w:rsidRPr="009D0260">
        <w:tab/>
        <w:t>λαμβάνοντας υπόψη ότι, σύμφωνα με την Επιτροπή, το 78 % των αμυντικών προμηθειών των κρατών μελών μεταξύ Φεβρουαρίου 2022 και Ιουνίου 2023 προήλθε από τρίτες χώρες, με τις ΗΠΑ να αντιπροσωπεύουν τα δύο τρίτα αυτού του ποσοστού, και λαμβάνοντας υπόψη ότι το 70 % του κύκλου εργασιών της ευρωπαϊκής βιομηχανικής και τεχνολογικής βάσης στον τομέα της άμυνας (ΕΒΤΒΑ) εξαρτάται από τις ευρωπαϊκές δημόσιες συμβάσεις·</w:t>
      </w:r>
    </w:p>
    <w:p w14:paraId="5AE3EF48" w14:textId="77777777" w:rsidR="00F2422B" w:rsidRPr="009D0260" w:rsidRDefault="00F2422B" w:rsidP="009B2800">
      <w:pPr>
        <w:pStyle w:val="NormalHanging12a"/>
      </w:pPr>
      <w:r w:rsidRPr="009D0260">
        <w:t>Η.</w:t>
      </w:r>
      <w:r w:rsidRPr="009D0260">
        <w:tab/>
        <w:t>λαμβάνοντας υπόψη ότι, σύμφωνα με την Ένωση Αεροδιαστημικής, Ασφάλειας και Αμυντικών Βιομηχανιών της Ευρώπης, η ΕΒΤΒΑ, η οποία το 2023 αντιπροσώπευε περίπου 580 000 άμεσες θέσεις εργασίας, 1,4 εκατομμύρια έμμεσες θέσεις εργασίας και κύκλο εργασιών 160 δισεκατομμυρίων EUR (εκ των οποίων το ένα τρίτο προερχόταν από εξαγωγές), αντιμετωπίζει μια τριπλή πρόκληση: τις προσλήψεις, τις δημόσιες συμβάσεις και τη χρηματοδότηση·</w:t>
      </w:r>
    </w:p>
    <w:p w14:paraId="755F8FDE" w14:textId="77777777" w:rsidR="00F2422B" w:rsidRPr="009D0260" w:rsidRDefault="00F2422B" w:rsidP="009B2800">
      <w:pPr>
        <w:pStyle w:val="NormalHanging12a"/>
      </w:pPr>
      <w:r w:rsidRPr="009D0260">
        <w:t>Θ.</w:t>
      </w:r>
      <w:r w:rsidRPr="009D0260">
        <w:tab/>
        <w:t xml:space="preserve">λαμβάνοντας υπόψη ότι οι μικρές και μεσαίες επιχειρήσεις (ΜΜΕ) αποτελούν ζωτική συνιστώσα της ΕΒΤΒΑ, παρέχοντας καινοτομία, ευελιξία και ανθεκτικότητα σε ολόκληρη την αξιακή αλυσίδα· λαμβάνοντας υπόψη ότι η μελέτη του 2024 της Επιτροπής σχετικά με την πρόσβαση σε χρηματοδότηση με ίδια κεφάλαια, τονίζει, ωστόσο, ότι οι ΜΜΕ της ΕΒΤΒΑ αντιμετωπίζουν περισσότερες δυσκολίες στην εξασφάλιση χρηματοδότησης με πιστώσεις και ίδια κεφάλαια απ’ ό,τι οι ΜΜΕ σε άλλους τομείς, λόγω: i) των παράτυπων δημόσιων συμβάσεων και των καθυστερήσεων πληρωμών μεταξύ υπεργολάβων, που μειώνουν την ξεκάθαρη εικόνα σχετικά με τα ταμειακά διαθέσιμα, </w:t>
      </w:r>
      <w:proofErr w:type="spellStart"/>
      <w:r w:rsidRPr="009D0260">
        <w:t>ii</w:t>
      </w:r>
      <w:proofErr w:type="spellEnd"/>
      <w:r w:rsidRPr="009D0260">
        <w:t xml:space="preserve">) του αποκλεισμού αμυντικών δραστηριοτήτων από ορισμένους επενδυτές για λόγους εικόνας και </w:t>
      </w:r>
      <w:proofErr w:type="spellStart"/>
      <w:r w:rsidRPr="009D0260">
        <w:t>iii</w:t>
      </w:r>
      <w:proofErr w:type="spellEnd"/>
      <w:r w:rsidRPr="009D0260">
        <w:t>) των περιορισμένων δυνατοτήτων εξόδου για τα αμυντικά περιουσιακά στοιχεία στις ευρωπαϊκές κεφαλαιαγορές· λαμβάνοντας υπόψη ότι η αντιμετώπιση των εν λόγω χρηματοδοτικών εμποδίων είναι απαραίτητη για να μπορούν οι ΜΜΕ που σχετίζονται με την άμυνα να έχουν δίκαιη πρόσβαση στις κεφαλαιαγορές και σε ιδιωτικές επενδύσεις, ούτως ώστε να βελτιώνονται η ανταγωνιστικότητα και η οικονομική ανθεκτικότητα·</w:t>
      </w:r>
    </w:p>
    <w:p w14:paraId="6E1F3B5F" w14:textId="55345DC9" w:rsidR="00F2422B" w:rsidRPr="009D0260" w:rsidRDefault="00F2422B" w:rsidP="009B2800">
      <w:pPr>
        <w:pStyle w:val="NormalHanging12a"/>
      </w:pPr>
      <w:r w:rsidRPr="009D0260">
        <w:t>Ι.</w:t>
      </w:r>
      <w:r w:rsidRPr="009D0260">
        <w:tab/>
        <w:t xml:space="preserve">λαμβάνοντας υπόψη ότι οι πρόσθετες χρηματοδοτικές ανάγκες για την ΕΒΤΒΑ κατά την περίοδο 2025-2030 εκτιμώνται σε, τουλάχιστον, 30 </w:t>
      </w:r>
      <w:r w:rsidR="009B2800">
        <w:t>έως</w:t>
      </w:r>
      <w:r w:rsidR="009B2800" w:rsidRPr="009D0260">
        <w:t xml:space="preserve"> </w:t>
      </w:r>
      <w:r w:rsidRPr="009D0260">
        <w:t xml:space="preserve">40 δισεκατομμύρια EUR, εκ των οποίων από 6 έως 18 δισεκατομμύρια EUR εκτιμάται ότι θα καλυφθούν από ίδια κεφάλαια· λαμβάνοντας υπόψη ότι αυτό αναδεικνύει τη σημασία της Ευρωπαϊκής </w:t>
      </w:r>
      <w:r w:rsidRPr="009D0260">
        <w:lastRenderedPageBreak/>
        <w:t>Ένωσης Αποταμιεύσεων και Επενδύσεων για την κινητοποίηση μακροπρόθεσμων ιδιωτικών κεφαλαίων και για την προσέλκυση θεσμικών επενδυτών·</w:t>
      </w:r>
    </w:p>
    <w:p w14:paraId="3F3591F0" w14:textId="77777777" w:rsidR="00F2422B" w:rsidRPr="009D0260" w:rsidRDefault="00F2422B" w:rsidP="009B2800">
      <w:pPr>
        <w:pStyle w:val="NormalHanging12a"/>
      </w:pPr>
      <w:r w:rsidRPr="009D0260">
        <w:t>ΙΑ.</w:t>
      </w:r>
      <w:r w:rsidRPr="009D0260">
        <w:tab/>
        <w:t>λαμβάνοντας υπόψη ότι ο αμυντικός τομέας παραμένει εξαιρετικά κατακερματισμένος, δομημένος γύρω από μεγάλους πληρωτές, εύθραυστες αλυσίδες υπεργολαβιών και ανεπαρκώς αναπτυγμένες πανευρωπαϊκές αξιακές αλυσίδες, γεγονός που περιορίζει τη ρευστότητα των μικρών εταιρειών, οι οποίες συχνά αναγκάζονται να χρηματοδοτούν τις ανάγκες τους σε κεφάλαια κίνησης με μακροπρόθεσμους πόρους·</w:t>
      </w:r>
      <w:r w:rsidRPr="009D0260">
        <w:rPr>
          <w:b/>
          <w:i/>
        </w:rPr>
        <w:t xml:space="preserve"> </w:t>
      </w:r>
      <w:r w:rsidRPr="009D0260">
        <w:t>λαμβάνοντας υπόψη ότι αυτό εμποδίζει την ενίσχυση της ΕΒΤΒΑ, η οποία είναι απαραίτητη για την ανάπτυξη αμυντικών δυνατοτήτων·</w:t>
      </w:r>
    </w:p>
    <w:p w14:paraId="052C89B8" w14:textId="77777777" w:rsidR="00F2422B" w:rsidRPr="009D0260" w:rsidRDefault="00F2422B" w:rsidP="009B2800">
      <w:pPr>
        <w:pStyle w:val="NormalHanging12a"/>
      </w:pPr>
      <w:r w:rsidRPr="009D0260">
        <w:t>ΙΒ.</w:t>
      </w:r>
      <w:r w:rsidRPr="009D0260">
        <w:tab/>
        <w:t>λαμβάνοντας υπόψη ότι η ΕΤΕπ έδωσε προτεραιότητα στον τομέα της ασφάλειας και της άμυνας, προσάρμοσε τα οικεία κριτήρια δανειοδότησης και τις εσωτερικές διαδικασίες της, και δημιούργησε υπηρεσία μίας στάσης για τη χρηματοπιστωτική στήριξη για την ασφάλεια και την άμυνα, δηλαδή το Γραφείο Ασφάλειας και Άμυνας· λαμβάνοντας υπόψη ότι η ΕΤΕπ κινητοποίησε σχεδόν 1 δισεκατομμύριο EUR το 2024 και είχε ως στόχο να κινητοποιήσει το ποσό των 2 δισεκατομμυρίων EUR το 2025, αλλά στην πραγματικότητα έχει ήδη φθάσει τα 3 δισεκατομμύρια EUR· λαμβάνοντας υπόψη ότι έχει ήδη διαθέσει 13 δισεκατομμύρια EUR για την άμυνα από το 2017 και ότι σχεδιάζει να διαθέσει επιπλέον 6 δισεκατομμύρια EUR έως το 2027, επεκτείνοντας τη δράση της σε έργα διπλής χρήσης και νέα χρηματοδοτικά μέσα· λαμβάνοντας υπόψη ότι η βελτίωση της πρόσβασης στα μέσα της ΕΤΕπ για τις ΜΜΕ και τις επιχειρήσεις μεσαίας κεφαλαιοποίησης του οικοσυστήματος άμυνας και ασφάλειας είναι καίριας σημασίας για τη διασφάλιση καινοτόμου και χωρίς αποκλεισμούς ανάπτυξης σε ολόκληρη την ΕΕ·</w:t>
      </w:r>
    </w:p>
    <w:p w14:paraId="18AC100B" w14:textId="77777777" w:rsidR="00F2422B" w:rsidRPr="009D0260" w:rsidRDefault="00F2422B" w:rsidP="009B2800">
      <w:pPr>
        <w:pStyle w:val="Normal6a"/>
        <w:spacing w:after="240"/>
        <w:ind w:left="567" w:hanging="567"/>
      </w:pPr>
      <w:bookmarkStart w:id="7" w:name="_Hlk215500216"/>
      <w:r w:rsidRPr="009D0260">
        <w:t>ΙΓ.</w:t>
      </w:r>
      <w:r w:rsidRPr="009D0260">
        <w:tab/>
        <w:t>λαμβάνοντας υπόψη ότι η ΕΤΕπ διαδραματίζει καίριο ρόλο στην προώθηση της οικονομικής συνοχής, της βιώσιμης ανάπτυξης και της ανταγωνιστικότητας στην ΕΕ· λαμβάνοντας υπόψη ότι η δημιουργία μιας τράπεζας άμυνας, ασφάλειας και ανθεκτικότητας προτάθηκε στη λευκή βίβλο για το μέλλον της ευρωπαϊκής άμυνας· λαμβάνοντας υπόψη ότι η επίσημη επέκταση της εντολής της ΕΤΕπ ώστε να συμπεριλάβει τη στήριξη για την ΕΒΤΒΑ θα συνιστούσε μια πιο αποτελεσματική και πιο αναλογική λύση από τη δημιουργία μιας νέας τράπεζας άμυνας, ασφάλειας και ανθεκτικότητας·</w:t>
      </w:r>
    </w:p>
    <w:bookmarkEnd w:id="7"/>
    <w:p w14:paraId="1BF03251" w14:textId="77777777" w:rsidR="00F2422B" w:rsidRPr="009D0260" w:rsidRDefault="00F2422B" w:rsidP="009B2800">
      <w:pPr>
        <w:pStyle w:val="Normal6a"/>
        <w:tabs>
          <w:tab w:val="left" w:pos="567"/>
        </w:tabs>
        <w:spacing w:after="240"/>
        <w:ind w:left="567" w:hanging="567"/>
      </w:pPr>
      <w:r w:rsidRPr="009D0260">
        <w:t>ΙΔ.</w:t>
      </w:r>
      <w:r w:rsidRPr="009D0260">
        <w:tab/>
        <w:t>λαμβάνοντας υπόψη ότι οποιαδήποτε επέκταση της δανειοδοτικής πολιτικής και των κριτηρίων επιλεξιμότητας της ΕΤΕπ ώστε να συμπεριληφθεί ο εξοπλισμός που σχετίζεται με την άμυνα πρέπει να αξιολογηθεί με βάση την ανάγκη διατήρησης της χρηματοπιστωτικής σταθερότητας της ΕΤΕπ και της πιστοληπτικής της αξιολόγησης ΑΑΑ, οι οποίες εξακολουθούν να αποτελούν βασικές διασφαλίσεις για την ικανότητά της να υλοποιεί τις προτεραιότητες πολιτικής της ΕΕ, συμπεριλαμβανομένης της αμυντικής ετοιμότητας και της συνολικής πολιτικής ανεξαρτησίας της ΕΕ·</w:t>
      </w:r>
    </w:p>
    <w:p w14:paraId="68C7095E" w14:textId="77777777" w:rsidR="00F2422B" w:rsidRPr="009D0260" w:rsidRDefault="00F2422B" w:rsidP="009B2800">
      <w:pPr>
        <w:pStyle w:val="NormalHanging12a"/>
      </w:pPr>
      <w:r w:rsidRPr="009D0260">
        <w:t>ΙΕ.</w:t>
      </w:r>
      <w:r w:rsidRPr="009D0260">
        <w:tab/>
        <w:t>λαμβάνοντας υπόψη ότι το 2023 περίπου 39 κοινοποιηθείσες υποθέσεις άμεσων ξένων επενδύσεων υποβλήθηκαν σε εμπεριστατωμένη επισκόπηση στο πλαίσιο του ενωσιακού μηχανισμού συνεργασίας για τον έλεγχο των άμεσων ξένων επενδύσεων, με τους τομείς της άμυνας και της αεροναυπηγικής να επηρεάζονται σε μεγάλο βαθμό</w:t>
      </w:r>
      <w:r w:rsidRPr="009D0260">
        <w:rPr>
          <w:rStyle w:val="FootnoteReference"/>
        </w:rPr>
        <w:footnoteReference w:id="6"/>
      </w:r>
      <w:r w:rsidRPr="009D0260">
        <w:t>·</w:t>
      </w:r>
    </w:p>
    <w:p w14:paraId="36BF40FA" w14:textId="77777777" w:rsidR="00F2422B" w:rsidRPr="009D0260" w:rsidRDefault="00F2422B" w:rsidP="009B2800">
      <w:pPr>
        <w:pStyle w:val="NormalHanging12a"/>
      </w:pPr>
      <w:r w:rsidRPr="009D0260">
        <w:lastRenderedPageBreak/>
        <w:t>ΙΣΤ.</w:t>
      </w:r>
      <w:r w:rsidRPr="009D0260">
        <w:tab/>
        <w:t>λαμβάνοντας υπόψη ότι, παρά τη δημιουργία εξειδικευμένων ταμείων στην Ευρώπη, το 2024 υπήρχαν μόνο 30 ευρωπαϊκά αμυντικά ταμεία, τέσσερα εκ των οποίων είχαν στοιχεία ενεργητικού άνω των 500 εκατομμυρίων EUR, σε σύγκριση με περισσότερα από 50 τέτοια ταμεία στις Ηνωμένες Πολιτείες, εκ των οποίων 30 είχαν το εν λόγω μέγεθος· λαμβάνοντας υπόψη ότι η κατάσταση αυτή οδηγεί σε λιγότερο ελκυστική δευτερογενή αγορά, σε χαμηλότερες αποτιμήσεις στις συναλλαγές εξόδου και στον κίνδυνο ανάληψης ελέγχου από ξένους επενδυτές·</w:t>
      </w:r>
    </w:p>
    <w:p w14:paraId="622C8AE3" w14:textId="77777777" w:rsidR="00F2422B" w:rsidRPr="009D0260" w:rsidRDefault="00F2422B" w:rsidP="009B2800">
      <w:pPr>
        <w:pStyle w:val="Normal6a"/>
        <w:tabs>
          <w:tab w:val="left" w:pos="567"/>
        </w:tabs>
        <w:spacing w:after="240"/>
        <w:ind w:left="567" w:hanging="567"/>
        <w:rPr>
          <w:bCs/>
          <w:iCs/>
        </w:rPr>
      </w:pPr>
      <w:r w:rsidRPr="009D0260">
        <w:t>ΙΖ.</w:t>
      </w:r>
      <w:r w:rsidRPr="009D0260">
        <w:tab/>
        <w:t xml:space="preserve">λαμβάνοντας υπόψη ότι η επιδείνωση του περιβάλλοντος ασφαλείας και οι αυξανόμενες υβριδικές και συμβατικές απειλές σε ολόκληρη την ΕΕ αναδεικνύουν την ανάγκη για συνεχείς επενδύσεις στην αμυντική ετοιμότητα, την ανθεκτικότητα και τη στρατιωτική κινητικότητα· λαμβάνοντας υπόψη ότι η ανατολική πτέρυγα αποτελεί στρατηγική περιοχή για τη συνολική ασφάλεια της Ευρώπης, η οποία απαιτεί ενίσχυση των υποδομών και των δυνατοτήτων επιτήρησης, καθώς και μηχανισμούς ταχείας ενίσχυσης· λαμβάνοντας υπόψη ότι η ενίσχυση της διαχείρισης των συνόρων, η βελτίωση των συστημάτων αναχαίτισης δρόνων και αεράμυνας και η ανάπτυξη περιφερειακών βιομηχανικών ικανοτήτων για την αμυντική παραγωγή και καινοτομία είναι ουσιαστικής σημασίας για τη διασφάλιση της ετοιμότητας της ΕΕ· λαμβάνοντας υπόψη ότι τα μέτρα αυτά, συμπεριλαμβανομένης της εφαρμογής βασικών πρωτοβουλιών, όπως η ευρωπαϊκή πρωτοβουλία για την άμυνα εναντίον δρόνων (European </w:t>
      </w:r>
      <w:proofErr w:type="spellStart"/>
      <w:r w:rsidRPr="009D0260">
        <w:t>Drone</w:t>
      </w:r>
      <w:proofErr w:type="spellEnd"/>
      <w:r w:rsidRPr="009D0260">
        <w:t xml:space="preserve"> </w:t>
      </w:r>
      <w:proofErr w:type="spellStart"/>
      <w:r w:rsidRPr="009D0260">
        <w:t>Defence</w:t>
      </w:r>
      <w:proofErr w:type="spellEnd"/>
      <w:r w:rsidRPr="009D0260">
        <w:t xml:space="preserve"> </w:t>
      </w:r>
      <w:proofErr w:type="spellStart"/>
      <w:r w:rsidRPr="009D0260">
        <w:t>Initiative</w:t>
      </w:r>
      <w:proofErr w:type="spellEnd"/>
      <w:r w:rsidRPr="009D0260">
        <w:t xml:space="preserve">), το Παρατηρητήριο ανατολικών συνόρων (Eastern </w:t>
      </w:r>
      <w:proofErr w:type="spellStart"/>
      <w:r w:rsidRPr="009D0260">
        <w:t>Flank</w:t>
      </w:r>
      <w:proofErr w:type="spellEnd"/>
      <w:r w:rsidRPr="009D0260">
        <w:t xml:space="preserve"> </w:t>
      </w:r>
      <w:proofErr w:type="spellStart"/>
      <w:r w:rsidRPr="009D0260">
        <w:t>Watch</w:t>
      </w:r>
      <w:proofErr w:type="spellEnd"/>
      <w:r w:rsidRPr="009D0260">
        <w:t xml:space="preserve">), η Ευρωπαϊκή Αεροπορική Ασπίδα (European Air </w:t>
      </w:r>
      <w:proofErr w:type="spellStart"/>
      <w:r w:rsidRPr="009D0260">
        <w:t>Shield</w:t>
      </w:r>
      <w:proofErr w:type="spellEnd"/>
      <w:r w:rsidRPr="009D0260">
        <w:t xml:space="preserve">) και η Ευρωπαϊκή Διαστημική Ασπίδα (European </w:t>
      </w:r>
      <w:proofErr w:type="spellStart"/>
      <w:r w:rsidRPr="009D0260">
        <w:t>Space</w:t>
      </w:r>
      <w:proofErr w:type="spellEnd"/>
      <w:r w:rsidRPr="009D0260">
        <w:t xml:space="preserve"> </w:t>
      </w:r>
      <w:proofErr w:type="spellStart"/>
      <w:r w:rsidRPr="009D0260">
        <w:t>Shield</w:t>
      </w:r>
      <w:proofErr w:type="spellEnd"/>
      <w:r w:rsidRPr="009D0260">
        <w:t>), θα πρέπει να υποστηρίζονται από επαρκή χρηματοδότηση της ΕΕ· λαμβάνοντας υπόψη ότι οι προσπάθειες αυτές είναι ζωτικής σημασίας για την προστασία των πλέον εκτεθειμένων κρατών μελών, τη διαφύλαξη της εδαφικής ακεραιότητας της ΕΕ και τη διατήρηση της συλλογικής αποτροπής και σταθερότητας σε ολόκληρη την ήπειρο·</w:t>
      </w:r>
    </w:p>
    <w:p w14:paraId="61D91F06" w14:textId="77777777" w:rsidR="00F2422B" w:rsidRPr="009D0260" w:rsidRDefault="00F2422B" w:rsidP="006D5741">
      <w:pPr>
        <w:pStyle w:val="Normal6a"/>
        <w:spacing w:after="240"/>
        <w:rPr>
          <w:i/>
          <w:iCs/>
        </w:rPr>
      </w:pPr>
      <w:r w:rsidRPr="009D0260">
        <w:rPr>
          <w:rStyle w:val="Bold"/>
          <w:i/>
        </w:rPr>
        <w:t>Παροχή σταθερής βάσης και μακροπρόθεσμου οράματος για ιδιωτικές επενδύσεις στον τομέα της άμυνας</w:t>
      </w:r>
    </w:p>
    <w:p w14:paraId="61880CFC" w14:textId="77777777" w:rsidR="00F2422B" w:rsidRPr="009D0260" w:rsidRDefault="00F2422B" w:rsidP="006D5741">
      <w:pPr>
        <w:pStyle w:val="Normal12a24b"/>
        <w:spacing w:before="0"/>
      </w:pPr>
      <w:r w:rsidRPr="009D0260">
        <w:rPr>
          <w:rStyle w:val="Italic"/>
        </w:rPr>
        <w:t>Στήριξη και καλύτερη καθοδήγηση των δημόσιων επενδύσεων των κρατών μελών στον τομέα της άμυνας</w:t>
      </w:r>
    </w:p>
    <w:p w14:paraId="3B66F74A" w14:textId="5741575C" w:rsidR="00F2422B" w:rsidRPr="006D5741" w:rsidRDefault="006D5741" w:rsidP="006D5741">
      <w:pPr>
        <w:spacing w:after="240"/>
        <w:ind w:left="567" w:hanging="573"/>
        <w:rPr>
          <w:bCs/>
          <w:iCs/>
        </w:rPr>
      </w:pPr>
      <w:r w:rsidRPr="007937ED">
        <w:rPr>
          <w:bCs/>
          <w:iCs/>
        </w:rPr>
        <w:t>1.</w:t>
      </w:r>
      <w:r w:rsidRPr="007937ED">
        <w:rPr>
          <w:bCs/>
          <w:iCs/>
        </w:rPr>
        <w:tab/>
      </w:r>
      <w:r w:rsidR="00F2422B" w:rsidRPr="009D0260">
        <w:t>πιστεύει ότι έχει έρθει η στιγμή για μια ανανεωμένη πολιτική δέσμευση να καταστεί η ΕΕ αξιόπιστος πάροχος ασφάλειας με την ενίσχυση της αμυντικής ετοιμότητάς της μέσω της προώθησης βαθύτερης συνεργασίας μεταξύ των κρατών μελών, των ενόπλων δυνάμεων και των βιομηχανιών τους· καλεί τα κράτη μέλη να ενώσουν τις προσπάθειές τους για την επίτευξη ενός συνεκτικού, φιλόδοξου και ολοκληρωμένου ευρωπαϊκού πλαισίου για την άμυνα· υπογραμμίζει, στο πλαίσιο αυτό, ότι είναι αναγκαίο η Επιτροπή και τα κράτη μέλη να προβλέψουν διαδικασίες έκτακτης ανάγκης για έργα που υλοποιούνται με σκοπό την αντιμετώπιση σοβαρών κρίσεων ή πολέμων, συμπεριλαμβανομένης της ταχύτερης κατανομής δημόσιων πόρων και ιδιωτικών κεφαλαίων, ως αναπόσπαστο στοιχείο για τη διασφάλιση της ετοιμότητας και της ικανότητας της ΕΕ να ανταποκρίνεται ταχέως και αποτελεσματικά σε αναδυόμενες απειλές κατά της ασφάλειας·</w:t>
      </w:r>
    </w:p>
    <w:p w14:paraId="7829A041" w14:textId="791B7FF4" w:rsidR="00F2422B" w:rsidRPr="009D0260" w:rsidRDefault="006D5741" w:rsidP="006D5741">
      <w:pPr>
        <w:pStyle w:val="NormalHanging12a"/>
        <w:ind w:hanging="573"/>
      </w:pPr>
      <w:r w:rsidRPr="009D0260">
        <w:t>2.</w:t>
      </w:r>
      <w:r w:rsidRPr="009D0260">
        <w:tab/>
      </w:r>
      <w:r w:rsidR="00F2422B" w:rsidRPr="009D0260">
        <w:t xml:space="preserve">εκφράζει την ανησυχία του για το γεγονός ότι, έως το τέλος Ιουλίου </w:t>
      </w:r>
      <w:r w:rsidR="009B2800">
        <w:t xml:space="preserve">του </w:t>
      </w:r>
      <w:r w:rsidR="00F2422B" w:rsidRPr="009D0260">
        <w:t xml:space="preserve">2025, παρά τους στόχους του σχεδίου </w:t>
      </w:r>
      <w:proofErr w:type="spellStart"/>
      <w:r w:rsidR="00F2422B" w:rsidRPr="009D0260">
        <w:t>ReArm</w:t>
      </w:r>
      <w:proofErr w:type="spellEnd"/>
      <w:r w:rsidR="00F2422B" w:rsidRPr="009D0260">
        <w:t xml:space="preserve"> Europe, μόνο 10 από τα 27 κράτη μέλη ανακοίνωσαν σαφή στόχο για αύξηση των αμυντικών δαπανών τους σε τουλάχιστον 3 % του ΑΕΠ τους έως το 2030· καλεί κάθε κράτος μέλος να καταρτίσει ένα λεπτομερές στρατηγικό </w:t>
      </w:r>
      <w:r w:rsidR="00F2422B" w:rsidRPr="009D0260">
        <w:lastRenderedPageBreak/>
        <w:t>όραμα για τις στρατιωτικές του δαπάνες έως το 2030, με σαφή διαχωρισμό μεταξύ των σκληρών αμυντικών δυνατοτήτων και των υποδομών διπλής χρήσης, συμπεριλαμβανομένων οροσήμων όσον αφορά τις δυνατότητες, δεικτών μέτρησης αποθεμάτων, αριθμητικών στοιχείων για τη συμμετοχή των ΜΜΕ, και ενός στόχου όσον αφορά το μερίδιο των συνεργατικών δημόσιων συμβάσεων· τονίζει ότι είναι αναγκαίο οι εθνικοί αμυντικοί προϋπολογισμοί να καλύψουν τα κενά σε δυνατότητες, να αποκαταστήσουν την αποτροπή και να διασφαλίσουν επαρκή στήριξη για την Ουκρανία· υπογραμμίζει ότι οι μελλοντικές επενδύσεις πρέπει να δίνουν προτεραιότητα στη συνεργασία, τη διαλειτουργικότητα και τις κοινές δημόσιες συμβάσεις, καθιστώντας τη συνεργασία σε επίπεδο ΕΕ τον κανόνα εντός του ευρωπαϊκού αμυντικού βιομηχανικού τομέα· τονίζει, στο πλαίσιο αυτό, ότι είναι αναγκαίο να ευθυγραμμιστεί η ετοιμότητα με ορίζοντα το 2030 με τους συγκεκριμένους αριθμητικούς στόχους που ορίζονται στη στρατηγική για την ευρωπαϊκή αμυντική βιομηχανία (EDIS), ιδίως διασφαλίζοντας ότι τουλάχιστον το 40 % του αμυντικού εξοπλισμού θα αποτελεί αντικείμενο από κοινού προμήθειας έως το 2030, ότι τουλάχιστον το 35 % του εμπορίου που συνδέεται με την άμυνα θα αποτελεί ενδοενωσιακό εμπόριο έως το 2030 και ότι τουλάχιστον το 50 % των δημοσίων συμβάσεων στον τομέα της άμυνας θα αφορά προϊόντα που κατασκευάζονται στην ΕΕ έως το 2030 και το 60 % έως το 2035· επαινεί τα κράτη μέλη που διαθέτουν συστηματικά πάνω από το 3 % του ΑΕΠ τους στην άμυνα· υπενθυμίζει ότι τα κράτη μέλη θα πρέπει να επικαιροποιούν τακτικά τους στόχους τους όσον αφορά τις δυνατότητες και τα στρατιωτικά τους δόγματα ώστε να ανταποκρίνονται σε νέες και αναδυόμενες απειλές·</w:t>
      </w:r>
    </w:p>
    <w:p w14:paraId="6FF5DDAA" w14:textId="11FB849F" w:rsidR="00F2422B" w:rsidRPr="009D0260" w:rsidRDefault="006D5741" w:rsidP="006D5741">
      <w:pPr>
        <w:pStyle w:val="NormalHanging12a"/>
        <w:ind w:hanging="573"/>
        <w:rPr>
          <w:bCs/>
        </w:rPr>
      </w:pPr>
      <w:r w:rsidRPr="009D0260">
        <w:rPr>
          <w:bCs/>
        </w:rPr>
        <w:t>3.</w:t>
      </w:r>
      <w:r w:rsidRPr="009D0260">
        <w:rPr>
          <w:bCs/>
        </w:rPr>
        <w:tab/>
      </w:r>
      <w:r w:rsidR="00F2422B" w:rsidRPr="009D0260">
        <w:t>αναγνωρίζει τη σοβαρή επιδείνωση του πλαισίου ασφαλείας της ΕΕ, που έχει ως αποτέλεσμα αυξανόμενες απειλές για τα εξωτερικά σύνορα της ΕΕ· καλεί, συνεπώς, την ΕΕ και τα κράτη μέλη της να υιοθετήσουν μια ολοκληρωμένη προσέγγιση στον τομέα της άμυνας, αναγνωρίζοντας ότι η ασφάλεια εκτείνεται πέραν των στρατιωτικών μέσων και περιλαμβάνει επίσης την άμυνα κατά των υβριδικών απειλών· τονίζει ότι η εσωτερική πολιτική σταθερότητα αποτελεί προϋπόθεση για αξιόπιστη στρατιωτική ισχύ και ότι χωρίς την εμπιστοσύνη των πολιτών στους θεσμούς και τη δημοκρατία, η συνολική ασφάλεια και συνοχή της ΕΕ θα παρέμεναν εύθραυστες· ζητεί την ταχεία και αλληλέγγυα κινητοποίηση της χρηματοδοτικής στήριξης της ΕΕ, ιδίως για τα κράτη μέλη που είναι περισσότερο εκτεθειμένα σε συμβατικές στρατιωτικές απειλές·</w:t>
      </w:r>
    </w:p>
    <w:p w14:paraId="4645ACEE" w14:textId="19EC1C04" w:rsidR="00F2422B" w:rsidRPr="009D0260" w:rsidRDefault="006D5741" w:rsidP="006D5741">
      <w:pPr>
        <w:pStyle w:val="NormalHanging12a"/>
        <w:ind w:hanging="573"/>
      </w:pPr>
      <w:r w:rsidRPr="009D0260">
        <w:t>4.</w:t>
      </w:r>
      <w:r w:rsidRPr="009D0260">
        <w:tab/>
      </w:r>
      <w:r w:rsidR="00F2422B" w:rsidRPr="009D0260">
        <w:t xml:space="preserve">εκφράζει την ικανοποίησή του για τις προτάσεις του σχεδίου </w:t>
      </w:r>
      <w:proofErr w:type="spellStart"/>
      <w:r w:rsidR="00F2422B" w:rsidRPr="009D0260">
        <w:t>ReArm</w:t>
      </w:r>
      <w:proofErr w:type="spellEnd"/>
      <w:r w:rsidR="00F2422B" w:rsidRPr="009D0260">
        <w:t xml:space="preserve"> Europe για την παροχή μεγαλύτερης δημοσιονομικής ευελιξίας στα κράτη μέλη και για την ενθάρρυνση της αύξησης των αμυντικών δαπανών ώστε να ενισχυθεί η ΕΒΤΒΑ· σημειώνει, ειδικότερα, τη δανειακή διευκόλυνση στο πλαίσιο του μέσου SAFE ύψους 150 δισεκατομμυρίων EUR και ότι 19 κράτη μέλη θα κάνουν χρήση δανείων SAFE· εκφράζει, ωστόσο, τη λύπη του για το γεγονός ότι η Επιτροπή στήριξε το μέσο αυτό στο άρθρο 122 ΣΛΕΕ, αποκλείοντας έτσι τη διαβούλευση με το Κοινοβούλιο, κάτι το οποίο αποτρέπει την παρακολούθηση και τον έλεγχο των κονδυλίων και ενέχει τον κίνδυνο αύξησης των ανισοτήτων μεταξύ των κρατών μελών· τονίζει τον ρόλο του όσον αφορά τον έλεγχο του προϋπολογισμού σύμφωνα με το άρθρο 314 ΣΛΕΕ και, ως εκ τούτου, καλεί μετ’ επιτάσεως την Επιτροπή να απόσχει από την εφαρμογή του άρθρου 122 ΣΛΕΕ σε οποιαδήποτε άλλη πρωτοβουλία συνδέεται με την αμυντική βιομηχανία, ή σε οποιαδήποτε άλλα ζητήματα σχετίζονται με τη χρηματοδότηση της άμυνας στο μέλλον· θεωρεί, στο πλαίσιο αυτό, ότι είναι ζωτικής σημασίας τα έργα στο πλαίσιο του SAFE να αντικατοπτρίζουν τις προτεραιότητες της ΕΕ όσον αφορά τις δυνατότητες, όπως προσδιορίζονται στη λευκή βίβλο για την ευρωπαϊκή άμυνα, στο </w:t>
      </w:r>
      <w:r w:rsidR="00F2422B" w:rsidRPr="009D0260">
        <w:lastRenderedPageBreak/>
        <w:t>σχέδιο ανάπτυξης δυνατοτήτων και στον χάρτη πορείας για την αμυντική ετοιμότητα με ορίζοντα το 2030· εκφράζει, ωστόσο, τη λύπη του για το γεγονός ότι οι δημόσιες συμβάσεις που εκτελούνται από ένα κράτος μέλος είναι επιλέξιμες για στήριξη στο πλαίσιο του SAFE, όταν η δημόσια σύμβαση υπογράφεται το αργότερο έως τις 30</w:t>
      </w:r>
      <w:r w:rsidR="009B2800">
        <w:t> </w:t>
      </w:r>
      <w:r w:rsidR="00F2422B" w:rsidRPr="009D0260">
        <w:t>Μαΐου 2026, δεδομένου ότι αυτό δεν παρέχει κίνητρα για από κοινού διαδικασίες σύναψης συμβάσεων και την εξάλειψη του κατακερματισμού της αγοράς, και ενέχει εν τέλει τον κίνδυνο να επιδεινώσει τις διαφορές μεταξύ των κρατών μελών· τονίζει, στο πλαίσιο αυτό, ότι η χρηματοδότηση θα πρέπει επίσης να βασίζεται στη διευκόλυνση της πρόσβασης σε ιδιωτικά κεφάλαια, εθνικές συνεισφορές, υφιστάμενα δημοσιονομικά περιθώρια ή εναλλακτικούς μηχανισμούς που διασφαλίζουν τη δημοσιονομική ευθύνη· καλεί την Επιτροπή, για τον σκοπό αυτόν, να προωθήσει πολυετείς μαζικές αγορές ώστε να μειωθεί το μοναδιαίο κόστος και να περιοριστεί ο κατακερματισμός των οπλικών συστημάτων που χρησιμοποιούνται επί του παρόντος στην ΕΕ·</w:t>
      </w:r>
    </w:p>
    <w:p w14:paraId="7A080F22" w14:textId="7AE0B77C" w:rsidR="00F2422B" w:rsidRPr="009D0260" w:rsidRDefault="006D5741" w:rsidP="006D5741">
      <w:pPr>
        <w:pStyle w:val="NormalHanging12a"/>
        <w:ind w:hanging="573"/>
      </w:pPr>
      <w:bookmarkStart w:id="8" w:name="_Hlk210563278"/>
      <w:r w:rsidRPr="009D0260">
        <w:t>5.</w:t>
      </w:r>
      <w:r w:rsidRPr="009D0260">
        <w:tab/>
      </w:r>
      <w:r w:rsidR="00F2422B" w:rsidRPr="009D0260">
        <w:t xml:space="preserve">σημειώνει ότι το αμυντικό οικοσύστημα της Ευρώπης παραμένει κατακερματισμένο μεταξύ της βιομηχανικής, της χρηματοπιστωτικής και της σχετικής με τη διακυβέρνηση διάστασης· τονίζει ότι ο προϋπολογισμός της ΕΕ παραμένει ένα αποτελεσματικό μέσο για τη βελτίωση του ολοκληρωμένου σχεδιασμού, της σταθερής μακροπρόθεσμης χρηματοδότησης και της αποτελεσματικής εφαρμογής στον τομέα της άμυνας, υπερβαίνοντας έτσι αυτόν τον κατακερματισμό· επαναλαμβάνει ότι η αύξηση των εθνικών αμυντικών προϋπολογισμών θα πρέπει να συνοδεύεται από ενισχυμένο συντονισμό και κοινή δράση σε επίπεδο ΕΕ· υπενθυμίζει ότι είναι σημαντικό να διασφαλιστεί ευρεία στήριξη για τις δημόσιες επενδύσεις στον τομέα της άμυνας και, ως εκ τούτου, ότι είναι αναγκαία η δίκαιη κατανομή του κόστους· εκφράζει τη λύπη του για την έλλειψη ισχυρής ενωσιακής ρήτρας προτίμησης στο σχέδιο </w:t>
      </w:r>
      <w:proofErr w:type="spellStart"/>
      <w:r w:rsidR="00F2422B" w:rsidRPr="009D0260">
        <w:t>ReArm</w:t>
      </w:r>
      <w:proofErr w:type="spellEnd"/>
      <w:r w:rsidR="00F2422B" w:rsidRPr="009D0260">
        <w:t xml:space="preserve"> Europe, ιδίως όσον αφορά το μέσο SAFE, που θα ενίσχυε την ΕΒΤΒΑ, θα δημιουργούσε νέες θέσεις εργασίας στην ΕΕ, θα αύξανε τη διαλειτουργικότητα και την εναλλαξιμότητα των αμυντικών προϊόντων στην ΕΕ και θα μείωνε την εξάρτηση από τρίτες χώρες, ενισχύοντας έτσι την αποτροπή της Ευρώπης και αυξάνοντας την ασφάλεια εφοδιασμού της· τονίζει ότι, προκειμένου το μέσο SAFE να είναι οικονομικά αποδοτικό, θα πρέπει πρωτίστως να αποτελεί μέσο για την από κοινού προμήθεια, συντήρηση και λειτουργία στρατηγικών παραγόντων διευκόλυνσης, ιδίως εκείνων που παρέχουν συλλογή πληροφοριών, επιτήρηση και αναγνώριση· καλεί την Επιτροπή να αξιοποιήσει πλήρως τον ρόλο της, ιδίως μέσω της ειδικής ομάδας SAFE, για να διασφαλίσει ότι τα εθνικά αμυντικά σχέδια των κρατών μελών σέβονται τον στόχο του SAFE για την προώθηση από κοινού διαδικασιών σύναψης συμβάσεων με στόχο την αποδοτική αντιμετώπιση των κενών όσον αφορά τις δυνατότητες και τη χρησιμοποίηση όλων των διαθέσιμων μέσων, συμπεριλαμβανομένων των ευρωπαϊκών αμυντικών έργων κοινού ενδιαφέροντος και της δομής για το ευρωπαϊκό πρόγραμμα εξοπλισμών·</w:t>
      </w:r>
      <w:bookmarkEnd w:id="8"/>
    </w:p>
    <w:p w14:paraId="2239820A" w14:textId="4695C62E" w:rsidR="00F2422B" w:rsidRPr="009D0260" w:rsidRDefault="006D5741" w:rsidP="006D5741">
      <w:pPr>
        <w:pStyle w:val="NormalHanging12a"/>
        <w:ind w:hanging="573"/>
        <w:rPr>
          <w:bCs/>
          <w:iCs/>
        </w:rPr>
      </w:pPr>
      <w:r w:rsidRPr="009D0260">
        <w:rPr>
          <w:bCs/>
          <w:iCs/>
        </w:rPr>
        <w:t>6.</w:t>
      </w:r>
      <w:r w:rsidRPr="009D0260">
        <w:rPr>
          <w:bCs/>
          <w:iCs/>
        </w:rPr>
        <w:tab/>
      </w:r>
      <w:r w:rsidR="00F2422B" w:rsidRPr="009D0260">
        <w:t xml:space="preserve">παρατηρεί την περιορισμένη και άνιση χρήση της εθνικής ρήτρας διαφυγής και σημειώνει ότι, παρά την εν λόγω ευελιξία, διάφορα κράτη μέλη εξακολουθούν να βρίσκονται αντιμέτωπα με περιορισμούς στη δημοσιονομική τους ικανότητα να καλύπτουν τις απαιτήσεις και να ανταποκρίνονται αποτελεσματικά στις κοινές προτεραιότητες και ότι άλλα κράτη μέλη δεν έχουν υποβάλει αίτηση για εθνική ρήτρα διαφυγής λόγω ανησυχιών για την αντίδραση των χρηματοπιστωτικών αγορών· αναγνωρίζει ότι η εθνική ρήτρα διαφυγής αποτελεί προσωρινό μέσο για ειδικές ανά χώρα καταστάσεις έκτακτης ανάγκης, ενώ ο βιώσιμος επενδυτικός σχεδιασμός απαιτεί μακροπρόθεσμη προβλεψιμότητα· τονίζει το γεγονός ότι απαιτούνται προβλέψιμες δημοσιονομικές και κανονιστικές συνθήκες για την προσέλκυση ιδιωτικών επενδύσεων και τη διασφάλιση της αποδοτικής χρήσης των δημόσιων πόρων σε ολόκληρη την ΕΕ· </w:t>
      </w:r>
      <w:r w:rsidR="00F2422B" w:rsidRPr="009D0260">
        <w:lastRenderedPageBreak/>
        <w:t>πιστεύει ότι το πλαίσιο αυτό θα πρέπει, κατά περίπτωση, να ενισχυθεί με επενδυτικά μέσα και εργαλεία σε επίπεδο ΕΕ που να αποσκοπούν στην ελαχιστοποίηση του κόστους για τους φορολογούμενους της ΕΕ και στη μεγιστοποίηση της αποδοτικότητας στην παροχή ενωσιακών δημόσιων αγαθών·</w:t>
      </w:r>
    </w:p>
    <w:p w14:paraId="133E88AF" w14:textId="524F484E" w:rsidR="00F2422B" w:rsidRPr="009D0260" w:rsidRDefault="006D5741" w:rsidP="006D5741">
      <w:pPr>
        <w:pStyle w:val="NormalHanging12a"/>
        <w:ind w:hanging="573"/>
      </w:pPr>
      <w:bookmarkStart w:id="9" w:name="_Hlk213505486"/>
      <w:bookmarkStart w:id="10" w:name="_Hlk215478332"/>
      <w:r w:rsidRPr="009D0260">
        <w:t>7.</w:t>
      </w:r>
      <w:r w:rsidRPr="009D0260">
        <w:tab/>
      </w:r>
      <w:r w:rsidR="00F2422B" w:rsidRPr="009D0260">
        <w:t>χαιρετίζει τις προτάσεις της Επιτροπής για την απλούστευση, τη διευκόλυνση και την επιτάχυνση των δημόσιων συμβάσεων στον τομέα της άμυνας· ζητεί την ενίσχυση της αρχής της προτίμησης της ΕΕ, διασφαλίζοντας ότι οι δικαιούχοι έχουν τη δυνατότητα να αποφασίζουν σχετικά με τον ορισμό, την προσαρμογή και την εξέλιξη των σχεδίων και των συστημάτων καθ’ όλη τη διάρκεια του κύκλου ζωής τους, και ότι κανένα κατασκευαστικό στοιχείο δεν προέρχεται από τρίτες χώρες ή οντότητες που αντιμάχονται τα συμφέροντα ασφάλειας και άμυνας της ΕΕ και των κρατών μελών της·</w:t>
      </w:r>
      <w:bookmarkEnd w:id="9"/>
      <w:r w:rsidR="00F2422B" w:rsidRPr="009D0260">
        <w:t xml:space="preserve"> ζητεί, επιπλέον, τα κριτήρια επιλεξιμότητας στο πλαίσιο του σχεδίου </w:t>
      </w:r>
      <w:proofErr w:type="spellStart"/>
      <w:r w:rsidR="00F2422B" w:rsidRPr="009D0260">
        <w:t>ReArm</w:t>
      </w:r>
      <w:proofErr w:type="spellEnd"/>
      <w:r w:rsidR="00F2422B" w:rsidRPr="009D0260">
        <w:t xml:space="preserve"> Europe να ευθυγραμμιστούν πλήρως με εκείνα που ορίζονται στο πρόγραμμα για την ευρωπαϊκή αμυντική βιομηχανία (EDIP), προκειμένου να μειωθεί ο κατακερματισμός, να εξοικονομηθεί κόστος και να αυξηθεί η αποδοτικότητα, να προωθηθεί η διαλειτουργικότητα και η εναλλαξιμότητα και να ενισχυθεί η ανταγωνιστικότητα της ΕΒΤΒΑ· τονίζει ότι οι κανόνες για τις δημόσιες συμβάσεις και τη συμμετοχή θα πρέπει να είναι αναλογικοί και φιλικοί προς τις ΜΜΕ και ζητεί την πρόβλεψη της διάθεσης ελάχιστου υποχρεωτικού μεριδίου της αξίας του έργου στις ΜΜΕ στην εφοδιαστική αλυσίδα, διασφαλίζοντας ισότιμη πρόσβαση για τις νεοφυείς επιχειρήσεις και τους μικρότερους προμηθευτές, παράλληλα με τους κύριους εργολήπτες, και αποφεύγοντας τον διοικητικό φόρτο που αποτρέπει τη συμμετοχή των ΜΜΕ· ζητεί, επιπλέον, να ενισχυθεί η ανθεκτικότητα της ευρωπαϊκής εφοδιαστικής αλυσίδας με την προώθηση κοινών προτύπων και μεικτών εφοδιαστικών αλυσίδων που μειώνουν τις κρίσιμες εξαρτήσεις· αναγνωρίζει την ανάγκη για ισχυρή διατλαντική συνεργασία ως βάση για την ευρωπαϊκή άμυνα, αλλά εκφράζει την ανησυχία του για την ανακοίνωση σημαντικής αύξησης στην προμήθεια αμυντικών προϊόντων από τις Ηνωμένες Πολιτείες, καθώς αυτό αντιβαίνει στη φιλοδοξία που ορίζεται στην EDIS και προκαλεί αβεβαιότητα για τις επενδύσεις στην ΕΒΤΒΑ· ζητεί μια διατλαντική βιομηχανική συνεργασία στον τομέα της άμυνας βάσει ίσων όρων ανταγωνισμού που θα ωφελήσει και τις δύο πλευρές· υπογραμμίζει ότι η συμμετοχή σε αμυντικά προγράμματα της ΕΕ πρέπει να συνάδει πλήρως με τις θεμελιώδεις αξίες της ΕΕ, τα συμφέροντά της στον τομέα της ασφάλειας και τους στόχους της κοινής εξωτερικής πολιτικής και πολιτικής ασφαλείας (ΚΕΠΠΑ) και της κοινής πολιτικής ασφάλειας και άμυνας (ΚΠΑΑ)·</w:t>
      </w:r>
    </w:p>
    <w:p w14:paraId="610E6D40" w14:textId="0D2151E4" w:rsidR="00F2422B" w:rsidRPr="009D0260" w:rsidRDefault="006D5741" w:rsidP="006D5741">
      <w:pPr>
        <w:pStyle w:val="Normal12a24b"/>
        <w:spacing w:before="0"/>
        <w:ind w:left="567" w:hanging="573"/>
      </w:pPr>
      <w:r w:rsidRPr="009D0260">
        <w:t>8.</w:t>
      </w:r>
      <w:r w:rsidRPr="009D0260">
        <w:tab/>
      </w:r>
      <w:r w:rsidR="00F2422B" w:rsidRPr="009D0260">
        <w:t xml:space="preserve">υπογραμμίζει ότι η αμυντική βιομηχανία της ΕΕ χρειάζεται προβλέψιμη, πολυετή ζήτηση και κοινές απαιτήσεις για την επίτευξη ταχύτητας, κλίμακας και αξίας· τονίζει ότι η διαλειτουργικότητα και η τυποποίηση πρέπει να ενσωματωθούν εξαρχής στις δημόσιες συμβάσεις και τις επενδύσεις στον τομέα της άμυνας στην ΕΕ, μέσω κοινών δοκιμών και πιστοποίησης και διασυνοριακής αποδοχής, προκειμένου να περιοριστεί η διάδοση παραλλαγών και ο κατακερματισμός της αγοράς, σύμφωνα με τις εκθέσεις </w:t>
      </w:r>
      <w:proofErr w:type="spellStart"/>
      <w:r w:rsidR="00F2422B" w:rsidRPr="009D0260">
        <w:t>Draghi</w:t>
      </w:r>
      <w:proofErr w:type="spellEnd"/>
      <w:r w:rsidR="00F2422B" w:rsidRPr="009D0260">
        <w:t xml:space="preserve">, Letta και </w:t>
      </w:r>
      <w:proofErr w:type="spellStart"/>
      <w:r w:rsidR="00F2422B" w:rsidRPr="009D0260">
        <w:t>Niinistö</w:t>
      </w:r>
      <w:proofErr w:type="spellEnd"/>
      <w:r w:rsidR="00F2422B" w:rsidRPr="009D0260">
        <w:t>· ενθαρρύνει τα κράτη μέλη να συμπληρώσουν τις δημοσιονομικές δεσμεύσεις τους με διαφανείς μεσοπρόθεσμες επενδυτικές προοπτικές στον τομέα της άμυνας, που να καλύπτουν τους στόχους όσον αφορά τις δυνατότητες, τα χρονοδιαγράμματα δημοσίων συμβάσεων και το μερίδιο των δαπανών που προορίζονται για προγράμματα συνεργασίας· καλεί τον ΕΟΑ να συγκεντρώσει τις εν λόγω εθνικές προοπτικές σε μια ετήσια συγκριτική επισκόπηση, προκειμένου να διευκολυνθεί ο συντονισμός και να εντοπιστούν ευκαιρίες για κοινά έργα·</w:t>
      </w:r>
    </w:p>
    <w:p w14:paraId="01821BA0" w14:textId="3A132FE6" w:rsidR="00F2422B" w:rsidRPr="009D0260" w:rsidRDefault="006D5741" w:rsidP="006D5741">
      <w:pPr>
        <w:pStyle w:val="Normal6a"/>
        <w:spacing w:after="240"/>
        <w:ind w:left="567" w:hanging="573"/>
      </w:pPr>
      <w:r w:rsidRPr="009D0260">
        <w:t>9.</w:t>
      </w:r>
      <w:r w:rsidRPr="009D0260">
        <w:tab/>
      </w:r>
      <w:r w:rsidR="00F2422B" w:rsidRPr="009D0260">
        <w:t xml:space="preserve">τονίζει την ανάγκη ενίσχυσης της ΕΒΤΒΑ μέσω της συγκέντρωσης της ζήτησης, της </w:t>
      </w:r>
      <w:r w:rsidR="00F2422B" w:rsidRPr="009D0260">
        <w:lastRenderedPageBreak/>
        <w:t xml:space="preserve">απλούστευσης και της εναρμόνισης των κανόνων και της προώθησης του ανοικτού και θεμιτού ανταγωνισμού μεταξύ των ευρωπαϊκών βιομηχανιών, κάτι που θα οδηγήσει σε μια πιο αποδοτική ως προς το κόστος και πιο ανταγωνιστική ευρωπαϊκή αμυντική βιομηχανία και σε βελτιωμένη πρόσβαση σε αμυντικό εξοπλισμό σε ολόκληρη την ΕΕ· εκφράζει τη λύπη του για την έλλειψη πλήρων δεδομένων σχετικά με τις συνεργατικές διαδικασίες συμβάσεων για την προμήθεια εξοπλισμού στην ΕΕ, γεγονός που καθιστά αδύνατες την παροχή ολοκληρωμένης ανάλυσης της συνεργατικής προμήθειας αμυντικού εξοπλισμού της ΕΕ και την επαρκή αξιολόγηση της κατάστασης του αμυντικού τοπίου της ΕΕ στον τομέα αυτόν· παροτρύνει την Επιτροπή και το Συμβούλιο να αντιμετωπίσουν τα επίμονα εμπόδια στο ενδοενωσιακό εμπόριο αμυντικών προϊόντων, συμπεριλαμβανομένων των φραγμών στην αδειοδότηση και την πιστοποίηση, και καλεί τους συννομοθέτες να δώσουν προτεραιότητα στην έγκριση και την αποτελεσματική εφαρμογή της πρότασης </w:t>
      </w:r>
      <w:proofErr w:type="spellStart"/>
      <w:r w:rsidR="00F2422B" w:rsidRPr="009D0260">
        <w:t>Omnibus</w:t>
      </w:r>
      <w:proofErr w:type="spellEnd"/>
      <w:r w:rsidR="00F2422B" w:rsidRPr="009D0260">
        <w:t xml:space="preserve"> της Επιτροπής για την άμυνα με σκοπό τον εξορθολογισμό των μεταφορών και των διαδικασιών σύναψης συμβάσεων σε ολόκληρη την ΕΕ προς όφελος μιας πιο ανθεκτικής και ανταγωνιστικής ΕΒΤΒΑ·</w:t>
      </w:r>
    </w:p>
    <w:p w14:paraId="776A87C3" w14:textId="34EE6E88" w:rsidR="00F2422B" w:rsidRPr="009D0260" w:rsidRDefault="006D5741" w:rsidP="006D5741">
      <w:pPr>
        <w:pStyle w:val="Normal12a24b"/>
        <w:spacing w:before="0"/>
        <w:ind w:left="567" w:hanging="573"/>
      </w:pPr>
      <w:r w:rsidRPr="009D0260">
        <w:t>10.</w:t>
      </w:r>
      <w:r w:rsidRPr="009D0260">
        <w:tab/>
      </w:r>
      <w:r w:rsidR="00F2422B" w:rsidRPr="009D0260">
        <w:t>επισημαίνει ότι θα πρέπει να ενισχυθούν οι συνέργειες με μη στρατιωτικά προγράμματα καινοτομίας, όπως το πρόγραμμα «Ορίζων Ευρώπη» και το Ευρωπαϊκό Συμβούλιο Καινοτομίας, ώστε να μεγιστοποιηθεί ο αντίκτυπος και να αποφεύγονται οι αλληλεπικαλύψεις· τονίζει, ταυτόχρονα, ότι η τεχνολογική πρόοδος πρέπει να συνοδεύεται από τις απαραίτητες ανθρώπινες δυνατότητες· εκφράζει την ανησυχία του για το γεγονός ότι ο αριθμός του ενεργού προσωπικού αυξήθηκε μόνο οριακά το 2024 και προειδοποιεί ότι η αύξηση των επενδύσεων χωρίς παράλληλες προσπάθειες πρόσληψης και διατήρησης του προσωπικού ενέχει τον κίνδυνο δημιουργίας κενών σε δυνατότητες όσον αφορά τη λειτουργία και τη συντήρηση νέου εξοπλισμού· καλεί τα κράτη μέλη να δώσουν προτεραιότητα στις πολιτικές προσλήψεων και διατήρησης του προσωπικού στον τομέα της άμυνας, συμπεριλαμβανομένων των προγραμμάτων ανταλλαγών και κατάρτισης που υποστηρίζονται από την ΕΕ, προκειμένου να διασφαλιστεί ότι η αύξηση των δαπανών μεταφράζεται σε πραγματική επιχειρησιακή ετοιμότητα·</w:t>
      </w:r>
    </w:p>
    <w:p w14:paraId="4CE73E59" w14:textId="77777777" w:rsidR="00F2422B" w:rsidRPr="009D0260" w:rsidRDefault="00F2422B" w:rsidP="006D5741">
      <w:pPr>
        <w:pStyle w:val="Normal12a24b"/>
        <w:spacing w:before="0"/>
      </w:pPr>
      <w:r w:rsidRPr="009D0260">
        <w:rPr>
          <w:rStyle w:val="Italic"/>
        </w:rPr>
        <w:t>Προσαρμογή του προϋπολογισμού και των χρηματοδοτικών εργαλείων της ΕΕ για την αντιμετώπιση των προκλήσεων στον τομέα της ασφάλειας και των επιχειρηματικών αναγκών</w:t>
      </w:r>
    </w:p>
    <w:p w14:paraId="5E4FC11C" w14:textId="718FCE68" w:rsidR="00F2422B" w:rsidRPr="009D0260" w:rsidRDefault="006D5741" w:rsidP="006D5741">
      <w:pPr>
        <w:pStyle w:val="NormalHanging12a"/>
        <w:ind w:hanging="573"/>
      </w:pPr>
      <w:r w:rsidRPr="009D0260">
        <w:t>11.</w:t>
      </w:r>
      <w:r w:rsidRPr="009D0260">
        <w:tab/>
      </w:r>
      <w:r w:rsidR="00F2422B" w:rsidRPr="009D0260">
        <w:t xml:space="preserve">επαναλαμβάνει τις προηγούμενες εκκλήσεις του προς την Επιτροπή να διερευνήσει όλες τις επιλογές για τη στήριξη των αμυντικών επενδύσεων των κρατών μελών και να μεγιστοποιήσει τις συνέργειες στους υφιστάμενους μηχανισμούς με στόχο τη στήριξη της αμυντικής ετοιμότητας της ΕΕ· υπενθυμίζει την έκκλησή του να διασφαλιστεί ότι το επόμενο ΠΔΠ στηρίζει μια ολοκληρωμένη προσέγγιση στον τομέα της ασφάλειας μέσω επαρκών και συντονισμένων επενδύσεων· εκφράζει την ικανοποίησή του για την ενοποίηση του αμυντικού κονδυλίου που προτείνεται στο ΠΔΠ 2028-2034· εκφράζει, ωστόσο, τη λύπη του για το γεγονός ότι η Επιτροπή δεν παρείχε επαρκώς λεπτομερή ανάλυση του κονδυλίου αυτού στην πρότασή της για το ΠΔΠ 2028-2034· υπενθυμίζει ότι απαιτείται λεπτομερής ανάλυση του προϋπολογισμού προκειμένου να μπορεί η αρμόδια για τον προϋπολογισμό αρχή να λαμβάνει ουσιαστικές και τεκμηριωμένες αποφάσεις· τονίζει ότι οι αναλογικές επενδύσεις στον τομέα της άμυνας σε επίπεδο ΕΕ στο επόμενο ΠΔΠ, υποστηριζόμενες από διαφανή διακυβέρνηση, μπορούν να μειώσουν τις αλληλεπικαλύψεις, να αποφέρουν οικονομίες κλίμακας και να ενισχύσουν τη διαλειτουργικότητα· υπενθυμίζει τον ιδιαίτερο χαρακτήρα του αμυντικού τομέα και θεωρεί ότι το επόμενο ΠΔΠ πρέπει να διατηρήσει όλα τα κριτήρια και τις διαδικασίες </w:t>
      </w:r>
      <w:r w:rsidR="00F2422B" w:rsidRPr="009D0260">
        <w:lastRenderedPageBreak/>
        <w:t>των χρηματοδοτικών μέσων της ευρωπαϊκής αμυντικής βιομηχανίας, ιδίως τα κριτήρια που σχετίζονται με το Ευρωπαϊκό Ταμείο Άμυνας και το EDIP·</w:t>
      </w:r>
    </w:p>
    <w:p w14:paraId="34B034C7" w14:textId="4735AF38" w:rsidR="00F2422B" w:rsidRPr="009D0260" w:rsidRDefault="006D5741" w:rsidP="006D5741">
      <w:pPr>
        <w:pStyle w:val="Normal6a"/>
        <w:tabs>
          <w:tab w:val="left" w:pos="567"/>
        </w:tabs>
        <w:spacing w:after="240"/>
        <w:ind w:left="567" w:hanging="573"/>
      </w:pPr>
      <w:r w:rsidRPr="009D0260">
        <w:t>12.</w:t>
      </w:r>
      <w:r w:rsidRPr="009D0260">
        <w:tab/>
      </w:r>
      <w:r w:rsidR="00F2422B" w:rsidRPr="009D0260">
        <w:t>θεωρεί, στο πλαίσιο αυτό, ότι θα πρέπει να διερευνηθούν όλες οι επιλογές για τη στήριξη των επενδύσεων των κρατών μελών στον τομέα της άμυνας, ιδίως μέσω υφιστάμενων μηχανισμών, χωρίς να αυξηθούν οι εθνικές συνεισφορές ή η συνολική φορολογική επιβάρυνση των πολιτών· τονίζει ότι τα μέσα αυτά δεν πρέπει να βασίζονται αποκλειστικά στην έκδοση δανείων με τη στήριξη της ΕΕ, για παράδειγμα μέσω του SAFE·</w:t>
      </w:r>
    </w:p>
    <w:p w14:paraId="66E57575" w14:textId="6455B60B" w:rsidR="00F2422B" w:rsidRPr="009D0260" w:rsidRDefault="006D5741" w:rsidP="006D5741">
      <w:pPr>
        <w:tabs>
          <w:tab w:val="left" w:pos="567"/>
        </w:tabs>
        <w:spacing w:after="240"/>
        <w:ind w:left="567" w:hanging="573"/>
      </w:pPr>
      <w:r w:rsidRPr="009D0260">
        <w:t>13.</w:t>
      </w:r>
      <w:r w:rsidRPr="009D0260">
        <w:tab/>
      </w:r>
      <w:r w:rsidR="00F2422B" w:rsidRPr="009D0260">
        <w:t>τονίζει ότι η ενωσιακή χρηματοδότηση θα πρέπει να συμπληρώνει και όχι να αντικαθιστά τις προσπάθειες των κρατών μελών να αυξήσουν τις εθνικές αμυντικές δαπάνες τους· υπογραμμίζει ότι τα μέσα της ΕΕ θα πρέπει να παρέχουν προστιθέμενη αξία προωθώντας τη συνεργασία, τη διαλειτουργικότητα και την αποδοτικότητα, ενώ ο σχεδιασμός και οι απαιτήσεις όσον αφορά τις δυνατότητες πρέπει να ρυθμίζονται εντός των κατάλληλων θεσμικών πλαισίων· επαναλαμβάνει ότι, προκειμένου να καλυφθούν οι επείγουσες ανάγκες της ΚΠΑΑ, πρέπει να εξασφαλιστούν πρόσθετοι πόροι για τις αμυντικές προτεραιότητες· επαναλαμβάνει, ως εκ τούτου, την έκκλησή του προς την Επιτροπή και το Συμβούλιο να διασφαλίσουν ότι η ΕΕ είναι σε θέση να καλύψει τις συνολικές ανάγκες της για πιο αυξημένες δαπάνες, μεταξύ άλλων μέσω της έγκρισης νέων ιδίων πόρων·</w:t>
      </w:r>
    </w:p>
    <w:p w14:paraId="0BD7E811" w14:textId="2AF29B70" w:rsidR="00F2422B" w:rsidRPr="009D0260" w:rsidRDefault="006D5741" w:rsidP="006D5741">
      <w:pPr>
        <w:pStyle w:val="NormalHanging12a"/>
        <w:ind w:hanging="573"/>
      </w:pPr>
      <w:r w:rsidRPr="009D0260">
        <w:t>14.</w:t>
      </w:r>
      <w:r w:rsidRPr="009D0260">
        <w:tab/>
      </w:r>
      <w:r w:rsidR="00F2422B" w:rsidRPr="009D0260">
        <w:t xml:space="preserve">υπενθυμίζει ότι στόχος της ΕΤΕπ είναι να προάγει την ενοποίηση της ΕΕ, να προωθεί την ανάπτυξη της ΕΕ και να στηρίζει τις πολιτικές της ΕΕ σύμφωνα με το άρθρο 309 ΣΛΕΕ· επικροτεί την προορατική προσέγγιση της ΕΤΕπ όσον αφορά την κλιμάκωση της χρηματοδότησης για την ευρωπαϊκή ασφάλεια και άμυνα· σημειώνει, ωστόσο, το γεγονός ότι η επενδυτική πολιτική της εξακολουθεί να αποκλείει τα «όπλα και πυρομαχικά» και ότι οι παρεμβάσεις της μέχρι στιγμής είναι ανεπαρκείς όσον αφορά την ταχύτητα, τη διάθεση ανάληψης κινδύνων και την κλίμακα για την κάλυψη επειγουσών αναγκών αμυντικής ετοιμότητας· λαμβάνει υπόψη την πρόοδο που έχει σημειωθεί όσον αφορά τη διεύρυνση των κριτηρίων της, αλλά θεωρεί ότι τα κριτήρια αυτά παραμένουν ανεπαρκή για την επίτευξη των στόχων της αμυντικής ετοιμότητας με ορίζοντα το 2030 όπως εκφράστηκαν από τα ενδιαφερόμενα μέρη του κλάδου μέσω μελετών και δημόσιων διαβουλεύσεων· ζητεί, προκειμένου να υπάρξει συνέπεια με το σχέδιο </w:t>
      </w:r>
      <w:proofErr w:type="spellStart"/>
      <w:r w:rsidR="00F2422B" w:rsidRPr="009D0260">
        <w:t>ReArm</w:t>
      </w:r>
      <w:proofErr w:type="spellEnd"/>
      <w:r w:rsidR="00F2422B" w:rsidRPr="009D0260">
        <w:t xml:space="preserve"> Europe, από τα κράτη μέλη, ως φορέα διακυβέρνησης της ΕΤΕπ, να προσαρμόσουν την εντολή της ΕΤΕπ προκειμένου να ενισχυθεί η ικανότητά της να στηρίζει την ευρωπαϊκή αμυντική βιομηχανία και να αναθεωρήσουν τις επενδυτικές κατευθυντήριες γραμμές της, ώστε να καταστεί δυνατή η χρηματοδότηση νόμιμων έργων στον τομέα των όπλων και των πυρομαχικών που συνάδουν με το διεθνές δίκαιο και τα συμφέροντα της ΕΕ στον τομέα της ασφάλειας· καλεί τον Όμιλο ΕΤΕπ να αυξήσει τη διάθεση ανάληψης κινδύνων και τη φιλοδοξία του να επιτύχει την προσέλκυση επενδύσεων· προειδοποιεί, ωστόσο, ότι οποιαδήποτε προσαρμογή των κριτηρίων επιλεξιμότητας ή της χρηματοδότησης από τον όμιλο ΕΤΕπ προς ευθυγράμμιση με τις νέες προτεραιότητες πρέπει να διαφυλάσσει τη χρηματοπιστωτική θέση του ομίλου ΕΤΕπ και να διασφαλίζει την αποτελεσματική χρηματοδότηση άλλων στρατηγικών προτεραιοτήτων της ΕΕ· καλεί την ΕΤΕπ να διενεργήσει, και να υποβάλει στο Κοινοβούλιο, διεξοδική ποσοτική αξιολόγηση της επενδυτικής πολιτικής της για τις επενδύσεις στον τομέα της άμυνας, χωρίς, κατά περίπτωση, να θέτει σε κίνδυνο τις συμφωνίες εμπιστευτικότητας με τους επενδυτές της·</w:t>
      </w:r>
    </w:p>
    <w:p w14:paraId="74EE907D" w14:textId="74A64D5B" w:rsidR="00F2422B" w:rsidRPr="009D0260" w:rsidRDefault="006D5741" w:rsidP="006D5741">
      <w:pPr>
        <w:pStyle w:val="NormalHanging12a"/>
        <w:ind w:hanging="573"/>
        <w:rPr>
          <w:bCs/>
          <w:iCs/>
        </w:rPr>
      </w:pPr>
      <w:r w:rsidRPr="009D0260">
        <w:rPr>
          <w:bCs/>
          <w:iCs/>
        </w:rPr>
        <w:lastRenderedPageBreak/>
        <w:t>15.</w:t>
      </w:r>
      <w:r w:rsidRPr="009D0260">
        <w:rPr>
          <w:bCs/>
          <w:iCs/>
        </w:rPr>
        <w:tab/>
      </w:r>
      <w:r w:rsidR="00F2422B" w:rsidRPr="009D0260">
        <w:t xml:space="preserve">προτείνει στην </w:t>
      </w:r>
      <w:proofErr w:type="spellStart"/>
      <w:r w:rsidR="00F2422B" w:rsidRPr="009D0260">
        <w:t>ΕΤΕπ</w:t>
      </w:r>
      <w:proofErr w:type="spellEnd"/>
      <w:r w:rsidR="00F2422B" w:rsidRPr="009D0260">
        <w:t xml:space="preserve"> να εξετάζει και να αξιολογεί συνεχώς τον ρόλο της, καθώς και το εύρος των επιλέξιμων επενδύσεων, υπό το πρίσμα της επείγουσας ανάγκης για επέκταση του ευρωπαϊκού αμυντικού τομέα και για κατοχύρωση της μακροπρόθεσμης ασφάλειας και της στρατηγικής αυτονομίας· προτείνει την επίσημη επέκταση της εντολής της ΕΤΕπ ώστε να συμπεριλάβει τη στήριξη της ΕΒΤΒΑ σε ειδική θυγατρική, υποστηριζόμενη από εγγυήσεις της Επιτροπής και ένα δίκτυο εμπειρογνωμόνων· θεωρεί ότι μια τέτοια δομή θα αποτελούσε αποτελεσματικότερη λύση από τη δημιουργία μιας νέας τράπεζας άμυνας, ασφάλειας και ανθεκτικότητας·</w:t>
      </w:r>
    </w:p>
    <w:p w14:paraId="7F2A1413" w14:textId="55889AC5" w:rsidR="00F2422B" w:rsidRPr="009D0260" w:rsidRDefault="006D5741" w:rsidP="006D5741">
      <w:pPr>
        <w:pStyle w:val="NormalHanging12a"/>
        <w:ind w:hanging="573"/>
      </w:pPr>
      <w:r w:rsidRPr="009D0260">
        <w:t>16.</w:t>
      </w:r>
      <w:r w:rsidRPr="009D0260">
        <w:tab/>
      </w:r>
      <w:r w:rsidR="00F2422B" w:rsidRPr="009D0260">
        <w:t>τονίζει τη σημασία της βελτίωσης της προσβασιμότητας και της συνοχής των ενωσιακών ταμείων επενδυτικής στήριξης για τις εταιρείες της ΕΒΤΒΑ, ιδίως για τις νεοφυείς επιχειρήσεις και τις ΜΜΕ, μέσω της σταδιακής προσαρμογής και ρύθμισης των κριτηρίων επιλεξιμότητας σύμφωνα με τη φιλοδοξία που ορίζεται στη στρατηγική (EDIS) και στο πρόγραμμα (EDIP) για την ευρωπαϊκή αμυντική βιομηχανία, της απλούστευσης των διαδικασιών υποβολής αιτήσεων και της εναρμόνισης των στόχων των προγραμμάτων εργασίας· επισημαίνει ότι είναι σημαντικό να προσαρμοστούν τα χρονοδιαγράμματα και οι απαιτήσεις των εν λόγω ταμείων στους διάφορους κύκλους καινοτομίας και τους ρυθμούς των διαφόρων ειδών τομέων δυνατοτήτων· καλεί τα κράτη μέλη και τις περιφέρειες να ενισχύσουν τον ρόλο των εμπορικών και βιομηχανικών επιμελητηρίων τους στη στήριξη των ΜΜΕ της ΕΒΤΒΑ για την έρευνα και την πρόσβαση σε χρηματοδότηση της ΕΕ·</w:t>
      </w:r>
    </w:p>
    <w:p w14:paraId="0C512919" w14:textId="172DDD1F" w:rsidR="00F2422B" w:rsidRPr="009D0260" w:rsidRDefault="006D5741" w:rsidP="006D5741">
      <w:pPr>
        <w:pStyle w:val="Normal12a24b"/>
        <w:tabs>
          <w:tab w:val="left" w:pos="567"/>
        </w:tabs>
        <w:spacing w:before="0"/>
        <w:ind w:left="567" w:hanging="573"/>
        <w:rPr>
          <w:bCs/>
          <w:iCs/>
        </w:rPr>
      </w:pPr>
      <w:r w:rsidRPr="009D0260">
        <w:rPr>
          <w:bCs/>
          <w:iCs/>
        </w:rPr>
        <w:t>17.</w:t>
      </w:r>
      <w:r w:rsidRPr="009D0260">
        <w:rPr>
          <w:bCs/>
          <w:iCs/>
        </w:rPr>
        <w:tab/>
      </w:r>
      <w:r w:rsidR="00F2422B" w:rsidRPr="009D0260">
        <w:t>καλεί την Επιτροπή να παράσχει σαφή καθοδήγηση και υποδείγματα σχετικά με νέους τύπους συμφωνιών, τον συντονισμό και την κοινή ανάπτυξη μεταξύ ανταγωνιστών στον τομέα της άμυνας, προκειμένου να διευκολυνθούν ισχυρότερες επενδύσεις σε R&amp;D από εταιρείες της ΕΒΤΒΑ·</w:t>
      </w:r>
    </w:p>
    <w:p w14:paraId="20A251DE" w14:textId="64727CE2" w:rsidR="00F2422B" w:rsidRPr="009D0260" w:rsidRDefault="006D5741" w:rsidP="006D5741">
      <w:pPr>
        <w:widowControl/>
        <w:spacing w:after="240"/>
        <w:ind w:left="567" w:hanging="573"/>
      </w:pPr>
      <w:r w:rsidRPr="009D0260">
        <w:t>18.</w:t>
      </w:r>
      <w:r w:rsidRPr="009D0260">
        <w:tab/>
      </w:r>
      <w:r w:rsidR="00F2422B" w:rsidRPr="009D0260">
        <w:t>ζητεί την ανάπτυξη μέσου για τη στήριξη των δημόσιων και ιδιωτικών επενδύσεων στον τομέα της άμυνας βάσει εγγυήσεων από τον προϋπολογισμό της ΕΕ, ακολουθώντας το παράδειγμα του InvestEU· εκφράζει την ικανοποίησή του, σε βραχυπρόθεσμο ορίζοντα, για την πρόταση της Επιτροπής για κατ’ εξουσιοδότηση κανονισμό όσον αφορά τις στρατηγικές επενδύσεις στον τομέα της άμυνας που καθορίζονται στις επενδυτικές κατευθυντήριες γραμμές για το ταμείο InvestEU</w:t>
      </w:r>
      <w:r w:rsidR="00F2422B" w:rsidRPr="009D0260">
        <w:rPr>
          <w:rStyle w:val="FootnoteReference"/>
          <w:bCs/>
          <w:iCs/>
        </w:rPr>
        <w:footnoteReference w:id="7"/>
      </w:r>
      <w:r w:rsidR="00F2422B" w:rsidRPr="009D0260">
        <w:t>, η οποία ζητεί την εξάλειψη του περιττού διοικητικού φόρτου για τη χρήση δημοσιονομικών εγγυήσεων και χρηματοδοτικών μέσων για τη στήριξη των επενδύσεων στον τομέα της άμυνας, προσφέροντας έτσι πρόσθετη απλούστευση, σεβόμενη παράλληλα την ανάγκη προστασίας της ασφάλειας της ΕΕ και των κρατών μελών· θεωρεί ότι, συνολικά, τα μέτρα αυτά θα διασφαλίσουν τόσο την ταχεία κινητοποίηση της χρηματοδότησης όσο και τη θέσπιση ενός σταθερού και κλιμακούμενου επενδυτικού πλαισίου για την ευρωπαϊκή αμυντική βιομηχανία·</w:t>
      </w:r>
    </w:p>
    <w:p w14:paraId="0E2B6474" w14:textId="5CC314D3" w:rsidR="00F2422B" w:rsidRPr="009D0260" w:rsidRDefault="006D5741" w:rsidP="006D5741">
      <w:pPr>
        <w:pStyle w:val="Normal12a24b"/>
        <w:tabs>
          <w:tab w:val="left" w:pos="567"/>
        </w:tabs>
        <w:spacing w:before="0"/>
        <w:ind w:left="567" w:hanging="573"/>
      </w:pPr>
      <w:r w:rsidRPr="009D0260">
        <w:t>19.</w:t>
      </w:r>
      <w:r w:rsidRPr="009D0260">
        <w:tab/>
      </w:r>
      <w:r w:rsidR="00F2422B" w:rsidRPr="009D0260">
        <w:t xml:space="preserve">θεωρεί ότι η διάθεση τραπεζικών κεφαλαίων σε δάνεια, εγγυήσεις και χαρτοφυλάκια ρευστότητας υψηλής ποιότητας είναι απαραίτητη για τη μακροπρόθεσμη ληκτότητα των αμυντικών δαπανών που θα παρέχει προβλεψιμότητα και σταθερότητα· επαναλαμβάνει ότι η επιτάχυνση της ολοκλήρωσης της Ένωσης Αποταμιεύσεων και </w:t>
      </w:r>
      <w:r w:rsidR="00F2422B" w:rsidRPr="009D0260">
        <w:lastRenderedPageBreak/>
        <w:t>Επενδύσεων θα συμβάλει στην κινητοποίηση ιδιωτικών κεφαλαίων και στη βελτίωση της πρόσβασης σε χρηματοδότηση·</w:t>
      </w:r>
    </w:p>
    <w:p w14:paraId="31B96F76" w14:textId="77777777" w:rsidR="00F2422B" w:rsidRPr="009D0260" w:rsidRDefault="00F2422B" w:rsidP="006D5741">
      <w:pPr>
        <w:pStyle w:val="Normal12a24b"/>
        <w:spacing w:before="0"/>
        <w:rPr>
          <w:i/>
          <w:iCs/>
        </w:rPr>
      </w:pPr>
      <w:r w:rsidRPr="009D0260">
        <w:rPr>
          <w:rStyle w:val="Bold"/>
          <w:i/>
        </w:rPr>
        <w:t>Εξάλειψη των αντικινήτρων για ιδιωτικές επενδύσεις στον τομέα της άμυνας</w:t>
      </w:r>
    </w:p>
    <w:p w14:paraId="31F5D9FC" w14:textId="77777777" w:rsidR="00F2422B" w:rsidRPr="009D0260" w:rsidRDefault="00F2422B" w:rsidP="006D5741">
      <w:pPr>
        <w:pStyle w:val="Normal12a24b"/>
        <w:spacing w:before="0"/>
      </w:pPr>
      <w:r w:rsidRPr="009D0260">
        <w:rPr>
          <w:rStyle w:val="Italic"/>
        </w:rPr>
        <w:t>Απλούστευση της πρόσβασης των εταιρειών της ΕΒΤΒΑ σε βραχυπρόθεσμη χρηματοδότηση</w:t>
      </w:r>
    </w:p>
    <w:p w14:paraId="3FB86367" w14:textId="21C9FB86" w:rsidR="00F2422B" w:rsidRPr="009D0260" w:rsidRDefault="006D5741" w:rsidP="006D5741">
      <w:pPr>
        <w:pStyle w:val="NormalHanging12a"/>
        <w:ind w:hanging="570"/>
      </w:pPr>
      <w:r w:rsidRPr="009D0260">
        <w:t>20.</w:t>
      </w:r>
      <w:r w:rsidRPr="009D0260">
        <w:tab/>
      </w:r>
      <w:r w:rsidR="00F2422B" w:rsidRPr="009D0260">
        <w:t>καλεί το παρατηρητήριο πληρωμών της ΕΕ να εκπονήσει μελέτη σχετικά με τη συμμόρφωση με τις προθεσμίες πληρωμής εντός της ΕΒΤΒΑ σε σχέση με τον υπόλοιπο κλάδο, καθώς και μια κατάταξη των πλέον συνεπών εταιρειών στο πλαίσιο αυτό·</w:t>
      </w:r>
    </w:p>
    <w:p w14:paraId="1FCA2B81" w14:textId="7794C802" w:rsidR="00F2422B" w:rsidRPr="009D0260" w:rsidRDefault="006D5741" w:rsidP="006D5741">
      <w:pPr>
        <w:pStyle w:val="NormalHanging12a"/>
        <w:ind w:hanging="570"/>
      </w:pPr>
      <w:r w:rsidRPr="009D0260">
        <w:t>21.</w:t>
      </w:r>
      <w:r w:rsidRPr="009D0260">
        <w:tab/>
      </w:r>
      <w:r w:rsidR="00F2422B" w:rsidRPr="009D0260">
        <w:t xml:space="preserve">καλεί την </w:t>
      </w:r>
      <w:proofErr w:type="spellStart"/>
      <w:r w:rsidR="00F2422B" w:rsidRPr="009D0260">
        <w:t>ΕΤΕπ</w:t>
      </w:r>
      <w:proofErr w:type="spellEnd"/>
      <w:r w:rsidR="00F2422B" w:rsidRPr="009D0260">
        <w:t>, με την υποστήριξη των κρατών μελών, να επιτύχει ποσό ύψους 4</w:t>
      </w:r>
      <w:r w:rsidR="009B2800">
        <w:t> </w:t>
      </w:r>
      <w:r w:rsidR="00F2422B" w:rsidRPr="009D0260">
        <w:t>δισεκατομμυρίων EUR για βραχυπρόθεσμα δάνεια, με εγγυήσεις πιστωτικού κινδύνου έως 50 %, και ζητεί τη χαλάρωση και την απλούστευση των κριτηρίων αμυντικής δέσμευσης της ΕΤΕπ και την επέκταση της επιλεξιμότητας στους έμμεσους υπεργολάβους·</w:t>
      </w:r>
    </w:p>
    <w:p w14:paraId="29F3B979" w14:textId="77777777" w:rsidR="00F2422B" w:rsidRPr="009D0260" w:rsidRDefault="00F2422B" w:rsidP="006D5741">
      <w:pPr>
        <w:pStyle w:val="Normal12a24b"/>
        <w:spacing w:before="0"/>
      </w:pPr>
      <w:r w:rsidRPr="009D0260">
        <w:rPr>
          <w:rStyle w:val="Italic"/>
        </w:rPr>
        <w:t>Αύξηση της ικανότητας των ιδιωτών επενδυτών να χρηματοδοτούν την άμυνα διασφαλίζοντας τη συμβατότητα με τη βιώσιμη χρηματοδότηση</w:t>
      </w:r>
    </w:p>
    <w:p w14:paraId="061F26FC" w14:textId="0EA55404" w:rsidR="00F2422B" w:rsidRPr="009D0260" w:rsidRDefault="006D5741" w:rsidP="006D5741">
      <w:pPr>
        <w:pStyle w:val="NormalHanging12a"/>
        <w:ind w:hanging="570"/>
      </w:pPr>
      <w:r w:rsidRPr="009D0260">
        <w:t>22.</w:t>
      </w:r>
      <w:r w:rsidRPr="009D0260">
        <w:tab/>
      </w:r>
      <w:r w:rsidR="00F2422B" w:rsidRPr="009D0260">
        <w:t>σημειώνει ότι, παρά τις προσπάθειες που έχουν καταβληθεί από την έναρξη του πολέμου στην Ουκρανία, πολλοί επενδυτές παραμένουν απρόθυμοι να χρηματοδοτήσουν την άμυνα, μεταξύ άλλων λόγω αβεβαιότητας όσον αφορά την εφαρμογή περιβαλλοντικών, κοινωνικών και σχετικών με τη διακυβέρνηση προτύπων, και ότι η ΕΒΤΒΑ εξακολουθεί να αντιμετωπίζει διακρίσεις στις χρηματοπιστωτικές αγορές λόγω του εσφαλμένα εκλαμβανόμενου κινδύνου για την εικόνα τους· υπενθυμίζει ότι πολλές αμυντικές τεχνολογίες είναι διπλής χρήσης και, ως εκ τούτου, παράγουν σημαντικά δευτερογενή οφέλη για τη μη στρατιωτική καινοτομία και την ευρύτερη οικονομία της ΕΕ· τονίζει την ανάγκη να αντιμετωπιστούν οι επίμονες αρνητικές αντιλήψεις σχετικά με τη χρηματοδότηση της άμυνας, ιδίως στον τραπεζικό τομέα· καλεί επιτακτικά την Επιτροπή και τα κράτη μέλη να ενισχύσουν τις προσπάθειες ενημέρωσης και ευαισθητοποίησης του κοινού όσον αφορά τη χρηματοδότηση της ΕΒΤΒΑ, ώστε να επιτρέψουν στους χρηματοπιστωτικούς φορείς να βελτιώσουν την εμπειρογνωσία τους όσον αφορά την ανάλυση και επεξεργασία της χρηματοδότησης που σχετίζεται με την άμυνα· ενθαρρύνει την Επιτροπή να εντείνει την ενημέρωση και την ευαισθητοποίηση σχετικά με τη χρηματοδότηση της ΕΒΤΒΑ·</w:t>
      </w:r>
    </w:p>
    <w:p w14:paraId="742744B8" w14:textId="38C62983" w:rsidR="00F2422B" w:rsidRPr="009D0260" w:rsidRDefault="006D5741" w:rsidP="006D5741">
      <w:pPr>
        <w:pStyle w:val="NormalHanging12a"/>
        <w:ind w:hanging="570"/>
      </w:pPr>
      <w:r w:rsidRPr="009D0260">
        <w:t>23.</w:t>
      </w:r>
      <w:r w:rsidRPr="009D0260">
        <w:tab/>
      </w:r>
      <w:r w:rsidR="00F2422B" w:rsidRPr="009D0260">
        <w:t>λαμβάνει υπόψη τον κατ’ εξουσιοδότηση κανονισμό της Επιτροπής</w:t>
      </w:r>
      <w:r w:rsidR="00D5299B">
        <w:t xml:space="preserve"> (ΕΕ) 2025/1775</w:t>
      </w:r>
      <w:r w:rsidR="00F2422B" w:rsidRPr="009D0260">
        <w:t xml:space="preserve">, της </w:t>
      </w:r>
      <w:r w:rsidR="00D5299B">
        <w:t>28</w:t>
      </w:r>
      <w:r w:rsidR="00F2422B" w:rsidRPr="009D0260">
        <w:t xml:space="preserve">ης </w:t>
      </w:r>
      <w:r w:rsidR="00D5299B">
        <w:t>Αυγούστου</w:t>
      </w:r>
      <w:r w:rsidR="00F2422B" w:rsidRPr="009D0260">
        <w:t xml:space="preserve"> 2025, για την τροποποίηση του κατ’ εξουσιοδότηση κανονισμού (ΕΕ) 2020/1818 όσον αφορά τον ορισμό των απαγορευμένων όπλων</w:t>
      </w:r>
      <w:r w:rsidR="00F2422B" w:rsidRPr="009D0260">
        <w:rPr>
          <w:rStyle w:val="FootnoteReference"/>
        </w:rPr>
        <w:footnoteReference w:id="8"/>
      </w:r>
      <w:r w:rsidR="00F2422B" w:rsidRPr="009D0260">
        <w:t xml:space="preserve">, ο οποίος αντικαθιστά την έννοια των «αμφιλεγόμενων όπλων» με εκείνη των «απαγορευμένων όπλων» και εγκρίθηκε στο πλαίσιο της δέσμης </w:t>
      </w:r>
      <w:proofErr w:type="spellStart"/>
      <w:r w:rsidR="00F2422B" w:rsidRPr="009D0260">
        <w:t>Omnibus</w:t>
      </w:r>
      <w:proofErr w:type="spellEnd"/>
      <w:r w:rsidR="00F2422B" w:rsidRPr="009D0260">
        <w:t xml:space="preserve"> για την αμυντική ετοιμότητα· επισημαίνει το γεγονός ότι ο ορισμός αυτός περιορίζεται στα όπλα που απαγορεύονται ρητά δυνάμει δεσμευτικών διεθνών συμβάσεων· εκφράζει την ικανοποίησή του για τις νομικές διευκρινίσεις που περιλαμβάνονται στη δέσμη </w:t>
      </w:r>
      <w:proofErr w:type="spellStart"/>
      <w:r w:rsidR="00F2422B" w:rsidRPr="009D0260">
        <w:t>Omnibus</w:t>
      </w:r>
      <w:proofErr w:type="spellEnd"/>
      <w:r w:rsidR="00F2422B" w:rsidRPr="009D0260">
        <w:t xml:space="preserve"> για την αμυντική ετοιμότητα και αναγνωρίζει τη σημασία τους για την επίτευξη των στόχων της ΕΕ όσον αφορά τη χρηματοδότηση της άμυνας· καλεί τους ιδιωτικούς χρηματοπιστωτικούς φορείς να περιορίσουν τις εξαιρέσεις τους από αυτόν τον ενοποιημένο κατάλογο και να δημοσιεύσουν την επενδυτική πολιτική τους· προτείνει να επανεξεταστεί κατά </w:t>
      </w:r>
      <w:r w:rsidR="00F2422B" w:rsidRPr="009D0260">
        <w:lastRenderedPageBreak/>
        <w:t>περίπτωση η ένταξη στην ενωσιακή χρηματοδότηση φορέων των οποίων η επενδυτική πολιτική υπερβαίνει αυτόν τον αποκλεισμό·</w:t>
      </w:r>
    </w:p>
    <w:p w14:paraId="2184495F" w14:textId="2ED0482C" w:rsidR="00F2422B" w:rsidRPr="009D0260" w:rsidRDefault="006D5741" w:rsidP="006D5741">
      <w:pPr>
        <w:pStyle w:val="NormalHanging12a"/>
        <w:ind w:hanging="570"/>
      </w:pPr>
      <w:r w:rsidRPr="009D0260">
        <w:t>24.</w:t>
      </w:r>
      <w:r w:rsidRPr="009D0260">
        <w:tab/>
      </w:r>
      <w:r w:rsidR="00F2422B" w:rsidRPr="009D0260">
        <w:t>υπενθυμίζει ότι το πλαίσιο βιώσιμης χρηματοδότησης της ΕΕ έχει σχεδιαστεί για να κατευθύνει τις ροές κεφαλαίων προς βιώσιμες δραστηριότητες χωρίς να περιορίζει τη χρηματοδότηση του αμυντικού τομέα, όπως επανεπιβεβαίωσε η Επιτροπή στην ανακοίνωσή της, της 18ης Αυγούστου 2025, η οποία επιβεβαιώνει ότι ο αποκλεισμός των δραστηριοτήτων που συνδέονται με την άμυνα από την ταξινόμηση των επενδύσεων της ΕΕ δεν εμποδίζει τους ιδιώτες ή δημόσιους επενδυτές να επενδύουν στον αμυντικό τομέα· καλεί την Επιτροπή να επιβεβαιώσει δημοσίως και κατηγορηματικά ότι η πράσινη ταξινομία της ΕΕ δεν απαγορεύει, περιορίζει ή αποθαρρύνει τις επενδύσεις στον τομέα της άμυνας· τονίζει ότι η άμυνα και η ασφάλεια αποτελούν προϋποθέσεις για τη βιώσιμη ανάπτυξη·</w:t>
      </w:r>
    </w:p>
    <w:p w14:paraId="6AFF852B" w14:textId="77777777" w:rsidR="00F2422B" w:rsidRPr="009D0260" w:rsidRDefault="00F2422B" w:rsidP="006D5741">
      <w:pPr>
        <w:pStyle w:val="Normal12a24b"/>
        <w:spacing w:before="0"/>
      </w:pPr>
      <w:r w:rsidRPr="009D0260">
        <w:rPr>
          <w:rStyle w:val="Italic"/>
        </w:rPr>
        <w:t>Άνοιγμα των δυνατοτήτων εξόδου προς τις χρηματοπιστωτικές αγορές για αμυντικά περιουσιακά στοιχεία με κινητοποίηση ιδιωτικών κεφαλαίων</w:t>
      </w:r>
    </w:p>
    <w:p w14:paraId="67A4C3A5" w14:textId="0AB3CD1B" w:rsidR="00F2422B" w:rsidRPr="009D0260" w:rsidRDefault="006D5741" w:rsidP="006D5741">
      <w:pPr>
        <w:pStyle w:val="NormalHanging12a"/>
        <w:ind w:hanging="570"/>
      </w:pPr>
      <w:bookmarkStart w:id="12" w:name="_Hlk215501491"/>
      <w:r w:rsidRPr="009D0260">
        <w:t>25.</w:t>
      </w:r>
      <w:r w:rsidRPr="009D0260">
        <w:tab/>
      </w:r>
      <w:r w:rsidR="00F2422B" w:rsidRPr="009D0260">
        <w:t>θεωρεί απαραίτητη τη στήριξη μιας ευρωπαϊκής αγοράς εξειδικευμένων επενδυτών που θα προσφέρουν συνεχή χρηματοδότηση (πίστωση, ιδιωτικό χρέος και μετοχικό κεφάλαιο) σε εταιρείες της ΕΒΤΒΑ και της ουκρανικής ΒΤΒΑ, ειδικά σε νεοφυείς επιχειρήσεις, ΜΜΕ και επιχειρήσεις μεσαίας κεφαλαιοποίησης</w:t>
      </w:r>
      <w:bookmarkEnd w:id="12"/>
      <w:r w:rsidR="00F2422B" w:rsidRPr="009D0260">
        <w:t>· εκφράζει την ικανοποίησή του για την πρωτοβουλία της Επιτροπής και της ΕΤΕπ να δημιουργήσουν τον μηχανισμό μετοχικού κεφαλαίου στον τομέα της άμυνας με προϋπολογισμό ύψους 175 εκατομμυρίων EUR για την περίοδο 2024-2027· θεωρεί, ωστόσο, ότι το ταμείο αυτό είναι εντελώς ανεπαρκές, δεδομένων των χρηματοδοτικών αναγκών, και καλεί την ΕΤΕπ να συμμορφωθεί με τη βούληση των κρατών μελών, όπως εκφράζεται επανειλημμένα στα συμπεράσματα του Συμβουλίου, αυξάνοντας τον προϋπολογισμό αυτόν σε 1 δισεκατομμύριο EUR για την καλύτερη κάλυψη των αναγκών μετοχικού κεφαλαίου της ΕΒΤΒΑ και της αξιακής αλυσίδας της, με ιδιαίτερη προσοχή στους μικρότερους παράγοντες, οι οποίοι αντιμετωπίζουν το μεγαλύτερο χρηματοδοτικό κενό· ενθαρρύνει την ΕΤΕπ να επεκτείνει το μέσο αυτό στην ουκρανική ΒΤΒΑ και να το σχεδιάσει ούτως ώστε να προάγει εταιρικές σχέσεις και κοινοπραξίες μεταξύ εταιρειών της ΕΒΤΒΑ και της ουκρανικής ΒΤΒΑ·</w:t>
      </w:r>
    </w:p>
    <w:p w14:paraId="36F2890D" w14:textId="1941C1C8" w:rsidR="00F2422B" w:rsidRPr="009D0260" w:rsidRDefault="006D5741" w:rsidP="006D5741">
      <w:pPr>
        <w:pStyle w:val="NormalHanging12a"/>
        <w:ind w:hanging="570"/>
        <w:rPr>
          <w:bCs/>
          <w:iCs/>
        </w:rPr>
      </w:pPr>
      <w:r w:rsidRPr="009D0260">
        <w:rPr>
          <w:bCs/>
          <w:iCs/>
        </w:rPr>
        <w:t>26.</w:t>
      </w:r>
      <w:r w:rsidRPr="009D0260">
        <w:rPr>
          <w:bCs/>
          <w:iCs/>
        </w:rPr>
        <w:tab/>
      </w:r>
      <w:r w:rsidR="00F2422B" w:rsidRPr="009D0260">
        <w:t>καλεί την Επιτροπή και τον Όμιλο ΕΤΕπ να καταστήσουν λειτουργική τη στήριξη για έργα διπλής χρήσης βελτιώνοντας την πρόσβαση στην εν λόγω στήριξη για επιχειρήσεις σε πρώιμο στάδιο και ΜΜΕ, απλουστεύοντας τις διαδικασίες, παρέχοντας σαφή καθοδήγηση στους επενδυτές και υποβάλλοντας τακτικά εκθέσεις σχετικά με την υιοθέτηση και τη γεωγραφική κατανομή· ζητεί αποτελεσματική εφαρμογή μέσω στοχευμένων προσκλήσεων και σαφούς καθοδήγησης προς τις διαχειριστικές αρχές, ώστε οι περιφέρειες με λιγότερο ανεπτυγμένα αμυντικά οικοσυστήματα να μπορούν να έχουν πρόσβαση σε αυτές τις ευκαιρίες· καλεί τα κράτη μέλη να αποτυπώσουν αυτές τις δυνατότητες στον σχεδιασμό των προγραμμάτων και να συντονιστούν με την Επιτροπή και την ΕΤΕπ για την ανάπτυξη περιφερειακών επενδυτικών πλατφορμών, διασφαλίζοντας τη συμπληρωματικότητα και αποφεύγοντας τη διπλή χρηματοδότηση·</w:t>
      </w:r>
    </w:p>
    <w:p w14:paraId="11809815" w14:textId="5F569FEA" w:rsidR="00F2422B" w:rsidRPr="009D0260" w:rsidRDefault="006D5741" w:rsidP="006D5741">
      <w:pPr>
        <w:pStyle w:val="NormalHanging12a"/>
        <w:ind w:hanging="570"/>
      </w:pPr>
      <w:r w:rsidRPr="009D0260">
        <w:t>27.</w:t>
      </w:r>
      <w:r w:rsidRPr="009D0260">
        <w:tab/>
      </w:r>
      <w:r w:rsidR="00F2422B" w:rsidRPr="009D0260">
        <w:t xml:space="preserve">καλεί την Επιτροπή να εξετάσει, στο πλαίσιο της πολιτικής ανταγωνισμού της, την αμυντική ετοιμότητα, την ασφάλεια του εφοδιασμού, τις δυνατότητες ενίσχυσης της καινοτομίας και τη μείωση των εξαρτήσεων από τρίτες χώρες· καλεί, ταυτόχρονα, τα κράτη μέλη να διασφαλίσουν ότι οι δημόσιες συμβάσεις τους για την προμήθεια αμυντικών προϊόντων είναι ανοικτές και ανταγωνιστικές για την ΕΒΤΒΑ στο σύνολό </w:t>
      </w:r>
      <w:r w:rsidR="00F2422B" w:rsidRPr="009D0260">
        <w:lastRenderedPageBreak/>
        <w:t>της· καλεί τα κράτη μέλη να ενισχύσουν τους ελέγχους τους στις άμεσες επενδύσεις από παράγοντες τρίτων χωρών·</w:t>
      </w:r>
    </w:p>
    <w:p w14:paraId="0D5727BD" w14:textId="4CBBE540" w:rsidR="00F2422B" w:rsidRPr="009D0260" w:rsidRDefault="006D5741" w:rsidP="006D5741">
      <w:pPr>
        <w:pStyle w:val="NormalHanging12a"/>
        <w:ind w:hanging="570"/>
      </w:pPr>
      <w:r w:rsidRPr="009D0260">
        <w:t>28.</w:t>
      </w:r>
      <w:r w:rsidRPr="009D0260">
        <w:tab/>
      </w:r>
      <w:r w:rsidR="00F2422B" w:rsidRPr="009D0260">
        <w:t>καλεί την Επιτροπή να ενισχύσει τα προγράμματα βιομηχανικής συνεργασίας και τις διακρατικές εταιρικές σχέσεις, συμπεριλαμβανομένων των πλατφορμών της εφοδιαστικής αλυσίδας και των έργων από κοινού ανάπτυξης, με σκοπό την ολοκλήρωση των αλυσίδων παραγωγής, τη μόχλευση εθνικής εμπειρογνωσίας, την προώθηση οικονομιών κλίμακας και την ενίσχυση της παγκόσμιας ανταγωνιστικότητας της ΕΒΤΒΑ·</w:t>
      </w:r>
    </w:p>
    <w:p w14:paraId="639C236C" w14:textId="38C3DB2B" w:rsidR="00F2422B" w:rsidRPr="009D0260" w:rsidRDefault="006D5741" w:rsidP="006D5741">
      <w:pPr>
        <w:pStyle w:val="NormalHanging12a"/>
        <w:ind w:hanging="570"/>
      </w:pPr>
      <w:r w:rsidRPr="009D0260">
        <w:t>29.</w:t>
      </w:r>
      <w:r w:rsidRPr="009D0260">
        <w:tab/>
      </w:r>
      <w:r w:rsidR="00F2422B" w:rsidRPr="009D0260">
        <w:t>υπογραμμίζει τη σημασία της εύρυθμης λειτουργίας των κεφαλαιαγορών για τη χρηματοδότηση της άμυνας· καλεί την Επιτροπή και τα κράτη μέλη να επισπεύσουν την πρόοδο όσον αφορά την Ένωση Κεφαλαιαγορών και την Ένωση Αποταμιεύσεων και Επενδύσεων, ειδικότερα βελτιώνοντας την πρόσβαση σε ίδια κεφάλαια, επιχειρηματικά κεφάλαια και χρηματοδότηση για τις ΜΜΕ του αμυντικού τομέα· επισημαίνει ότι η Ένωση Κεφαλαιαγορών και η Ένωση Αποταμιεύσεων και Επενδύσεων είναι καθοριστικής σημασίας για την κλιμάκωση της χρηματοδότησης στον τομέα της άμυνας·</w:t>
      </w:r>
    </w:p>
    <w:p w14:paraId="7807D50D" w14:textId="1390E592" w:rsidR="00F2422B" w:rsidRPr="009D0260" w:rsidRDefault="006D5741" w:rsidP="006D5741">
      <w:pPr>
        <w:pStyle w:val="NormalHanging12a"/>
        <w:ind w:hanging="570"/>
      </w:pPr>
      <w:r w:rsidRPr="009D0260">
        <w:t>30.</w:t>
      </w:r>
      <w:r w:rsidRPr="009D0260">
        <w:tab/>
      </w:r>
      <w:r w:rsidR="00F2422B" w:rsidRPr="009D0260">
        <w:t>υπογραμμίζει ότι είναι σημαντικό να επιταχυνθεί η πρόοδος όσον αφορά την ολοκλήρωση της Ένωσης Αποταμιεύσεων και Επενδύσεων που στοχεύει στη στήριξη ενός βαθύτερου, πιο ρευστού και ολοκληρωμένου ενωσιακού χρηματοπιστωτικού συστήματος που διοχετεύει αποδοτικότερα τις αποταμιεύσεις σε παραγωγικές επενδύσεις, όπως αυτές στην αμυντική βιομηχανία της ΕΕ· επισημαίνει ότι η αμυντική βιομηχανία της ΕΕ πρέπει να βελτιώσει σημαντικά την ικανότητά της να ανταποκρίνεται στην τεράστια αύξηση της ζήτησης για στρατιωτικά προϊόντα·</w:t>
      </w:r>
    </w:p>
    <w:p w14:paraId="5F85465D" w14:textId="1C2D5E8C" w:rsidR="00F2422B" w:rsidRPr="009D0260" w:rsidRDefault="006D5741" w:rsidP="006D5741">
      <w:pPr>
        <w:pStyle w:val="NormalHanging12a"/>
        <w:ind w:hanging="570"/>
      </w:pPr>
      <w:r w:rsidRPr="009D0260">
        <w:t>31.</w:t>
      </w:r>
      <w:r w:rsidRPr="009D0260">
        <w:tab/>
      </w:r>
      <w:r w:rsidR="00F2422B" w:rsidRPr="009D0260">
        <w:t xml:space="preserve">εκφράζει την ικανοποίησή του για την καθιέρωση του σήματος </w:t>
      </w:r>
      <w:proofErr w:type="spellStart"/>
      <w:r w:rsidR="00F2422B" w:rsidRPr="009D0260">
        <w:t>Finance</w:t>
      </w:r>
      <w:proofErr w:type="spellEnd"/>
      <w:r w:rsidR="00F2422B" w:rsidRPr="009D0260">
        <w:t xml:space="preserve"> Europe· σημειώνει ότι το εν λόγω σήμα, το οποίο έχει ως στόχο να κατευθύνει τις ιδιωτικές αποταμιεύσεις προς επενδύσεις στην ευρωπαϊκή πραγματική οικονομία, προωθεί τη χρηματοδότηση με ίδια κεφάλαια για τις εταιρείες· ενθαρρύνει την Επιτροπή να υποστηρίξει την πρωτοβουλία αυτή προτείνοντας ένα ευρωπαϊκό σήμα στο πλαίσιο της Ένωσης Αποταμιεύσεων και Επενδύσεων, διασφαλίζοντας παράλληλα ότι δεν δημιουργεί πρόσθετο διοικητικό φόρτο·</w:t>
      </w:r>
    </w:p>
    <w:p w14:paraId="16E93455" w14:textId="356C70BA" w:rsidR="00F2422B" w:rsidRPr="009D0260" w:rsidRDefault="006D5741" w:rsidP="006D5741">
      <w:pPr>
        <w:pStyle w:val="NormalCenter12a"/>
        <w:ind w:left="567" w:hanging="570"/>
        <w:jc w:val="left"/>
      </w:pPr>
      <w:r w:rsidRPr="009D0260">
        <w:t>32.</w:t>
      </w:r>
      <w:r w:rsidRPr="009D0260">
        <w:tab/>
      </w:r>
      <w:r w:rsidR="00F2422B" w:rsidRPr="009D0260">
        <w:t>επικροτεί τη σύσταση της Επιτροπής σχετικά με τους λογαριασμούς αποταμίευσης και επενδύσεων</w:t>
      </w:r>
      <w:r w:rsidR="00F2422B" w:rsidRPr="009D0260">
        <w:rPr>
          <w:rStyle w:val="FootnoteReference"/>
        </w:rPr>
        <w:footnoteReference w:id="9"/>
      </w:r>
      <w:r w:rsidR="00F2422B" w:rsidRPr="009D0260">
        <w:t>· επισημαίνει το γεγονός ότι οι λογαριασμοί αποταμίευσης και επενδύσεων αποσκοπούν στην τόνωση της συμμετοχής των ιδιωτών στις ενωσιακές κεφαλαιαγορές, συμβάλλοντας έτσι στην ενίσχυση των αγορών και διευκολύνοντας την αύξηση της επενδυτικής βάσης της ΕΕ, γεγονός που αναμένεται να συμβάλει στη χρηματοδότηση των ενωσιακών στρατηγικών προτεραιοτήτων, συμπεριλαμβανομένης της άμυνας· ενθαρρύνει την Επιτροπή να συνεχίσει να υποστηρίζει την πρωτοβουλία αυτή· καλεί τα κράτη μέλη να εφαρμόσουν τη σύσταση της Επιτροπής για αύξηση της διαθεσιμότητας λογαριασμών αποταμίευσης και επενδύσεων·</w:t>
      </w:r>
    </w:p>
    <w:p w14:paraId="0B894C7E" w14:textId="075A7CA5" w:rsidR="00F2422B" w:rsidRPr="009D0260" w:rsidRDefault="006D5741" w:rsidP="006D5741">
      <w:pPr>
        <w:pStyle w:val="NormalHanging12a"/>
        <w:ind w:hanging="570"/>
      </w:pPr>
      <w:r w:rsidRPr="009D0260">
        <w:lastRenderedPageBreak/>
        <w:t>33.</w:t>
      </w:r>
      <w:r w:rsidRPr="009D0260">
        <w:tab/>
      </w:r>
      <w:r w:rsidR="00F2422B" w:rsidRPr="009D0260">
        <w:t>επικροτεί τις εν εξελίξει εργασίες που αποσκοπούν στη χρήση δεσμευμένων ρωσικών περιουσιακών στοιχείων για τη χρηματοδότηση των αμυντικών προσπαθειών της Ουκρανίας, αντιμετωπίζοντας παράλληλα τις ανησυχίες όσον αφορά τη χρηματοπιστωτική σταθερότητα και τις δικαστικές διαφορές·</w:t>
      </w:r>
    </w:p>
    <w:p w14:paraId="2D482650" w14:textId="7C8B4EC9" w:rsidR="00F2422B" w:rsidRPr="009D0260" w:rsidRDefault="006D5741" w:rsidP="006D5741">
      <w:pPr>
        <w:pStyle w:val="NormalCenter12a"/>
        <w:tabs>
          <w:tab w:val="left" w:pos="567"/>
        </w:tabs>
        <w:ind w:left="567" w:hanging="570"/>
        <w:jc w:val="left"/>
        <w:rPr>
          <w:bCs/>
          <w:iCs/>
        </w:rPr>
      </w:pPr>
      <w:r w:rsidRPr="009D0260">
        <w:rPr>
          <w:bCs/>
          <w:iCs/>
        </w:rPr>
        <w:t>34.</w:t>
      </w:r>
      <w:r w:rsidRPr="009D0260">
        <w:rPr>
          <w:bCs/>
          <w:iCs/>
        </w:rPr>
        <w:tab/>
      </w:r>
      <w:r w:rsidR="00F2422B" w:rsidRPr="009D0260">
        <w:t>ζητεί κοινή δέσμευση μεταξύ των κρατών μελών για την ενίσχυση των αμυντικών δαπανών σύμφωνα με τα αποτελέσματα της συνόδου κορυφής του ΝΑΤΟ στη Χάγη το 2025, όπου οι σύμμαχοι του ΝΑΤΟ δεσμεύτηκαν να αυξήσουν σε 5 % έως το 2035 το μέρος του ΑΕΠ τους που επενδύεται ετησίως σε βασικές αμυντικές ανάγκες και δαπάνες που σχετίζονται με την άμυνα και την ασφάλεια· παροτρύνει τα κράτη μέλη να προωθήσουν ευρωπαϊκές αμυντικές πρωτοβουλίες, να ενισχύσουν τη διαλειτουργικότητα και να επενδύσουν σε από κοινού διαδικασίες σύναψης συμβάσεων που ευθυγραμμίζονται με κοινές στρατηγικές προτεραιότητες, συμπεριλαμβανομένης της παραγωγής πυρομαχικών·</w:t>
      </w:r>
    </w:p>
    <w:p w14:paraId="43F288CE" w14:textId="77777777" w:rsidR="00F2422B" w:rsidRPr="009D0260" w:rsidRDefault="00F2422B" w:rsidP="009B2800">
      <w:pPr>
        <w:pStyle w:val="NormalCenter12a"/>
      </w:pPr>
      <w:r w:rsidRPr="009D0260">
        <w:t>°</w:t>
      </w:r>
    </w:p>
    <w:p w14:paraId="4A771416" w14:textId="77777777" w:rsidR="00F2422B" w:rsidRPr="009D0260" w:rsidRDefault="00F2422B" w:rsidP="009B2800">
      <w:pPr>
        <w:pStyle w:val="NormalCenter12a"/>
      </w:pPr>
      <w:r w:rsidRPr="009D0260">
        <w:t>°</w:t>
      </w:r>
      <w:r w:rsidRPr="009D0260">
        <w:tab/>
        <w:t>°</w:t>
      </w:r>
    </w:p>
    <w:p w14:paraId="554A743F" w14:textId="1DA275BB" w:rsidR="009D0260" w:rsidRPr="009D0260" w:rsidRDefault="006D5741" w:rsidP="006D5741">
      <w:pPr>
        <w:pStyle w:val="NormalHanging12a"/>
        <w:ind w:hanging="570"/>
      </w:pPr>
      <w:r w:rsidRPr="009D0260">
        <w:t>35.</w:t>
      </w:r>
      <w:r w:rsidRPr="009D0260">
        <w:tab/>
      </w:r>
      <w:r w:rsidR="00F2422B" w:rsidRPr="009D0260">
        <w:t>αναθέτει στην Πρόεδρό του να διαβιβάσει το παρόν ψήφισμα στο Συμβούλιο και στην Επιτροπή.</w:t>
      </w:r>
      <w:bookmarkEnd w:id="10"/>
    </w:p>
    <w:p w14:paraId="2029A150" w14:textId="5F948752" w:rsidR="00E365E1" w:rsidRPr="009D0260" w:rsidRDefault="00E365E1" w:rsidP="006D5741">
      <w:pPr>
        <w:spacing w:after="240"/>
      </w:pPr>
    </w:p>
    <w:sectPr w:rsidR="00E365E1" w:rsidRPr="009D0260" w:rsidSect="009D026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86D3CD" w14:textId="77777777" w:rsidR="00AD4B46" w:rsidRPr="009D0260" w:rsidRDefault="00AD4B46">
      <w:r w:rsidRPr="009D0260">
        <w:separator/>
      </w:r>
    </w:p>
  </w:endnote>
  <w:endnote w:type="continuationSeparator" w:id="0">
    <w:p w14:paraId="012764A5" w14:textId="77777777" w:rsidR="00AD4B46" w:rsidRPr="009D0260" w:rsidRDefault="00AD4B46">
      <w:r w:rsidRPr="009D02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AC587" w14:textId="77777777" w:rsidR="00064002" w:rsidRPr="009D026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5362B" w14:textId="77777777" w:rsidR="00064002" w:rsidRPr="009D026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E95BB" w14:textId="77777777" w:rsidR="00064002" w:rsidRPr="009D026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70DB35" w14:textId="77777777" w:rsidR="00AD4B46" w:rsidRPr="009D0260" w:rsidRDefault="00AD4B46">
      <w:r w:rsidRPr="009D0260">
        <w:separator/>
      </w:r>
    </w:p>
  </w:footnote>
  <w:footnote w:type="continuationSeparator" w:id="0">
    <w:p w14:paraId="0F45CA61" w14:textId="77777777" w:rsidR="00AD4B46" w:rsidRPr="009D0260" w:rsidRDefault="00AD4B46">
      <w:r w:rsidRPr="009D0260">
        <w:continuationSeparator/>
      </w:r>
    </w:p>
  </w:footnote>
  <w:footnote w:id="1">
    <w:p w14:paraId="3C8A64EA" w14:textId="3DA8187B" w:rsidR="00F2422B" w:rsidRPr="009D0260" w:rsidRDefault="00F2422B" w:rsidP="009D0260">
      <w:pPr>
        <w:pStyle w:val="FootnoteText"/>
        <w:ind w:left="567" w:hanging="567"/>
        <w:rPr>
          <w:sz w:val="24"/>
          <w:lang w:val="el-GR"/>
        </w:rPr>
      </w:pPr>
      <w:r w:rsidRPr="009D0260">
        <w:rPr>
          <w:rStyle w:val="FootnoteReference"/>
          <w:sz w:val="24"/>
          <w:lang w:val="el-GR"/>
        </w:rPr>
        <w:footnoteRef/>
      </w:r>
      <w:r w:rsidR="009D0260" w:rsidRPr="009D0260">
        <w:rPr>
          <w:sz w:val="24"/>
          <w:lang w:val="el-GR"/>
        </w:rPr>
        <w:t xml:space="preserve"> </w:t>
      </w:r>
      <w:r w:rsidR="009D0260" w:rsidRPr="009D0260">
        <w:rPr>
          <w:sz w:val="24"/>
          <w:lang w:val="el-GR"/>
        </w:rPr>
        <w:tab/>
      </w:r>
      <w:r w:rsidRPr="009D0260">
        <w:rPr>
          <w:sz w:val="24"/>
          <w:lang w:val="el-GR"/>
        </w:rPr>
        <w:t xml:space="preserve">Ευρωπαϊκή Επιτροπή: Γενική Διεύθυνση Αμυντικής Βιομηχανίας και Διαστήματος, </w:t>
      </w:r>
      <w:r w:rsidRPr="009D0260">
        <w:rPr>
          <w:i/>
          <w:sz w:val="24"/>
          <w:lang w:val="el-GR"/>
        </w:rPr>
        <w:t xml:space="preserve">Access </w:t>
      </w:r>
      <w:proofErr w:type="spellStart"/>
      <w:r w:rsidRPr="009D0260">
        <w:rPr>
          <w:i/>
          <w:sz w:val="24"/>
          <w:lang w:val="el-GR"/>
        </w:rPr>
        <w:t>to</w:t>
      </w:r>
      <w:proofErr w:type="spellEnd"/>
      <w:r w:rsidRPr="009D0260">
        <w:rPr>
          <w:i/>
          <w:sz w:val="24"/>
          <w:lang w:val="el-GR"/>
        </w:rPr>
        <w:t xml:space="preserve"> </w:t>
      </w:r>
      <w:proofErr w:type="spellStart"/>
      <w:r w:rsidRPr="009D0260">
        <w:rPr>
          <w:i/>
          <w:sz w:val="24"/>
          <w:lang w:val="el-GR"/>
        </w:rPr>
        <w:t>equity</w:t>
      </w:r>
      <w:proofErr w:type="spellEnd"/>
      <w:r w:rsidRPr="009D0260">
        <w:rPr>
          <w:i/>
          <w:sz w:val="24"/>
          <w:lang w:val="el-GR"/>
        </w:rPr>
        <w:t xml:space="preserve"> </w:t>
      </w:r>
      <w:proofErr w:type="spellStart"/>
      <w:r w:rsidRPr="009D0260">
        <w:rPr>
          <w:i/>
          <w:sz w:val="24"/>
          <w:lang w:val="el-GR"/>
        </w:rPr>
        <w:t>financing</w:t>
      </w:r>
      <w:proofErr w:type="spellEnd"/>
      <w:r w:rsidRPr="009D0260">
        <w:rPr>
          <w:i/>
          <w:sz w:val="24"/>
          <w:lang w:val="el-GR"/>
        </w:rPr>
        <w:t xml:space="preserve"> for European </w:t>
      </w:r>
      <w:proofErr w:type="spellStart"/>
      <w:r w:rsidRPr="009D0260">
        <w:rPr>
          <w:i/>
          <w:sz w:val="24"/>
          <w:lang w:val="el-GR"/>
        </w:rPr>
        <w:t>defence</w:t>
      </w:r>
      <w:proofErr w:type="spellEnd"/>
      <w:r w:rsidRPr="009D0260">
        <w:rPr>
          <w:i/>
          <w:sz w:val="24"/>
          <w:lang w:val="el-GR"/>
        </w:rPr>
        <w:t xml:space="preserve"> </w:t>
      </w:r>
      <w:proofErr w:type="spellStart"/>
      <w:r w:rsidRPr="009D0260">
        <w:rPr>
          <w:i/>
          <w:sz w:val="24"/>
          <w:lang w:val="el-GR"/>
        </w:rPr>
        <w:t>SMEs</w:t>
      </w:r>
      <w:proofErr w:type="spellEnd"/>
      <w:r w:rsidRPr="009D0260">
        <w:rPr>
          <w:sz w:val="24"/>
          <w:lang w:val="el-GR"/>
        </w:rPr>
        <w:t xml:space="preserve">, Υπηρεσία Εκδόσεων της Ευρωπαϊκής Ένωσης, 2024, </w:t>
      </w:r>
      <w:hyperlink r:id="rId1" w:history="1">
        <w:r w:rsidRPr="009D0260">
          <w:rPr>
            <w:rStyle w:val="Hyperlink"/>
            <w:sz w:val="24"/>
            <w:lang w:val="el-GR"/>
          </w:rPr>
          <w:t>https://data.europa.eu/doi/10.2889/698738</w:t>
        </w:r>
      </w:hyperlink>
      <w:r w:rsidRPr="009D0260">
        <w:rPr>
          <w:color w:val="0000FF"/>
          <w:sz w:val="24"/>
          <w:u w:val="single" w:color="0000FF"/>
          <w:lang w:val="el-GR"/>
        </w:rPr>
        <w:t>.</w:t>
      </w:r>
    </w:p>
  </w:footnote>
  <w:footnote w:id="2">
    <w:p w14:paraId="244E40F2" w14:textId="0231E544" w:rsidR="00F2422B" w:rsidRPr="009D0260" w:rsidRDefault="00F2422B" w:rsidP="009D0260">
      <w:pPr>
        <w:pStyle w:val="FootnoteText"/>
        <w:ind w:left="567" w:hanging="567"/>
        <w:rPr>
          <w:sz w:val="24"/>
          <w:lang w:val="el-GR"/>
        </w:rPr>
      </w:pPr>
      <w:r w:rsidRPr="009D0260">
        <w:rPr>
          <w:rStyle w:val="FootnoteReference"/>
          <w:sz w:val="24"/>
          <w:lang w:val="el-GR"/>
        </w:rPr>
        <w:footnoteRef/>
      </w:r>
      <w:r w:rsidR="009D0260" w:rsidRPr="009D0260">
        <w:rPr>
          <w:sz w:val="24"/>
          <w:lang w:val="el-GR"/>
        </w:rPr>
        <w:t xml:space="preserve"> </w:t>
      </w:r>
      <w:r w:rsidR="009D0260" w:rsidRPr="009D0260">
        <w:rPr>
          <w:sz w:val="24"/>
          <w:lang w:val="el-GR"/>
        </w:rPr>
        <w:tab/>
      </w:r>
      <w:r w:rsidRPr="009D0260">
        <w:rPr>
          <w:sz w:val="24"/>
          <w:lang w:val="el-GR"/>
        </w:rPr>
        <w:t>Κείμενα που εγκρίθηκαν, P10_TA(2025)0281.</w:t>
      </w:r>
    </w:p>
  </w:footnote>
  <w:footnote w:id="3">
    <w:p w14:paraId="691E58E1" w14:textId="3E1F8C13" w:rsidR="00F2422B" w:rsidRPr="006D5741" w:rsidRDefault="00F2422B" w:rsidP="009D0260">
      <w:pPr>
        <w:pStyle w:val="FootnoteText"/>
        <w:ind w:left="567" w:hanging="567"/>
        <w:rPr>
          <w:sz w:val="24"/>
          <w:lang w:val="fi-FI"/>
        </w:rPr>
      </w:pPr>
      <w:r w:rsidRPr="009D0260">
        <w:rPr>
          <w:rStyle w:val="FootnoteReference"/>
          <w:sz w:val="24"/>
          <w:lang w:val="el-GR"/>
        </w:rPr>
        <w:footnoteRef/>
      </w:r>
      <w:r w:rsidR="009D0260" w:rsidRPr="006D5741">
        <w:rPr>
          <w:sz w:val="24"/>
          <w:lang w:val="fi-FI"/>
        </w:rPr>
        <w:t xml:space="preserve"> </w:t>
      </w:r>
      <w:r w:rsidR="009D0260" w:rsidRPr="006D5741">
        <w:rPr>
          <w:sz w:val="24"/>
          <w:lang w:val="fi-FI"/>
        </w:rPr>
        <w:tab/>
      </w:r>
      <w:r w:rsidRPr="009D0260">
        <w:rPr>
          <w:sz w:val="24"/>
          <w:lang w:val="el-GR"/>
        </w:rPr>
        <w:t>ΕΕ</w:t>
      </w:r>
      <w:r w:rsidRPr="006D5741">
        <w:rPr>
          <w:sz w:val="24"/>
          <w:lang w:val="fi-FI"/>
        </w:rPr>
        <w:t xml:space="preserve"> L, 2025/1106, 28.5.2025, ELI: </w:t>
      </w:r>
      <w:hyperlink r:id="rId2" w:history="1">
        <w:r w:rsidR="007937ED" w:rsidRPr="006D5741">
          <w:rPr>
            <w:rStyle w:val="Hyperlink"/>
            <w:sz w:val="24"/>
            <w:lang w:val="fi-FI"/>
          </w:rPr>
          <w:t>http://data.europa.eu/eli/reg/2025/1106/oj</w:t>
        </w:r>
      </w:hyperlink>
      <w:r w:rsidRPr="006D5741">
        <w:rPr>
          <w:sz w:val="24"/>
          <w:lang w:val="fi-FI"/>
        </w:rPr>
        <w:t>.</w:t>
      </w:r>
      <w:r w:rsidR="007937ED" w:rsidRPr="006D5741">
        <w:rPr>
          <w:sz w:val="24"/>
          <w:lang w:val="fi-FI"/>
        </w:rPr>
        <w:t xml:space="preserve"> </w:t>
      </w:r>
    </w:p>
  </w:footnote>
  <w:footnote w:id="4">
    <w:p w14:paraId="4C44AF31" w14:textId="739E22C5" w:rsidR="00F2422B" w:rsidRPr="009D0260" w:rsidRDefault="00F2422B" w:rsidP="009D0260">
      <w:pPr>
        <w:pStyle w:val="FootnoteText"/>
        <w:ind w:left="567" w:hanging="567"/>
        <w:rPr>
          <w:sz w:val="24"/>
          <w:lang w:val="el-GR"/>
        </w:rPr>
      </w:pPr>
      <w:r w:rsidRPr="009D0260">
        <w:rPr>
          <w:rStyle w:val="FootnoteReference"/>
          <w:sz w:val="24"/>
          <w:lang w:val="el-GR"/>
        </w:rPr>
        <w:footnoteRef/>
      </w:r>
      <w:r w:rsidR="009D0260" w:rsidRPr="009D0260">
        <w:rPr>
          <w:sz w:val="24"/>
          <w:lang w:val="el-GR"/>
        </w:rPr>
        <w:t xml:space="preserve"> </w:t>
      </w:r>
      <w:r w:rsidR="009D0260" w:rsidRPr="009D0260">
        <w:rPr>
          <w:sz w:val="24"/>
          <w:lang w:val="el-GR"/>
        </w:rPr>
        <w:tab/>
      </w:r>
      <w:r w:rsidRPr="009D0260">
        <w:rPr>
          <w:sz w:val="24"/>
          <w:lang w:val="el-GR"/>
        </w:rPr>
        <w:t>Κείμενα που εγκρίθηκαν, P10_TA(2025)0034.</w:t>
      </w:r>
    </w:p>
  </w:footnote>
  <w:footnote w:id="5">
    <w:p w14:paraId="0201C385" w14:textId="102192EF" w:rsidR="00F2422B" w:rsidRPr="009D0260" w:rsidRDefault="00F2422B" w:rsidP="009D0260">
      <w:pPr>
        <w:pStyle w:val="FootnoteText"/>
        <w:ind w:left="567" w:hanging="567"/>
        <w:rPr>
          <w:sz w:val="24"/>
          <w:lang w:val="el-GR"/>
        </w:rPr>
      </w:pPr>
      <w:r w:rsidRPr="009D0260">
        <w:rPr>
          <w:rStyle w:val="FootnoteReference"/>
          <w:sz w:val="24"/>
          <w:lang w:val="el-GR"/>
        </w:rPr>
        <w:footnoteRef/>
      </w:r>
      <w:r w:rsidR="009D0260" w:rsidRPr="009D0260">
        <w:rPr>
          <w:sz w:val="24"/>
          <w:lang w:val="el-GR"/>
        </w:rPr>
        <w:t xml:space="preserve"> </w:t>
      </w:r>
      <w:r w:rsidR="009D0260" w:rsidRPr="009D0260">
        <w:rPr>
          <w:sz w:val="24"/>
          <w:lang w:val="el-GR"/>
        </w:rPr>
        <w:tab/>
      </w:r>
      <w:r w:rsidRPr="009D0260">
        <w:rPr>
          <w:sz w:val="24"/>
          <w:lang w:val="el-GR"/>
        </w:rPr>
        <w:t>Κείμενα που εγκρίθηκαν, P10_TA(2025)0145.</w:t>
      </w:r>
    </w:p>
  </w:footnote>
  <w:footnote w:id="6">
    <w:p w14:paraId="18B67B31" w14:textId="13F1098E" w:rsidR="00F2422B" w:rsidRPr="007937ED" w:rsidRDefault="00F2422B" w:rsidP="009D0260">
      <w:pPr>
        <w:pStyle w:val="FootnoteText"/>
        <w:ind w:left="567" w:hanging="567"/>
        <w:rPr>
          <w:sz w:val="24"/>
          <w:lang w:val="el-GR"/>
        </w:rPr>
      </w:pPr>
      <w:r w:rsidRPr="007937ED">
        <w:rPr>
          <w:rStyle w:val="FootnoteReference"/>
          <w:sz w:val="24"/>
          <w:lang w:val="el-GR"/>
        </w:rPr>
        <w:footnoteRef/>
      </w:r>
      <w:r w:rsidR="009D0260" w:rsidRPr="006D5741">
        <w:rPr>
          <w:sz w:val="24"/>
          <w:u w:color="0000FF"/>
          <w:lang w:val="el-GR"/>
        </w:rPr>
        <w:t xml:space="preserve"> </w:t>
      </w:r>
      <w:r w:rsidR="009D0260" w:rsidRPr="006D5741">
        <w:rPr>
          <w:sz w:val="24"/>
          <w:u w:color="0000FF"/>
          <w:lang w:val="el-GR"/>
        </w:rPr>
        <w:tab/>
      </w:r>
      <w:r w:rsidRPr="006D5741">
        <w:rPr>
          <w:sz w:val="24"/>
          <w:u w:color="0000FF"/>
          <w:lang w:val="el-GR"/>
        </w:rPr>
        <w:t xml:space="preserve">Έκθεση της Επιτροπής, της 17ης Οκτωβρίου 2024, με τίτλο «Τέταρτη ετήσια έκθεση για τον έλεγχο των άμεσων ξένων επενδύσεων στην Ένωση» (COM(2024)0464). </w:t>
      </w:r>
    </w:p>
  </w:footnote>
  <w:footnote w:id="7">
    <w:p w14:paraId="2BA0D149" w14:textId="3B415003" w:rsidR="00F2422B" w:rsidRPr="0055284E" w:rsidRDefault="00F2422B" w:rsidP="009D0260">
      <w:pPr>
        <w:pStyle w:val="FootnoteText"/>
        <w:ind w:left="567" w:hanging="567"/>
        <w:rPr>
          <w:sz w:val="24"/>
          <w:lang w:val="el-GR"/>
        </w:rPr>
      </w:pPr>
      <w:r w:rsidRPr="009D0260">
        <w:rPr>
          <w:rStyle w:val="FootnoteReference"/>
          <w:sz w:val="24"/>
          <w:lang w:val="el-GR"/>
        </w:rPr>
        <w:footnoteRef/>
      </w:r>
      <w:r w:rsidR="009D0260" w:rsidRPr="009D0260">
        <w:rPr>
          <w:sz w:val="24"/>
          <w:lang w:val="el-GR"/>
        </w:rPr>
        <w:t xml:space="preserve"> </w:t>
      </w:r>
      <w:r w:rsidR="009D0260" w:rsidRPr="009D0260">
        <w:rPr>
          <w:sz w:val="24"/>
          <w:lang w:val="el-GR"/>
        </w:rPr>
        <w:tab/>
      </w:r>
      <w:r w:rsidRPr="009D0260">
        <w:rPr>
          <w:sz w:val="24"/>
          <w:lang w:val="el-GR"/>
        </w:rPr>
        <w:t xml:space="preserve">Κατ’ εξουσιοδότηση κανονισμός (ΕΕ) </w:t>
      </w:r>
      <w:r w:rsidR="0055284E">
        <w:rPr>
          <w:sz w:val="24"/>
          <w:lang w:val="el-GR"/>
        </w:rPr>
        <w:t>2025</w:t>
      </w:r>
      <w:r w:rsidRPr="009D0260">
        <w:rPr>
          <w:sz w:val="24"/>
          <w:lang w:val="el-GR"/>
        </w:rPr>
        <w:t>/</w:t>
      </w:r>
      <w:r w:rsidR="0055284E">
        <w:rPr>
          <w:sz w:val="24"/>
          <w:lang w:val="el-GR"/>
        </w:rPr>
        <w:t>1774</w:t>
      </w:r>
      <w:r w:rsidRPr="009D0260">
        <w:rPr>
          <w:sz w:val="24"/>
          <w:lang w:val="el-GR"/>
        </w:rPr>
        <w:t xml:space="preserve"> της Επιτροπής</w:t>
      </w:r>
      <w:r w:rsidR="009B2800">
        <w:rPr>
          <w:sz w:val="24"/>
          <w:lang w:val="el-GR"/>
        </w:rPr>
        <w:t>,</w:t>
      </w:r>
      <w:r w:rsidRPr="009D0260">
        <w:rPr>
          <w:sz w:val="24"/>
          <w:lang w:val="el-GR"/>
        </w:rPr>
        <w:t xml:space="preserve"> της 28ης Αυγούστου 2025</w:t>
      </w:r>
      <w:r w:rsidR="009B2800">
        <w:rPr>
          <w:sz w:val="24"/>
          <w:lang w:val="el-GR"/>
        </w:rPr>
        <w:t>,</w:t>
      </w:r>
      <w:r w:rsidRPr="009D0260">
        <w:rPr>
          <w:sz w:val="24"/>
          <w:lang w:val="el-GR"/>
        </w:rPr>
        <w:t xml:space="preserve"> για την τροποποίηση του κατ’ εξουσιοδότηση κανονισμού (ΕΕ) 2021/1078 όσον αφορά τις στρατηγικές επενδύσεις στον τομέα της άμυνας που καθορίζονται στις επενδυτικές κατευθυντήριες γραμμές για το ταμείο </w:t>
      </w:r>
      <w:proofErr w:type="spellStart"/>
      <w:r w:rsidRPr="009D0260">
        <w:rPr>
          <w:sz w:val="24"/>
          <w:lang w:val="el-GR"/>
        </w:rPr>
        <w:t>InvestEU</w:t>
      </w:r>
      <w:proofErr w:type="spellEnd"/>
      <w:r w:rsidRPr="009D0260">
        <w:rPr>
          <w:sz w:val="24"/>
          <w:lang w:val="el-GR"/>
        </w:rPr>
        <w:t xml:space="preserve"> </w:t>
      </w:r>
      <w:r w:rsidR="0055284E" w:rsidRPr="0055284E">
        <w:rPr>
          <w:bCs/>
          <w:iCs/>
          <w:sz w:val="24"/>
          <w:lang w:val="el-GR"/>
        </w:rPr>
        <w:t>(</w:t>
      </w:r>
      <w:r w:rsidR="0055284E">
        <w:rPr>
          <w:bCs/>
          <w:iCs/>
          <w:sz w:val="24"/>
          <w:lang w:val="el-GR"/>
        </w:rPr>
        <w:t>ΕΕ</w:t>
      </w:r>
      <w:r w:rsidR="0055284E" w:rsidRPr="0055284E">
        <w:rPr>
          <w:bCs/>
          <w:iCs/>
          <w:sz w:val="24"/>
          <w:lang w:val="el-GR"/>
        </w:rPr>
        <w:t xml:space="preserve"> </w:t>
      </w:r>
      <w:r w:rsidR="0055284E" w:rsidRPr="0055284E">
        <w:rPr>
          <w:bCs/>
          <w:iCs/>
          <w:sz w:val="24"/>
          <w:lang w:val="en-GB"/>
        </w:rPr>
        <w:t>L</w:t>
      </w:r>
      <w:r w:rsidR="0055284E" w:rsidRPr="0055284E">
        <w:rPr>
          <w:bCs/>
          <w:iCs/>
          <w:sz w:val="24"/>
          <w:lang w:val="el-GR"/>
        </w:rPr>
        <w:t xml:space="preserve">, 2025/1774, 18.12.2025, </w:t>
      </w:r>
      <w:r w:rsidR="0055284E" w:rsidRPr="0055284E">
        <w:rPr>
          <w:bCs/>
          <w:iCs/>
          <w:sz w:val="24"/>
          <w:lang w:val="en-GB"/>
        </w:rPr>
        <w:t>ELI</w:t>
      </w:r>
      <w:r w:rsidR="0055284E" w:rsidRPr="0055284E">
        <w:rPr>
          <w:bCs/>
          <w:iCs/>
          <w:sz w:val="24"/>
          <w:lang w:val="el-GR"/>
        </w:rPr>
        <w:t>:</w:t>
      </w:r>
      <w:r w:rsidR="0055284E" w:rsidRPr="0055284E">
        <w:rPr>
          <w:bCs/>
          <w:iCs/>
          <w:sz w:val="24"/>
          <w:lang w:val="en-GB"/>
        </w:rPr>
        <w:t> </w:t>
      </w:r>
      <w:hyperlink r:id="rId3" w:tgtFrame="_blank" w:tooltip="Gives access to this document through its ELI URI." w:history="1">
        <w:r w:rsidR="0055284E" w:rsidRPr="0055284E">
          <w:rPr>
            <w:rStyle w:val="Hyperlink"/>
            <w:bCs/>
            <w:iCs/>
            <w:sz w:val="24"/>
            <w:lang w:val="en-GB"/>
          </w:rPr>
          <w:t>http</w:t>
        </w:r>
        <w:r w:rsidR="0055284E" w:rsidRPr="0055284E">
          <w:rPr>
            <w:rStyle w:val="Hyperlink"/>
            <w:bCs/>
            <w:iCs/>
            <w:sz w:val="24"/>
            <w:lang w:val="el-GR"/>
          </w:rPr>
          <w:t>://</w:t>
        </w:r>
        <w:r w:rsidR="0055284E" w:rsidRPr="0055284E">
          <w:rPr>
            <w:rStyle w:val="Hyperlink"/>
            <w:bCs/>
            <w:iCs/>
            <w:sz w:val="24"/>
            <w:lang w:val="en-GB"/>
          </w:rPr>
          <w:t>data</w:t>
        </w:r>
        <w:r w:rsidR="0055284E" w:rsidRPr="0055284E">
          <w:rPr>
            <w:rStyle w:val="Hyperlink"/>
            <w:bCs/>
            <w:iCs/>
            <w:sz w:val="24"/>
            <w:lang w:val="el-GR"/>
          </w:rPr>
          <w:t>.</w:t>
        </w:r>
        <w:proofErr w:type="spellStart"/>
        <w:r w:rsidR="0055284E" w:rsidRPr="0055284E">
          <w:rPr>
            <w:rStyle w:val="Hyperlink"/>
            <w:bCs/>
            <w:iCs/>
            <w:sz w:val="24"/>
            <w:lang w:val="en-GB"/>
          </w:rPr>
          <w:t>europa</w:t>
        </w:r>
        <w:proofErr w:type="spellEnd"/>
        <w:r w:rsidR="0055284E" w:rsidRPr="0055284E">
          <w:rPr>
            <w:rStyle w:val="Hyperlink"/>
            <w:bCs/>
            <w:iCs/>
            <w:sz w:val="24"/>
            <w:lang w:val="el-GR"/>
          </w:rPr>
          <w:t>.</w:t>
        </w:r>
        <w:proofErr w:type="spellStart"/>
        <w:r w:rsidR="0055284E" w:rsidRPr="0055284E">
          <w:rPr>
            <w:rStyle w:val="Hyperlink"/>
            <w:bCs/>
            <w:iCs/>
            <w:sz w:val="24"/>
            <w:lang w:val="en-GB"/>
          </w:rPr>
          <w:t>eu</w:t>
        </w:r>
        <w:proofErr w:type="spellEnd"/>
        <w:r w:rsidR="0055284E" w:rsidRPr="0055284E">
          <w:rPr>
            <w:rStyle w:val="Hyperlink"/>
            <w:bCs/>
            <w:iCs/>
            <w:sz w:val="24"/>
            <w:lang w:val="el-GR"/>
          </w:rPr>
          <w:t>/</w:t>
        </w:r>
        <w:proofErr w:type="spellStart"/>
        <w:r w:rsidR="0055284E" w:rsidRPr="0055284E">
          <w:rPr>
            <w:rStyle w:val="Hyperlink"/>
            <w:bCs/>
            <w:iCs/>
            <w:sz w:val="24"/>
            <w:lang w:val="en-GB"/>
          </w:rPr>
          <w:t>eli</w:t>
        </w:r>
        <w:proofErr w:type="spellEnd"/>
        <w:r w:rsidR="0055284E" w:rsidRPr="0055284E">
          <w:rPr>
            <w:rStyle w:val="Hyperlink"/>
            <w:bCs/>
            <w:iCs/>
            <w:sz w:val="24"/>
            <w:lang w:val="el-GR"/>
          </w:rPr>
          <w:t>/</w:t>
        </w:r>
        <w:r w:rsidR="0055284E" w:rsidRPr="0055284E">
          <w:rPr>
            <w:rStyle w:val="Hyperlink"/>
            <w:bCs/>
            <w:iCs/>
            <w:sz w:val="24"/>
            <w:lang w:val="en-GB"/>
          </w:rPr>
          <w:t>reg</w:t>
        </w:r>
        <w:r w:rsidR="0055284E" w:rsidRPr="0055284E">
          <w:rPr>
            <w:rStyle w:val="Hyperlink"/>
            <w:bCs/>
            <w:iCs/>
            <w:sz w:val="24"/>
            <w:lang w:val="el-GR"/>
          </w:rPr>
          <w:t>_</w:t>
        </w:r>
        <w:r w:rsidR="0055284E" w:rsidRPr="0055284E">
          <w:rPr>
            <w:rStyle w:val="Hyperlink"/>
            <w:bCs/>
            <w:iCs/>
            <w:sz w:val="24"/>
            <w:lang w:val="en-GB"/>
          </w:rPr>
          <w:t>del</w:t>
        </w:r>
        <w:r w:rsidR="0055284E" w:rsidRPr="0055284E">
          <w:rPr>
            <w:rStyle w:val="Hyperlink"/>
            <w:bCs/>
            <w:iCs/>
            <w:sz w:val="24"/>
            <w:lang w:val="el-GR"/>
          </w:rPr>
          <w:t>/2025/1774/</w:t>
        </w:r>
        <w:proofErr w:type="spellStart"/>
        <w:r w:rsidR="0055284E" w:rsidRPr="0055284E">
          <w:rPr>
            <w:rStyle w:val="Hyperlink"/>
            <w:bCs/>
            <w:iCs/>
            <w:sz w:val="24"/>
            <w:lang w:val="en-GB"/>
          </w:rPr>
          <w:t>oj</w:t>
        </w:r>
        <w:proofErr w:type="spellEnd"/>
      </w:hyperlink>
      <w:r w:rsidR="0055284E" w:rsidRPr="0055284E">
        <w:rPr>
          <w:bCs/>
          <w:iCs/>
          <w:sz w:val="24"/>
          <w:lang w:val="el-GR"/>
        </w:rPr>
        <w:t>).</w:t>
      </w:r>
    </w:p>
  </w:footnote>
  <w:footnote w:id="8">
    <w:p w14:paraId="538996C4" w14:textId="741EC533" w:rsidR="00F2422B" w:rsidRPr="00D5299B" w:rsidRDefault="00F2422B" w:rsidP="009D0260">
      <w:pPr>
        <w:pStyle w:val="FootnoteText"/>
        <w:ind w:left="567" w:hanging="567"/>
        <w:rPr>
          <w:sz w:val="24"/>
          <w:lang w:val="fi-FI"/>
        </w:rPr>
      </w:pPr>
      <w:r w:rsidRPr="009D0260">
        <w:rPr>
          <w:rStyle w:val="FootnoteReference"/>
          <w:sz w:val="24"/>
          <w:lang w:val="el-GR"/>
        </w:rPr>
        <w:footnoteRef/>
      </w:r>
      <w:r w:rsidR="009D0260" w:rsidRPr="00D5299B">
        <w:rPr>
          <w:sz w:val="24"/>
          <w:lang w:val="fi-FI"/>
        </w:rPr>
        <w:t xml:space="preserve"> </w:t>
      </w:r>
      <w:r w:rsidR="009D0260" w:rsidRPr="00D5299B">
        <w:rPr>
          <w:sz w:val="24"/>
          <w:lang w:val="fi-FI"/>
        </w:rPr>
        <w:tab/>
      </w:r>
      <w:bookmarkStart w:id="11" w:name="_Hlk220057370"/>
      <w:r w:rsidR="00D5299B">
        <w:rPr>
          <w:sz w:val="24"/>
          <w:szCs w:val="22"/>
          <w:lang w:val="el-GR"/>
        </w:rPr>
        <w:t>ΕΕ</w:t>
      </w:r>
      <w:r w:rsidR="00D5299B" w:rsidRPr="00D5299B">
        <w:rPr>
          <w:sz w:val="24"/>
          <w:szCs w:val="22"/>
          <w:lang w:val="fi-FI"/>
        </w:rPr>
        <w:t xml:space="preserve"> L, 2025/1775, 30.12.2025, ELI: </w:t>
      </w:r>
      <w:hyperlink r:id="rId4" w:history="1">
        <w:r w:rsidR="00D5299B" w:rsidRPr="00D5299B">
          <w:rPr>
            <w:rStyle w:val="Hyperlink"/>
            <w:sz w:val="24"/>
            <w:szCs w:val="22"/>
            <w:lang w:val="fi-FI"/>
          </w:rPr>
          <w:t>http://data.europa.eu/eli/reg_del/2025/1775/oj</w:t>
        </w:r>
      </w:hyperlink>
      <w:bookmarkEnd w:id="11"/>
      <w:r w:rsidR="00D5299B" w:rsidRPr="00D5299B">
        <w:rPr>
          <w:lang w:val="fi-FI"/>
        </w:rPr>
        <w:t>.</w:t>
      </w:r>
    </w:p>
  </w:footnote>
  <w:footnote w:id="9">
    <w:p w14:paraId="6069AE59" w14:textId="6DF53C7F" w:rsidR="00F2422B" w:rsidRPr="009D0260" w:rsidRDefault="00F2422B" w:rsidP="009D0260">
      <w:pPr>
        <w:pStyle w:val="FootnoteText"/>
        <w:ind w:left="567" w:hanging="567"/>
        <w:rPr>
          <w:sz w:val="24"/>
          <w:lang w:val="el-GR"/>
        </w:rPr>
      </w:pPr>
      <w:r w:rsidRPr="009D0260">
        <w:rPr>
          <w:rStyle w:val="FootnoteReference"/>
          <w:sz w:val="24"/>
          <w:lang w:val="el-GR"/>
        </w:rPr>
        <w:footnoteRef/>
      </w:r>
      <w:r w:rsidR="009D0260" w:rsidRPr="009D0260">
        <w:rPr>
          <w:sz w:val="24"/>
          <w:lang w:val="el-GR"/>
        </w:rPr>
        <w:t xml:space="preserve"> </w:t>
      </w:r>
      <w:r w:rsidR="009D0260" w:rsidRPr="009D0260">
        <w:rPr>
          <w:sz w:val="24"/>
          <w:lang w:val="el-GR"/>
        </w:rPr>
        <w:tab/>
      </w:r>
      <w:r w:rsidRPr="00D5299B">
        <w:rPr>
          <w:sz w:val="24"/>
          <w:szCs w:val="24"/>
          <w:lang w:val="el-GR"/>
        </w:rPr>
        <w:t>Σύσταση της Επιτροπής</w:t>
      </w:r>
      <w:r w:rsidR="00D5299B" w:rsidRPr="00D5299B">
        <w:rPr>
          <w:sz w:val="24"/>
          <w:szCs w:val="24"/>
          <w:lang w:val="el-GR"/>
        </w:rPr>
        <w:t xml:space="preserve"> (ΕΕ) 2025/2029</w:t>
      </w:r>
      <w:r w:rsidRPr="00D5299B">
        <w:rPr>
          <w:sz w:val="24"/>
          <w:szCs w:val="24"/>
          <w:lang w:val="el-GR"/>
        </w:rPr>
        <w:t>, της 30ής Σεπτεμβρίου 2025, σχετικά με την αύξηση της διαθεσιμότητας των λογαριασμών αποταμίευσης και επενδύσεων με απλουστευμένη και ευνοϊκή φορολογική μεταχείριση</w:t>
      </w:r>
      <w:r w:rsidR="00D5299B" w:rsidRPr="00D5299B">
        <w:rPr>
          <w:sz w:val="24"/>
          <w:szCs w:val="24"/>
          <w:lang w:val="el-GR"/>
        </w:rPr>
        <w:t xml:space="preserve"> </w:t>
      </w:r>
      <w:bookmarkStart w:id="13" w:name="_Hlk220057449"/>
      <w:r w:rsidR="00D5299B" w:rsidRPr="00D5299B">
        <w:rPr>
          <w:sz w:val="24"/>
          <w:szCs w:val="24"/>
          <w:lang w:val="el-GR"/>
        </w:rPr>
        <w:t>(</w:t>
      </w:r>
      <w:r w:rsidR="00D5299B">
        <w:rPr>
          <w:sz w:val="24"/>
          <w:szCs w:val="24"/>
          <w:lang w:val="el-GR"/>
        </w:rPr>
        <w:t>ΕΕ</w:t>
      </w:r>
      <w:r w:rsidR="00D5299B" w:rsidRPr="00D5299B">
        <w:rPr>
          <w:sz w:val="24"/>
          <w:szCs w:val="24"/>
          <w:lang w:val="el-GR"/>
        </w:rPr>
        <w:t xml:space="preserve"> </w:t>
      </w:r>
      <w:r w:rsidR="00D5299B" w:rsidRPr="00D5299B">
        <w:rPr>
          <w:sz w:val="24"/>
          <w:szCs w:val="24"/>
          <w:lang w:val="en-GB"/>
        </w:rPr>
        <w:t>L</w:t>
      </w:r>
      <w:r w:rsidR="00FC2B9D">
        <w:rPr>
          <w:sz w:val="24"/>
          <w:szCs w:val="24"/>
          <w:lang w:val="el-GR"/>
        </w:rPr>
        <w:t>,</w:t>
      </w:r>
      <w:r w:rsidR="00D5299B" w:rsidRPr="00D5299B">
        <w:rPr>
          <w:sz w:val="24"/>
          <w:szCs w:val="24"/>
          <w:lang w:val="el-GR"/>
        </w:rPr>
        <w:t xml:space="preserve"> 2025/2029, 8.10.2025, </w:t>
      </w:r>
      <w:r w:rsidR="00D5299B" w:rsidRPr="00D5299B">
        <w:rPr>
          <w:sz w:val="24"/>
          <w:szCs w:val="24"/>
          <w:lang w:val="en-GB"/>
        </w:rPr>
        <w:t>ELI</w:t>
      </w:r>
      <w:r w:rsidR="00D5299B" w:rsidRPr="00D5299B">
        <w:rPr>
          <w:sz w:val="24"/>
          <w:szCs w:val="24"/>
          <w:lang w:val="el-GR"/>
        </w:rPr>
        <w:t xml:space="preserve">: </w:t>
      </w:r>
      <w:hyperlink r:id="rId5" w:history="1">
        <w:r w:rsidR="00D5299B" w:rsidRPr="00D5299B">
          <w:rPr>
            <w:rStyle w:val="Hyperlink"/>
            <w:sz w:val="24"/>
            <w:szCs w:val="24"/>
            <w:lang w:val="en-GB"/>
          </w:rPr>
          <w:t>http</w:t>
        </w:r>
        <w:r w:rsidR="00D5299B" w:rsidRPr="00D5299B">
          <w:rPr>
            <w:rStyle w:val="Hyperlink"/>
            <w:sz w:val="24"/>
            <w:szCs w:val="24"/>
            <w:lang w:val="el-GR"/>
          </w:rPr>
          <w:t>://</w:t>
        </w:r>
        <w:r w:rsidR="00D5299B" w:rsidRPr="00D5299B">
          <w:rPr>
            <w:rStyle w:val="Hyperlink"/>
            <w:sz w:val="24"/>
            <w:szCs w:val="24"/>
            <w:lang w:val="en-GB"/>
          </w:rPr>
          <w:t>data</w:t>
        </w:r>
        <w:r w:rsidR="00D5299B" w:rsidRPr="00D5299B">
          <w:rPr>
            <w:rStyle w:val="Hyperlink"/>
            <w:sz w:val="24"/>
            <w:szCs w:val="24"/>
            <w:lang w:val="el-GR"/>
          </w:rPr>
          <w:t>.</w:t>
        </w:r>
        <w:proofErr w:type="spellStart"/>
        <w:r w:rsidR="00D5299B" w:rsidRPr="00D5299B">
          <w:rPr>
            <w:rStyle w:val="Hyperlink"/>
            <w:sz w:val="24"/>
            <w:szCs w:val="24"/>
            <w:lang w:val="en-GB"/>
          </w:rPr>
          <w:t>europa</w:t>
        </w:r>
        <w:proofErr w:type="spellEnd"/>
        <w:r w:rsidR="00D5299B" w:rsidRPr="00D5299B">
          <w:rPr>
            <w:rStyle w:val="Hyperlink"/>
            <w:sz w:val="24"/>
            <w:szCs w:val="24"/>
            <w:lang w:val="el-GR"/>
          </w:rPr>
          <w:t>.</w:t>
        </w:r>
        <w:proofErr w:type="spellStart"/>
        <w:r w:rsidR="00D5299B" w:rsidRPr="00D5299B">
          <w:rPr>
            <w:rStyle w:val="Hyperlink"/>
            <w:sz w:val="24"/>
            <w:szCs w:val="24"/>
            <w:lang w:val="en-GB"/>
          </w:rPr>
          <w:t>eu</w:t>
        </w:r>
        <w:proofErr w:type="spellEnd"/>
        <w:r w:rsidR="00D5299B" w:rsidRPr="00D5299B">
          <w:rPr>
            <w:rStyle w:val="Hyperlink"/>
            <w:sz w:val="24"/>
            <w:szCs w:val="24"/>
            <w:lang w:val="el-GR"/>
          </w:rPr>
          <w:t>/</w:t>
        </w:r>
        <w:proofErr w:type="spellStart"/>
        <w:r w:rsidR="00D5299B" w:rsidRPr="00D5299B">
          <w:rPr>
            <w:rStyle w:val="Hyperlink"/>
            <w:sz w:val="24"/>
            <w:szCs w:val="24"/>
            <w:lang w:val="en-GB"/>
          </w:rPr>
          <w:t>eli</w:t>
        </w:r>
        <w:proofErr w:type="spellEnd"/>
        <w:r w:rsidR="00D5299B" w:rsidRPr="00D5299B">
          <w:rPr>
            <w:rStyle w:val="Hyperlink"/>
            <w:sz w:val="24"/>
            <w:szCs w:val="24"/>
            <w:lang w:val="el-GR"/>
          </w:rPr>
          <w:t>/</w:t>
        </w:r>
        <w:proofErr w:type="spellStart"/>
        <w:r w:rsidR="00D5299B" w:rsidRPr="00D5299B">
          <w:rPr>
            <w:rStyle w:val="Hyperlink"/>
            <w:sz w:val="24"/>
            <w:szCs w:val="24"/>
            <w:lang w:val="en-GB"/>
          </w:rPr>
          <w:t>reco</w:t>
        </w:r>
        <w:proofErr w:type="spellEnd"/>
        <w:r w:rsidR="00D5299B" w:rsidRPr="00D5299B">
          <w:rPr>
            <w:rStyle w:val="Hyperlink"/>
            <w:sz w:val="24"/>
            <w:szCs w:val="24"/>
            <w:lang w:val="el-GR"/>
          </w:rPr>
          <w:t>/2025/2029/</w:t>
        </w:r>
        <w:proofErr w:type="spellStart"/>
        <w:r w:rsidR="00D5299B" w:rsidRPr="00D5299B">
          <w:rPr>
            <w:rStyle w:val="Hyperlink"/>
            <w:sz w:val="24"/>
            <w:szCs w:val="24"/>
            <w:lang w:val="en-GB"/>
          </w:rPr>
          <w:t>oj</w:t>
        </w:r>
        <w:proofErr w:type="spellEnd"/>
        <w:r w:rsidR="00D5299B" w:rsidRPr="00D5299B">
          <w:rPr>
            <w:rStyle w:val="Hyperlink"/>
            <w:sz w:val="24"/>
            <w:szCs w:val="24"/>
            <w:lang w:val="el-GR"/>
          </w:rPr>
          <w:t>)</w:t>
        </w:r>
      </w:hyperlink>
      <w:r w:rsidR="00D5299B" w:rsidRPr="00D5299B">
        <w:rPr>
          <w:sz w:val="24"/>
          <w:szCs w:val="24"/>
          <w:lang w:val="el-GR"/>
        </w:rPr>
        <w:t>.</w:t>
      </w:r>
      <w:bookmarkEnd w:id="13"/>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6A8BF" w14:textId="77777777" w:rsidR="00064002" w:rsidRPr="009D026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BBBEF" w14:textId="77777777" w:rsidR="00064002" w:rsidRPr="009D026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CD5D2" w14:textId="77777777" w:rsidR="00064002" w:rsidRPr="009D026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4B50EC2"/>
    <w:multiLevelType w:val="hybridMultilevel"/>
    <w:tmpl w:val="0292168E"/>
    <w:lvl w:ilvl="0" w:tplc="F112C83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18079497">
    <w:abstractNumId w:val="0"/>
  </w:num>
  <w:num w:numId="2" w16cid:durableId="1925644644">
    <w:abstractNumId w:val="2"/>
  </w:num>
  <w:num w:numId="3" w16cid:durableId="1301690434">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3/2025"/>
    <w:docVar w:name="dvlangue" w:val="EL"/>
    <w:docVar w:name="dvnumam" w:val="73"/>
    <w:docVar w:name="dvpe" w:val="776.772"/>
    <w:docVar w:name="dvrapporteur" w:val="Εισηγητής: "/>
    <w:docVar w:name="dvtitre" w:val="Ψήφισμα του Ευρωπαϊκού Κοινοβουλίου σχετικά με την ευρωπαϊκή αμυντική ετοιμότητα με ορίζοντα το 2030: εκτίμηση των αναγκών(2025/2142(INI))"/>
  </w:docVars>
  <w:rsids>
    <w:rsidRoot w:val="00AD4B46"/>
    <w:rsid w:val="00002272"/>
    <w:rsid w:val="00064002"/>
    <w:rsid w:val="000677B9"/>
    <w:rsid w:val="000831BA"/>
    <w:rsid w:val="000A42CC"/>
    <w:rsid w:val="000E7DD9"/>
    <w:rsid w:val="0010095E"/>
    <w:rsid w:val="00125B37"/>
    <w:rsid w:val="0016503D"/>
    <w:rsid w:val="00187494"/>
    <w:rsid w:val="001F32AE"/>
    <w:rsid w:val="002767FF"/>
    <w:rsid w:val="00284B0E"/>
    <w:rsid w:val="002B18FE"/>
    <w:rsid w:val="002B5493"/>
    <w:rsid w:val="002F4E2C"/>
    <w:rsid w:val="00343214"/>
    <w:rsid w:val="00361C00"/>
    <w:rsid w:val="00382E40"/>
    <w:rsid w:val="00395FA1"/>
    <w:rsid w:val="003E15D4"/>
    <w:rsid w:val="00411CCE"/>
    <w:rsid w:val="0041666E"/>
    <w:rsid w:val="00421060"/>
    <w:rsid w:val="00471C19"/>
    <w:rsid w:val="004867E3"/>
    <w:rsid w:val="00494A28"/>
    <w:rsid w:val="004C0004"/>
    <w:rsid w:val="004C5D52"/>
    <w:rsid w:val="004D5FB7"/>
    <w:rsid w:val="0050519A"/>
    <w:rsid w:val="005072A1"/>
    <w:rsid w:val="00514517"/>
    <w:rsid w:val="00545827"/>
    <w:rsid w:val="0055284E"/>
    <w:rsid w:val="00560270"/>
    <w:rsid w:val="005C2568"/>
    <w:rsid w:val="005E4B49"/>
    <w:rsid w:val="005F1B17"/>
    <w:rsid w:val="006037C0"/>
    <w:rsid w:val="006631B6"/>
    <w:rsid w:val="00680577"/>
    <w:rsid w:val="006D5741"/>
    <w:rsid w:val="006F74FA"/>
    <w:rsid w:val="00731ADD"/>
    <w:rsid w:val="00734777"/>
    <w:rsid w:val="00747932"/>
    <w:rsid w:val="00751A4A"/>
    <w:rsid w:val="00756632"/>
    <w:rsid w:val="00762C74"/>
    <w:rsid w:val="00786EC0"/>
    <w:rsid w:val="007937ED"/>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2800"/>
    <w:rsid w:val="009D0260"/>
    <w:rsid w:val="00A1687D"/>
    <w:rsid w:val="00A43E52"/>
    <w:rsid w:val="00A4678D"/>
    <w:rsid w:val="00A778C7"/>
    <w:rsid w:val="00AB441E"/>
    <w:rsid w:val="00AB6293"/>
    <w:rsid w:val="00AD4B46"/>
    <w:rsid w:val="00AE0928"/>
    <w:rsid w:val="00AF3B82"/>
    <w:rsid w:val="00B12E95"/>
    <w:rsid w:val="00B22876"/>
    <w:rsid w:val="00B558F0"/>
    <w:rsid w:val="00B908CD"/>
    <w:rsid w:val="00BD48FE"/>
    <w:rsid w:val="00BD7BD8"/>
    <w:rsid w:val="00BE6ADC"/>
    <w:rsid w:val="00C05BFE"/>
    <w:rsid w:val="00C23CD4"/>
    <w:rsid w:val="00C61C0C"/>
    <w:rsid w:val="00C941CB"/>
    <w:rsid w:val="00CC2357"/>
    <w:rsid w:val="00CF071A"/>
    <w:rsid w:val="00D058B8"/>
    <w:rsid w:val="00D5299B"/>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422B"/>
    <w:rsid w:val="00F5134D"/>
    <w:rsid w:val="00F74202"/>
    <w:rsid w:val="00F87713"/>
    <w:rsid w:val="00FB4360"/>
    <w:rsid w:val="00FC2B9D"/>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10CE0B"/>
  <w15:chartTrackingRefBased/>
  <w15:docId w15:val="{082A3B6C-B592-44C2-815C-33E953C3A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2422B"/>
    <w:pPr>
      <w:spacing w:before="480" w:after="240"/>
    </w:pPr>
    <w:rPr>
      <w:snapToGrid w:val="0"/>
      <w:lang w:eastAsia="en-US"/>
    </w:rPr>
  </w:style>
  <w:style w:type="paragraph" w:customStyle="1" w:styleId="NormalHanging12a">
    <w:name w:val="NormalHanging12a"/>
    <w:basedOn w:val="Normal"/>
    <w:rsid w:val="00F2422B"/>
    <w:pPr>
      <w:widowControl/>
      <w:spacing w:after="240"/>
      <w:ind w:left="567" w:hanging="567"/>
    </w:pPr>
    <w:rPr>
      <w:snapToGrid w:val="0"/>
      <w:lang w:eastAsia="en-US"/>
    </w:rPr>
  </w:style>
  <w:style w:type="paragraph" w:customStyle="1" w:styleId="NormalCenter12a">
    <w:name w:val="NormalCenter12a"/>
    <w:basedOn w:val="Normal"/>
    <w:rsid w:val="00F2422B"/>
    <w:pPr>
      <w:spacing w:after="240"/>
      <w:jc w:val="center"/>
    </w:pPr>
  </w:style>
  <w:style w:type="paragraph" w:customStyle="1" w:styleId="Normal6a">
    <w:name w:val="Normal6a"/>
    <w:basedOn w:val="Normal"/>
    <w:rsid w:val="00F2422B"/>
    <w:pPr>
      <w:spacing w:after="120"/>
    </w:pPr>
  </w:style>
  <w:style w:type="character" w:customStyle="1" w:styleId="Bold">
    <w:name w:val="Bold"/>
    <w:uiPriority w:val="1"/>
    <w:rsid w:val="00F2422B"/>
    <w:rPr>
      <w:b/>
    </w:rPr>
  </w:style>
  <w:style w:type="character" w:customStyle="1" w:styleId="Italic">
    <w:name w:val="Italic"/>
    <w:uiPriority w:val="1"/>
    <w:rsid w:val="00F2422B"/>
    <w:rPr>
      <w:i/>
    </w:rPr>
  </w:style>
  <w:style w:type="paragraph" w:customStyle="1" w:styleId="Normal12a24b">
    <w:name w:val="Normal12a24b"/>
    <w:basedOn w:val="Normal"/>
    <w:rsid w:val="00F2422B"/>
    <w:pPr>
      <w:spacing w:before="360" w:after="240"/>
    </w:pPr>
    <w:rPr>
      <w:snapToGrid w:val="0"/>
      <w:lang w:eastAsia="en-US"/>
    </w:rPr>
  </w:style>
  <w:style w:type="character" w:styleId="Hyperlink">
    <w:name w:val="Hyperlink"/>
    <w:basedOn w:val="DefaultParagraphFont"/>
    <w:rsid w:val="00F2422B"/>
    <w:rPr>
      <w:color w:val="0000FF"/>
      <w:u w:val="single"/>
    </w:rPr>
  </w:style>
  <w:style w:type="paragraph" w:styleId="ListParagraph">
    <w:name w:val="List Paragraph"/>
    <w:basedOn w:val="Normal"/>
    <w:uiPriority w:val="34"/>
    <w:qFormat/>
    <w:rsid w:val="007937ED"/>
    <w:pPr>
      <w:ind w:left="720"/>
      <w:contextualSpacing/>
    </w:pPr>
  </w:style>
  <w:style w:type="paragraph" w:styleId="Revision">
    <w:name w:val="Revision"/>
    <w:hidden/>
    <w:uiPriority w:val="99"/>
    <w:semiHidden/>
    <w:rsid w:val="007937ED"/>
    <w:rPr>
      <w:sz w:val="24"/>
      <w:lang w:val="el-GR"/>
    </w:rPr>
  </w:style>
  <w:style w:type="character" w:styleId="UnresolvedMention">
    <w:name w:val="Unresolved Mention"/>
    <w:basedOn w:val="DefaultParagraphFont"/>
    <w:uiPriority w:val="99"/>
    <w:semiHidden/>
    <w:unhideWhenUsed/>
    <w:rsid w:val="007937ED"/>
    <w:rPr>
      <w:color w:val="605E5C"/>
      <w:shd w:val="clear" w:color="auto" w:fill="E1DFDD"/>
    </w:rPr>
  </w:style>
  <w:style w:type="paragraph" w:styleId="NormalWeb">
    <w:name w:val="Normal (Web)"/>
    <w:basedOn w:val="Normal"/>
    <w:rsid w:val="00D5299B"/>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_del/2025/1774/oj" TargetMode="External"/><Relationship Id="rId2" Type="http://schemas.openxmlformats.org/officeDocument/2006/relationships/hyperlink" Target="http://data.europa.eu/eli/reg/2025/1106/oj" TargetMode="External"/><Relationship Id="rId1" Type="http://schemas.openxmlformats.org/officeDocument/2006/relationships/hyperlink" Target="https://data.europa.eu/doi/10.2889/698738" TargetMode="External"/><Relationship Id="rId5" Type="http://schemas.openxmlformats.org/officeDocument/2006/relationships/hyperlink" Target="http://data.europa.eu/eli/reco/2025/2029/oj)" TargetMode="External"/><Relationship Id="rId4" Type="http://schemas.openxmlformats.org/officeDocument/2006/relationships/hyperlink" Target="http://data.europa.eu/eli/reg_del/2025/177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7067</Words>
  <Characters>42078</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KOLOKYTHIA Amalia</cp:lastModifiedBy>
  <cp:revision>2</cp:revision>
  <cp:lastPrinted>2004-11-19T15:42:00Z</cp:lastPrinted>
  <dcterms:created xsi:type="dcterms:W3CDTF">2026-02-13T12:40:00Z</dcterms:created>
  <dcterms:modified xsi:type="dcterms:W3CDTF">2026-02-13T12:40:00Z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P10_TA(2025)0336_</vt:lpwstr>
  </property>
  <property fmtid="{D5CDD505-2E9C-101B-9397-08002B2CF9AE}" pid="4" name="&lt;Type&gt;">
    <vt:lpwstr>RR</vt:lpwstr>
  </property>
</Properties>
</file>