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839" w14:paraId="7715430C" w14:textId="77777777" w:rsidTr="0010095E">
        <w:trPr>
          <w:trHeight w:hRule="exact" w:val="1418"/>
        </w:trPr>
        <w:tc>
          <w:tcPr>
            <w:tcW w:w="6804" w:type="dxa"/>
            <w:shd w:val="clear" w:color="auto" w:fill="auto"/>
            <w:vAlign w:val="center"/>
          </w:tcPr>
          <w:p w14:paraId="3A34937A" w14:textId="77777777" w:rsidR="00751A4A" w:rsidRPr="00962839" w:rsidRDefault="00390100" w:rsidP="0010095E">
            <w:pPr>
              <w:pStyle w:val="EPName"/>
            </w:pPr>
            <w:r w:rsidRPr="00962839">
              <w:t>Ευρωπαϊκό Κοινοβούλιο</w:t>
            </w:r>
          </w:p>
          <w:p w14:paraId="0E0A8D49" w14:textId="77777777" w:rsidR="00751A4A" w:rsidRPr="00962839" w:rsidRDefault="005F1B17" w:rsidP="005F1B17">
            <w:pPr>
              <w:pStyle w:val="EPTerm"/>
              <w:rPr>
                <w:rStyle w:val="HideTWBExt"/>
                <w:noProof w:val="0"/>
                <w:vanish w:val="0"/>
                <w:color w:val="auto"/>
              </w:rPr>
            </w:pPr>
            <w:r w:rsidRPr="00962839">
              <w:t>2024</w:t>
            </w:r>
            <w:r w:rsidR="00817416" w:rsidRPr="00962839">
              <w:t>-202</w:t>
            </w:r>
            <w:r w:rsidRPr="00962839">
              <w:t>9</w:t>
            </w:r>
          </w:p>
        </w:tc>
        <w:tc>
          <w:tcPr>
            <w:tcW w:w="2268" w:type="dxa"/>
            <w:shd w:val="clear" w:color="auto" w:fill="auto"/>
          </w:tcPr>
          <w:p w14:paraId="45DAD474" w14:textId="77777777" w:rsidR="00751A4A" w:rsidRPr="00962839" w:rsidRDefault="00187494" w:rsidP="0010095E">
            <w:pPr>
              <w:pStyle w:val="EPLogo"/>
            </w:pPr>
            <w:r w:rsidRPr="00962839">
              <w:rPr>
                <w:noProof/>
                <w:lang w:eastAsia="ja-JP"/>
              </w:rPr>
              <w:drawing>
                <wp:inline distT="0" distB="0" distL="0" distR="0" wp14:anchorId="2C86BC92" wp14:editId="47FD08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BA2C8F" w14:textId="77777777" w:rsidR="00D058B8" w:rsidRPr="00962839" w:rsidRDefault="00D058B8" w:rsidP="004C5D52">
      <w:pPr>
        <w:pStyle w:val="LineTop"/>
      </w:pPr>
    </w:p>
    <w:p w14:paraId="524C0D8A" w14:textId="77777777" w:rsidR="00680577" w:rsidRPr="00962839" w:rsidRDefault="00390100" w:rsidP="00680577">
      <w:pPr>
        <w:pStyle w:val="EPBodyTA1"/>
      </w:pPr>
      <w:r w:rsidRPr="00962839">
        <w:t>ΚΕΙΜΕΝΑ ΠΟΥ ΕΓΚΡΙΘΗΚΑΝ</w:t>
      </w:r>
    </w:p>
    <w:p w14:paraId="4AB04BB0" w14:textId="77777777" w:rsidR="00D058B8" w:rsidRPr="00962839" w:rsidRDefault="00D058B8" w:rsidP="00D058B8">
      <w:pPr>
        <w:pStyle w:val="LineBottom"/>
      </w:pPr>
    </w:p>
    <w:p w14:paraId="68546FA2" w14:textId="4D6E2D69" w:rsidR="00390100" w:rsidRPr="00962839" w:rsidRDefault="00390100" w:rsidP="00390100">
      <w:pPr>
        <w:pStyle w:val="ATHeading1"/>
      </w:pPr>
      <w:bookmarkStart w:id="0" w:name="TANumber"/>
      <w:r w:rsidRPr="00962839">
        <w:t>P10_TA(2025)0</w:t>
      </w:r>
      <w:r w:rsidR="00490CAC" w:rsidRPr="00962839">
        <w:t>338</w:t>
      </w:r>
      <w:bookmarkEnd w:id="0"/>
    </w:p>
    <w:p w14:paraId="0A4B8BBF" w14:textId="1660DB27" w:rsidR="00390100" w:rsidRPr="00962839" w:rsidRDefault="00A2046C" w:rsidP="00A2046C">
      <w:pPr>
        <w:pStyle w:val="ATHeading2"/>
      </w:pPr>
      <w:bookmarkStart w:id="1" w:name="title"/>
      <w:r w:rsidRPr="00962839">
        <w:t>Ευρωπαϊκή Πρωτοβουλία Πολιτών «</w:t>
      </w:r>
      <w:proofErr w:type="spellStart"/>
      <w:r w:rsidRPr="00962839">
        <w:t>My</w:t>
      </w:r>
      <w:proofErr w:type="spellEnd"/>
      <w:r w:rsidRPr="00962839">
        <w:t xml:space="preserve"> </w:t>
      </w:r>
      <w:proofErr w:type="spellStart"/>
      <w:r w:rsidRPr="00962839">
        <w:t>Voice</w:t>
      </w:r>
      <w:proofErr w:type="spellEnd"/>
      <w:r w:rsidRPr="00962839">
        <w:t xml:space="preserve">, </w:t>
      </w:r>
      <w:proofErr w:type="spellStart"/>
      <w:r w:rsidRPr="00962839">
        <w:t>My</w:t>
      </w:r>
      <w:proofErr w:type="spellEnd"/>
      <w:r w:rsidRPr="00962839">
        <w:t xml:space="preserve"> </w:t>
      </w:r>
      <w:proofErr w:type="spellStart"/>
      <w:r w:rsidRPr="00962839">
        <w:t>Choice</w:t>
      </w:r>
      <w:proofErr w:type="spellEnd"/>
      <w:r w:rsidRPr="00962839">
        <w:t>: υπέρ των ασφαλών και προσβάσιμων αμβλώσεων</w:t>
      </w:r>
      <w:bookmarkEnd w:id="1"/>
      <w:r w:rsidRPr="00962839">
        <w:t>»</w:t>
      </w:r>
    </w:p>
    <w:p w14:paraId="0F3CD576" w14:textId="77777777" w:rsidR="00390100" w:rsidRPr="00962839" w:rsidRDefault="00390100" w:rsidP="00390100">
      <w:pPr>
        <w:rPr>
          <w:i/>
          <w:vanish/>
        </w:rPr>
      </w:pPr>
      <w:r w:rsidRPr="00962839">
        <w:rPr>
          <w:i/>
        </w:rPr>
        <w:fldChar w:fldCharType="begin"/>
      </w:r>
      <w:r w:rsidRPr="00962839">
        <w:rPr>
          <w:i/>
        </w:rPr>
        <w:instrText xml:space="preserve"> TC"(</w:instrText>
      </w:r>
      <w:bookmarkStart w:id="2" w:name="DocNumber"/>
      <w:r w:rsidRPr="00962839">
        <w:rPr>
          <w:i/>
        </w:rPr>
        <w:instrText>B10-0558/2025</w:instrText>
      </w:r>
      <w:bookmarkEnd w:id="2"/>
      <w:r w:rsidRPr="00962839">
        <w:rPr>
          <w:i/>
        </w:rPr>
        <w:instrText xml:space="preserve">)"\l3 \n&gt; \* MERGEFORMAT </w:instrText>
      </w:r>
      <w:r w:rsidRPr="00962839">
        <w:rPr>
          <w:i/>
        </w:rPr>
        <w:fldChar w:fldCharType="end"/>
      </w:r>
    </w:p>
    <w:p w14:paraId="2BD5D6C0" w14:textId="77777777" w:rsidR="00390100" w:rsidRPr="00962839" w:rsidRDefault="00390100" w:rsidP="00390100">
      <w:pPr>
        <w:rPr>
          <w:vanish/>
        </w:rPr>
      </w:pPr>
      <w:bookmarkStart w:id="3" w:name="PE"/>
      <w:r w:rsidRPr="00962839">
        <w:rPr>
          <w:vanish/>
        </w:rPr>
        <w:t>PE781.257</w:t>
      </w:r>
      <w:bookmarkEnd w:id="3"/>
    </w:p>
    <w:p w14:paraId="459C5725" w14:textId="11565354" w:rsidR="00390100" w:rsidRPr="00962839" w:rsidRDefault="00390100" w:rsidP="00390100">
      <w:pPr>
        <w:pStyle w:val="ATHeading3"/>
      </w:pPr>
      <w:bookmarkStart w:id="4" w:name="Sujet"/>
      <w:r w:rsidRPr="00962839">
        <w:t xml:space="preserve">Ψήφισμα του Ευρωπαϊκού Κοινοβουλίου </w:t>
      </w:r>
      <w:r w:rsidR="00A2046C" w:rsidRPr="00962839">
        <w:t>της 1</w:t>
      </w:r>
      <w:r w:rsidR="001241E7" w:rsidRPr="00962839">
        <w:t>7</w:t>
      </w:r>
      <w:r w:rsidR="00A2046C" w:rsidRPr="00962839">
        <w:t xml:space="preserve">ης Δεκεμβρίου 2025 </w:t>
      </w:r>
      <w:r w:rsidRPr="00962839">
        <w:t>σχετικά με την Ευρωπαϊκή Πρωτοβουλία Πολιτών «</w:t>
      </w:r>
      <w:proofErr w:type="spellStart"/>
      <w:r w:rsidRPr="00962839">
        <w:t>My</w:t>
      </w:r>
      <w:proofErr w:type="spellEnd"/>
      <w:r w:rsidRPr="00962839">
        <w:t xml:space="preserve"> </w:t>
      </w:r>
      <w:proofErr w:type="spellStart"/>
      <w:r w:rsidRPr="00962839">
        <w:t>Voice</w:t>
      </w:r>
      <w:proofErr w:type="spellEnd"/>
      <w:r w:rsidRPr="00962839">
        <w:t xml:space="preserve">, </w:t>
      </w:r>
      <w:proofErr w:type="spellStart"/>
      <w:r w:rsidRPr="00962839">
        <w:t>My</w:t>
      </w:r>
      <w:proofErr w:type="spellEnd"/>
      <w:r w:rsidRPr="00962839">
        <w:t xml:space="preserve"> </w:t>
      </w:r>
      <w:proofErr w:type="spellStart"/>
      <w:r w:rsidRPr="00962839">
        <w:t>Choice</w:t>
      </w:r>
      <w:proofErr w:type="spellEnd"/>
      <w:r w:rsidRPr="00962839">
        <w:t>: υπέρ των ασφαλών και προσβάσιμων αμβλώσεων»</w:t>
      </w:r>
      <w:bookmarkEnd w:id="4"/>
      <w:r w:rsidRPr="00962839">
        <w:t xml:space="preserve"> </w:t>
      </w:r>
      <w:bookmarkStart w:id="5" w:name="References"/>
      <w:r w:rsidRPr="00962839">
        <w:t>(2025/3007(RSP))</w:t>
      </w:r>
      <w:bookmarkEnd w:id="5"/>
    </w:p>
    <w:p w14:paraId="570C24FD" w14:textId="77777777" w:rsidR="00EC50FC" w:rsidRPr="00962839" w:rsidRDefault="00EC50FC" w:rsidP="00EC50FC">
      <w:pPr>
        <w:pStyle w:val="EPComma"/>
      </w:pPr>
      <w:bookmarkStart w:id="6" w:name="TextBodyBegin"/>
      <w:bookmarkEnd w:id="6"/>
      <w:r w:rsidRPr="00962839">
        <w:rPr>
          <w:i/>
        </w:rPr>
        <w:t>Το Ευρωπαϊκό Κοινοβούλιο</w:t>
      </w:r>
      <w:r w:rsidRPr="00962839">
        <w:t>,</w:t>
      </w:r>
    </w:p>
    <w:p w14:paraId="07F3D7FA" w14:textId="54D592F3" w:rsidR="00EC50FC" w:rsidRPr="00962839" w:rsidRDefault="00EC50FC" w:rsidP="00A2046C">
      <w:pPr>
        <w:pStyle w:val="NormalHanging12a"/>
        <w:widowControl/>
      </w:pPr>
      <w:r w:rsidRPr="00962839">
        <w:t>–</w:t>
      </w:r>
      <w:r w:rsidRPr="00962839">
        <w:tab/>
        <w:t>έχοντας υπόψη την Ευρωπαϊκή Πρωτοβουλία Πολιτών με τίτλο</w:t>
      </w:r>
      <w:r w:rsidR="00A2046C" w:rsidRPr="00962839">
        <w:t xml:space="preserve"> «</w:t>
      </w:r>
      <w:proofErr w:type="spellStart"/>
      <w:r w:rsidRPr="00962839">
        <w:t>My</w:t>
      </w:r>
      <w:proofErr w:type="spellEnd"/>
      <w:r w:rsidRPr="00962839">
        <w:t xml:space="preserve"> </w:t>
      </w:r>
      <w:proofErr w:type="spellStart"/>
      <w:r w:rsidRPr="00962839">
        <w:t>Voice</w:t>
      </w:r>
      <w:proofErr w:type="spellEnd"/>
      <w:r w:rsidRPr="00962839">
        <w:t xml:space="preserve">, </w:t>
      </w:r>
      <w:proofErr w:type="spellStart"/>
      <w:r w:rsidRPr="00962839">
        <w:t>My</w:t>
      </w:r>
      <w:proofErr w:type="spellEnd"/>
      <w:r w:rsidRPr="00962839">
        <w:t xml:space="preserve"> </w:t>
      </w:r>
      <w:proofErr w:type="spellStart"/>
      <w:r w:rsidRPr="00962839">
        <w:t>Choice</w:t>
      </w:r>
      <w:proofErr w:type="spellEnd"/>
      <w:r w:rsidRPr="00962839">
        <w:t>: υπέρ των ασφαλών και προσβάσιμων αμβλώσεων» (ΕΠΠ(2024)000004),</w:t>
      </w:r>
    </w:p>
    <w:p w14:paraId="30B15209" w14:textId="47A84C7D" w:rsidR="00EC50FC" w:rsidRPr="00962839" w:rsidRDefault="00A2046C" w:rsidP="00A2046C">
      <w:pPr>
        <w:pStyle w:val="NormalHanging12a"/>
        <w:widowControl/>
      </w:pPr>
      <w:r w:rsidRPr="00962839">
        <w:t>–</w:t>
      </w:r>
      <w:r w:rsidR="00EC50FC" w:rsidRPr="00962839">
        <w:tab/>
        <w:t>έχοντας υπόψη την εκτελεστική απόφαση (ΕΕ) 2024/1158 της Επιτροπής, της 10ης</w:t>
      </w:r>
      <w:r w:rsidRPr="00962839">
        <w:t> </w:t>
      </w:r>
      <w:r w:rsidR="00EC50FC" w:rsidRPr="00962839">
        <w:t>Απριλίου 2024, σχετικά με την αίτηση καταχώρισης, σύμφωνα με τον κανονισμό (ΕΕ)</w:t>
      </w:r>
      <w:r w:rsidRPr="00962839">
        <w:t> </w:t>
      </w:r>
      <w:r w:rsidR="00EC50FC" w:rsidRPr="00962839">
        <w:t>2019/788 του Ευρωπαϊκού Κοινοβουλίου και του Συμβουλίου, της Ευρωπαϊκής Πρωτοβουλίας Πολιτών με τίτλο «</w:t>
      </w:r>
      <w:proofErr w:type="spellStart"/>
      <w:r w:rsidR="00EC50FC" w:rsidRPr="00962839">
        <w:t>My</w:t>
      </w:r>
      <w:proofErr w:type="spellEnd"/>
      <w:r w:rsidR="00EC50FC" w:rsidRPr="00962839">
        <w:t xml:space="preserve"> </w:t>
      </w:r>
      <w:proofErr w:type="spellStart"/>
      <w:r w:rsidR="00EC50FC" w:rsidRPr="00962839">
        <w:t>Voice</w:t>
      </w:r>
      <w:proofErr w:type="spellEnd"/>
      <w:r w:rsidR="00EC50FC" w:rsidRPr="00962839">
        <w:t xml:space="preserve">, </w:t>
      </w:r>
      <w:proofErr w:type="spellStart"/>
      <w:r w:rsidR="00EC50FC" w:rsidRPr="00962839">
        <w:t>My</w:t>
      </w:r>
      <w:proofErr w:type="spellEnd"/>
      <w:r w:rsidR="00EC50FC" w:rsidRPr="00962839">
        <w:t xml:space="preserve"> </w:t>
      </w:r>
      <w:proofErr w:type="spellStart"/>
      <w:r w:rsidR="00EC50FC" w:rsidRPr="00962839">
        <w:t>Choice</w:t>
      </w:r>
      <w:proofErr w:type="spellEnd"/>
      <w:r w:rsidR="00EC50FC" w:rsidRPr="00962839">
        <w:t>: υπέρ των ασφαλών και προσβάσιμων αμβλώσεων»</w:t>
      </w:r>
      <w:r w:rsidR="00EC50FC" w:rsidRPr="00962839">
        <w:rPr>
          <w:rStyle w:val="FootnoteReference"/>
        </w:rPr>
        <w:footnoteReference w:id="1"/>
      </w:r>
      <w:r w:rsidR="00EC50FC" w:rsidRPr="00962839">
        <w:t>,</w:t>
      </w:r>
    </w:p>
    <w:p w14:paraId="1DA4F04C" w14:textId="699F5888" w:rsidR="00EC50FC" w:rsidRPr="00962839" w:rsidRDefault="00A2046C" w:rsidP="00A2046C">
      <w:pPr>
        <w:pStyle w:val="NormalHanging12a"/>
        <w:widowControl/>
      </w:pPr>
      <w:r w:rsidRPr="00962839">
        <w:t>–</w:t>
      </w:r>
      <w:r w:rsidR="00EC50FC" w:rsidRPr="00962839">
        <w:tab/>
        <w:t>έχοντας υπόψη το άρθρο 9, το άρθρο 19, το άρθρο 24, πρώτη παράγραφο και το άρθρο 168, παράγραφοι 5 και 7 της Συνθήκης για τη λειτουργία της Ευρωπαϊκής Ένωσης,</w:t>
      </w:r>
    </w:p>
    <w:p w14:paraId="5BA362F5" w14:textId="211446CE" w:rsidR="00EC50FC" w:rsidRPr="00962839" w:rsidRDefault="00A2046C" w:rsidP="00A2046C">
      <w:pPr>
        <w:pStyle w:val="NormalHanging12a"/>
        <w:widowControl/>
      </w:pPr>
      <w:r w:rsidRPr="00962839">
        <w:t>–</w:t>
      </w:r>
      <w:r w:rsidR="00EC50FC" w:rsidRPr="00962839">
        <w:tab/>
        <w:t>έχοντας υπόψη το άρθρο 2, το άρθρο 3 και το άρθρο 11 παράγραφος 4 της Συνθήκης για την Ευρωπαϊκή Ένωση,</w:t>
      </w:r>
    </w:p>
    <w:p w14:paraId="2618388F" w14:textId="21ED07CF" w:rsidR="00EC50FC" w:rsidRPr="00962839" w:rsidRDefault="00A2046C" w:rsidP="00A2046C">
      <w:pPr>
        <w:pStyle w:val="NormalHanging12a"/>
        <w:widowControl/>
      </w:pPr>
      <w:r w:rsidRPr="00962839">
        <w:t>–</w:t>
      </w:r>
      <w:r w:rsidR="00EC50FC" w:rsidRPr="00962839">
        <w:tab/>
        <w:t>έχοντας υπόψη τα άρθρα 1, 3, 4 και 21 του Χάρτη των Θεμελιωδών Δικαιωμάτων της Ευρωπαϊκής Ένωσης,</w:t>
      </w:r>
    </w:p>
    <w:p w14:paraId="0A3E7A7A" w14:textId="1D5141CE" w:rsidR="00EC50FC" w:rsidRPr="00962839" w:rsidRDefault="00A2046C" w:rsidP="00A2046C">
      <w:pPr>
        <w:pStyle w:val="NormalHanging12a"/>
        <w:widowControl/>
      </w:pPr>
      <w:r w:rsidRPr="00962839">
        <w:t>–</w:t>
      </w:r>
      <w:r w:rsidR="00EC50FC" w:rsidRPr="00962839">
        <w:tab/>
        <w:t>έχοντας υπόψη τη Σύμβαση του 1979 για την εξάλειψη όλων των μορφών διακρίσεων κατά των γυναικών,</w:t>
      </w:r>
    </w:p>
    <w:p w14:paraId="19ED5A76" w14:textId="515638C0" w:rsidR="00EC50FC" w:rsidRPr="00962839" w:rsidRDefault="00A2046C" w:rsidP="00A2046C">
      <w:pPr>
        <w:pStyle w:val="NormalHanging12a"/>
        <w:widowControl/>
      </w:pPr>
      <w:r w:rsidRPr="00962839">
        <w:t>–</w:t>
      </w:r>
      <w:r w:rsidR="00EC50FC" w:rsidRPr="00962839">
        <w:tab/>
        <w:t>έχοντας υπόψη την Οικουμενική Διακήρυξη των Δικαιωμάτων του Ανθρώπου του 1948,</w:t>
      </w:r>
    </w:p>
    <w:p w14:paraId="41B426ED" w14:textId="73CC1170" w:rsidR="00EC50FC" w:rsidRPr="00962839" w:rsidRDefault="00A2046C" w:rsidP="00A2046C">
      <w:pPr>
        <w:pStyle w:val="NormalHanging12a"/>
        <w:widowControl/>
      </w:pPr>
      <w:r w:rsidRPr="00962839">
        <w:t>–</w:t>
      </w:r>
      <w:r w:rsidR="00EC50FC" w:rsidRPr="00962839">
        <w:tab/>
        <w:t>έχοντας υπόψη την Ευρωπαϊκή Σύμβαση Δικαιωμάτων του Ανθρώπου, του 1950,</w:t>
      </w:r>
    </w:p>
    <w:p w14:paraId="37462592" w14:textId="76C5E0E8" w:rsidR="00EC50FC" w:rsidRPr="00962839" w:rsidRDefault="00A2046C" w:rsidP="00A2046C">
      <w:pPr>
        <w:pStyle w:val="NormalHanging12a"/>
        <w:widowControl/>
      </w:pPr>
      <w:r w:rsidRPr="00962839">
        <w:t>–</w:t>
      </w:r>
      <w:r w:rsidR="00EC50FC" w:rsidRPr="00962839">
        <w:tab/>
        <w:t>έχοντας υπόψη τη Διακήρυξη και την Πλατφόρμα Δράσης του Πεκίνου του 1995,</w:t>
      </w:r>
    </w:p>
    <w:p w14:paraId="191C12DB" w14:textId="205221CA" w:rsidR="00EC50FC" w:rsidRPr="00962839" w:rsidRDefault="00A2046C" w:rsidP="00A2046C">
      <w:pPr>
        <w:pStyle w:val="NormalHanging12a"/>
        <w:widowControl/>
      </w:pPr>
      <w:r w:rsidRPr="00962839">
        <w:lastRenderedPageBreak/>
        <w:t>–</w:t>
      </w:r>
      <w:r w:rsidR="00EC50FC" w:rsidRPr="00962839">
        <w:tab/>
        <w:t>έχοντας υπόψη το ψήφισμά του της 26ης Νοεμβρίου 2020 σχετικά με τη de facto απαγόρευση του δικαιώματος στην άμβλωση στην Πολωνία</w:t>
      </w:r>
      <w:r w:rsidR="00EC50FC" w:rsidRPr="00962839">
        <w:rPr>
          <w:rStyle w:val="FootnoteReference"/>
        </w:rPr>
        <w:footnoteReference w:id="2"/>
      </w:r>
      <w:r w:rsidR="00EC50FC" w:rsidRPr="00962839">
        <w:t>,</w:t>
      </w:r>
    </w:p>
    <w:p w14:paraId="650C139A" w14:textId="09E6FF74" w:rsidR="00EC50FC" w:rsidRPr="00962839" w:rsidRDefault="00A2046C" w:rsidP="00A2046C">
      <w:pPr>
        <w:pStyle w:val="NormalHanging12a"/>
        <w:widowControl/>
      </w:pPr>
      <w:r w:rsidRPr="00962839">
        <w:t>–</w:t>
      </w:r>
      <w:r w:rsidR="00EC50FC" w:rsidRPr="00962839">
        <w:tab/>
        <w:t>έχοντας υπόψη το ψήφισμά του της 24ης Ιουνίου 2021 σχετικά με την κατάσταση της σεξουαλικής και αναπαραγωγικής υγείας και των συναφών δικαιωμάτων στην ΕΕ, στο πλαίσιο της υγείας των γυναικών</w:t>
      </w:r>
      <w:r w:rsidR="00EC50FC" w:rsidRPr="00962839">
        <w:rPr>
          <w:rStyle w:val="FootnoteReference"/>
        </w:rPr>
        <w:footnoteReference w:id="3"/>
      </w:r>
      <w:r w:rsidR="00EC50FC" w:rsidRPr="00962839">
        <w:t>,</w:t>
      </w:r>
    </w:p>
    <w:p w14:paraId="1B58F60E" w14:textId="7DE2BA09" w:rsidR="00EC50FC" w:rsidRPr="00962839" w:rsidRDefault="00A2046C" w:rsidP="00A2046C">
      <w:pPr>
        <w:pStyle w:val="NormalHanging12a"/>
        <w:widowControl/>
      </w:pPr>
      <w:r w:rsidRPr="00962839">
        <w:t>–</w:t>
      </w:r>
      <w:r w:rsidR="00EC50FC" w:rsidRPr="00962839">
        <w:tab/>
        <w:t>έχοντας υπόψη το ψήφισμά του της 11ης Νοεμβρίου 2021 σχετικά με τη συμπλήρωση ενός έτους από τη de facto απαγόρευση της άμβλωσης στην Πολωνία</w:t>
      </w:r>
      <w:r w:rsidR="00EC50FC" w:rsidRPr="00962839">
        <w:rPr>
          <w:rStyle w:val="FootnoteReference"/>
        </w:rPr>
        <w:footnoteReference w:id="4"/>
      </w:r>
      <w:r w:rsidR="00EC50FC" w:rsidRPr="00962839">
        <w:t>,</w:t>
      </w:r>
    </w:p>
    <w:p w14:paraId="3EE43B45" w14:textId="3CBD1A7C" w:rsidR="00EC50FC" w:rsidRPr="00962839" w:rsidRDefault="00A2046C" w:rsidP="00A2046C">
      <w:pPr>
        <w:pStyle w:val="NormalHanging12a"/>
        <w:widowControl/>
      </w:pPr>
      <w:r w:rsidRPr="00962839">
        <w:t>–</w:t>
      </w:r>
      <w:r w:rsidR="00EC50FC" w:rsidRPr="00962839">
        <w:tab/>
        <w:t>έχοντας υπόψη το ψήφισμά του της 5ης Μαΐου 2022 σχετικά με τον αντίκτυπο του πολέμου κατά της Ουκρανίας στις γυναίκες</w:t>
      </w:r>
      <w:r w:rsidR="00EC50FC" w:rsidRPr="00962839">
        <w:rPr>
          <w:rStyle w:val="FootnoteReference"/>
        </w:rPr>
        <w:footnoteReference w:id="5"/>
      </w:r>
      <w:r w:rsidR="00EC50FC" w:rsidRPr="00962839">
        <w:t>,</w:t>
      </w:r>
    </w:p>
    <w:p w14:paraId="54C2AB25" w14:textId="3DADDF76" w:rsidR="00EC50FC" w:rsidRPr="00962839" w:rsidRDefault="00A2046C" w:rsidP="00A2046C">
      <w:pPr>
        <w:pStyle w:val="NormalHanging12a"/>
        <w:widowControl/>
      </w:pPr>
      <w:r w:rsidRPr="00962839">
        <w:t>–</w:t>
      </w:r>
      <w:r w:rsidR="00EC50FC" w:rsidRPr="00962839">
        <w:tab/>
        <w:t>έχοντας υπόψη το ψήφισμά του της 9ης Ιουνίου 2022 σχετικά με τις παγκόσμιες απειλές κατά του δικαιώματος στην άμβλωση: το ενδεχόμενο ανατροπής του δικαιώματος στην άμβλωση στις ΗΠΑ από το Ανώτατο Δικαστήριο</w:t>
      </w:r>
      <w:r w:rsidR="00EC50FC" w:rsidRPr="00962839">
        <w:rPr>
          <w:rStyle w:val="FootnoteReference"/>
        </w:rPr>
        <w:footnoteReference w:id="6"/>
      </w:r>
      <w:r w:rsidR="00EC50FC" w:rsidRPr="00962839">
        <w:t>,</w:t>
      </w:r>
    </w:p>
    <w:p w14:paraId="4B2C858E" w14:textId="52629898" w:rsidR="00EC50FC" w:rsidRPr="00962839" w:rsidRDefault="00A2046C" w:rsidP="00A2046C">
      <w:pPr>
        <w:pStyle w:val="NormalHanging12a"/>
        <w:widowControl/>
      </w:pPr>
      <w:r w:rsidRPr="00962839">
        <w:t>–</w:t>
      </w:r>
      <w:r w:rsidR="00EC50FC" w:rsidRPr="00962839">
        <w:tab/>
        <w:t>έχοντας υπόψη το ψήφισμά του της 7ης Ιουλίου 2022 σχετικά με την απόφαση του Ανωτάτου Δικαστηρίου των ΗΠΑ για την κατάργηση του δικαιώματος στην άμβλωση και την ανάγκη διασφάλισης του δικαιώματος στην άμβλωση και της υγείας των γυναικών στην ΕΕ</w:t>
      </w:r>
      <w:r w:rsidR="00EC50FC" w:rsidRPr="00962839">
        <w:rPr>
          <w:rStyle w:val="FootnoteReference"/>
        </w:rPr>
        <w:footnoteReference w:id="7"/>
      </w:r>
      <w:r w:rsidR="00EC50FC" w:rsidRPr="00962839">
        <w:t>,</w:t>
      </w:r>
    </w:p>
    <w:p w14:paraId="060C6DA2" w14:textId="2B84DA2F" w:rsidR="00EC50FC" w:rsidRPr="00962839" w:rsidRDefault="00A2046C" w:rsidP="00A2046C">
      <w:pPr>
        <w:pStyle w:val="NormalHanging12a"/>
        <w:widowControl/>
      </w:pPr>
      <w:r w:rsidRPr="00962839">
        <w:t>–</w:t>
      </w:r>
      <w:r w:rsidR="00EC50FC" w:rsidRPr="00962839">
        <w:tab/>
        <w:t>έχοντας υπόψη το ψήφισμά του της 22ας Νοεμβρίου 2023 σχετικά με σχέδιο του Ευρωπαϊκού Κοινοβουλίου για την τροποποίηση των Συνθηκών</w:t>
      </w:r>
      <w:r w:rsidR="00EC50FC" w:rsidRPr="00962839">
        <w:rPr>
          <w:rStyle w:val="FootnoteReference"/>
        </w:rPr>
        <w:footnoteReference w:id="8"/>
      </w:r>
      <w:r w:rsidR="00EC50FC" w:rsidRPr="00962839">
        <w:t>,</w:t>
      </w:r>
    </w:p>
    <w:p w14:paraId="25D6998C" w14:textId="22B3042F" w:rsidR="00EC50FC" w:rsidRPr="00962839" w:rsidRDefault="00A2046C" w:rsidP="00A2046C">
      <w:pPr>
        <w:pStyle w:val="NormalHanging12a"/>
        <w:widowControl/>
      </w:pPr>
      <w:r w:rsidRPr="00962839">
        <w:t>–</w:t>
      </w:r>
      <w:r w:rsidR="00EC50FC" w:rsidRPr="00962839">
        <w:tab/>
        <w:t>έχοντας υπόψη το ψήφισμά του της 28ης Φεβρουαρίου 2024 με τίτλο «Έκθεση σχετικά με την έκθεση της Επιτροπής του 2023 για το κράτος δικαίου»</w:t>
      </w:r>
      <w:r w:rsidR="00EC50FC" w:rsidRPr="00962839">
        <w:rPr>
          <w:rStyle w:val="FootnoteReference"/>
        </w:rPr>
        <w:footnoteReference w:id="9"/>
      </w:r>
      <w:r w:rsidR="00EC50FC" w:rsidRPr="00962839">
        <w:t>,</w:t>
      </w:r>
    </w:p>
    <w:p w14:paraId="34CD6474" w14:textId="48B44103" w:rsidR="00EC50FC" w:rsidRPr="00962839" w:rsidRDefault="00A2046C" w:rsidP="00A2046C">
      <w:pPr>
        <w:pStyle w:val="NormalHanging12a"/>
        <w:widowControl/>
      </w:pPr>
      <w:r w:rsidRPr="00962839">
        <w:t>–</w:t>
      </w:r>
      <w:r w:rsidR="00EC50FC" w:rsidRPr="00962839">
        <w:tab/>
        <w:t>έχοντας υπόψη το ψήφισμά του της 11ης Απριλίου 2024 σχετικά με την προσθήκη του δικαιώματος στην άμβλωση στον Χάρτη των Θεμελιωδών Δικαιωμάτων της ΕΕ</w:t>
      </w:r>
      <w:r w:rsidR="00EC50FC" w:rsidRPr="00962839">
        <w:rPr>
          <w:rStyle w:val="FootnoteReference"/>
        </w:rPr>
        <w:footnoteReference w:id="10"/>
      </w:r>
      <w:r w:rsidR="00EC50FC" w:rsidRPr="00962839">
        <w:t>,</w:t>
      </w:r>
    </w:p>
    <w:p w14:paraId="469392C0" w14:textId="462EE3EF" w:rsidR="00EC50FC" w:rsidRPr="00962839" w:rsidRDefault="00A2046C" w:rsidP="00A2046C">
      <w:pPr>
        <w:pStyle w:val="NormalHanging12a"/>
        <w:widowControl/>
      </w:pPr>
      <w:r w:rsidRPr="00962839">
        <w:t>–</w:t>
      </w:r>
      <w:r w:rsidR="00EC50FC" w:rsidRPr="00962839">
        <w:tab/>
        <w:t>έχοντας υπόψη τις κατευθυντήριες γραμμές του ΠΟΥ του 2015 με τίτλο «</w:t>
      </w:r>
      <w:proofErr w:type="spellStart"/>
      <w:r w:rsidR="00EC50FC" w:rsidRPr="00962839">
        <w:t>Safe</w:t>
      </w:r>
      <w:proofErr w:type="spellEnd"/>
      <w:r w:rsidR="00EC50FC" w:rsidRPr="00962839">
        <w:t xml:space="preserve"> </w:t>
      </w:r>
      <w:proofErr w:type="spellStart"/>
      <w:r w:rsidR="00EC50FC" w:rsidRPr="00962839">
        <w:t>abortion</w:t>
      </w:r>
      <w:proofErr w:type="spellEnd"/>
      <w:r w:rsidR="00EC50FC" w:rsidRPr="00962839">
        <w:t xml:space="preserve">: </w:t>
      </w:r>
      <w:proofErr w:type="spellStart"/>
      <w:r w:rsidR="00EC50FC" w:rsidRPr="00962839">
        <w:t>technical</w:t>
      </w:r>
      <w:proofErr w:type="spellEnd"/>
      <w:r w:rsidR="00EC50FC" w:rsidRPr="00962839">
        <w:t xml:space="preserve"> and </w:t>
      </w:r>
      <w:proofErr w:type="spellStart"/>
      <w:r w:rsidR="00EC50FC" w:rsidRPr="00962839">
        <w:t>policy</w:t>
      </w:r>
      <w:proofErr w:type="spellEnd"/>
      <w:r w:rsidR="00EC50FC" w:rsidRPr="00962839">
        <w:t xml:space="preserve"> </w:t>
      </w:r>
      <w:proofErr w:type="spellStart"/>
      <w:r w:rsidR="00EC50FC" w:rsidRPr="00962839">
        <w:t>guidance</w:t>
      </w:r>
      <w:proofErr w:type="spellEnd"/>
      <w:r w:rsidR="00EC50FC" w:rsidRPr="00962839">
        <w:t xml:space="preserve"> for </w:t>
      </w:r>
      <w:proofErr w:type="spellStart"/>
      <w:r w:rsidR="00EC50FC" w:rsidRPr="00962839">
        <w:t>health</w:t>
      </w:r>
      <w:proofErr w:type="spellEnd"/>
      <w:r w:rsidR="00EC50FC" w:rsidRPr="00962839">
        <w:t xml:space="preserve"> </w:t>
      </w:r>
      <w:proofErr w:type="spellStart"/>
      <w:r w:rsidR="00EC50FC" w:rsidRPr="00962839">
        <w:t>systems</w:t>
      </w:r>
      <w:proofErr w:type="spellEnd"/>
      <w:r w:rsidR="00EC50FC" w:rsidRPr="00962839">
        <w:t>» (Ασφαλής άμβλωση: τεχνική και πολιτική καθοδήγηση για τα συστήματα υγείας),</w:t>
      </w:r>
    </w:p>
    <w:p w14:paraId="2671BD12" w14:textId="77777777" w:rsidR="00EC50FC" w:rsidRPr="00962839" w:rsidRDefault="00EC50FC" w:rsidP="00A2046C">
      <w:pPr>
        <w:pStyle w:val="NormalHanging12a"/>
        <w:widowControl/>
      </w:pPr>
      <w:r w:rsidRPr="00962839">
        <w:t>-</w:t>
      </w:r>
      <w:r w:rsidRPr="00962839">
        <w:tab/>
        <w:t>έχοντας υπόψη τη στρατηγική του ΠΟΥ για την περίοδο 2017-2021 σχετικά με την υγεία και την ευημερία των γυναικών στην ευρωπαϊκή περιφέρεια του ΠΟΥ και τη σχετική έκθεση με τίτλο «</w:t>
      </w:r>
      <w:proofErr w:type="spellStart"/>
      <w:r w:rsidRPr="00962839">
        <w:t>Women’s</w:t>
      </w:r>
      <w:proofErr w:type="spellEnd"/>
      <w:r w:rsidRPr="00962839">
        <w:t xml:space="preserve"> </w:t>
      </w:r>
      <w:proofErr w:type="spellStart"/>
      <w:r w:rsidRPr="00962839">
        <w:t>health</w:t>
      </w:r>
      <w:proofErr w:type="spellEnd"/>
      <w:r w:rsidRPr="00962839">
        <w:t xml:space="preserve"> and </w:t>
      </w:r>
      <w:proofErr w:type="spellStart"/>
      <w:r w:rsidRPr="00962839">
        <w:t>well-being</w:t>
      </w:r>
      <w:proofErr w:type="spellEnd"/>
      <w:r w:rsidRPr="00962839">
        <w:t xml:space="preserve"> in Europe: </w:t>
      </w:r>
      <w:proofErr w:type="spellStart"/>
      <w:r w:rsidRPr="00962839">
        <w:t>beyond</w:t>
      </w:r>
      <w:proofErr w:type="spellEnd"/>
      <w:r w:rsidRPr="00962839">
        <w:t xml:space="preserve"> the </w:t>
      </w:r>
      <w:proofErr w:type="spellStart"/>
      <w:r w:rsidRPr="00962839">
        <w:t>mortality</w:t>
      </w:r>
      <w:proofErr w:type="spellEnd"/>
      <w:r w:rsidRPr="00962839">
        <w:t xml:space="preserve"> </w:t>
      </w:r>
      <w:proofErr w:type="spellStart"/>
      <w:r w:rsidRPr="00962839">
        <w:t>advantage</w:t>
      </w:r>
      <w:proofErr w:type="spellEnd"/>
      <w:r w:rsidRPr="00962839">
        <w:t>» (Η υγεία και η ευημερία των γυναικών στην Ευρώπη: πέρα από το πλεονέκτημα της θνησιμότητας), που δημοσιεύθηκαν αμφότερες στις 30 Σεπτεμβρίου 2016·</w:t>
      </w:r>
    </w:p>
    <w:p w14:paraId="746F35E6" w14:textId="14E4D3DC" w:rsidR="00EC50FC" w:rsidRPr="00962839" w:rsidRDefault="00A2046C" w:rsidP="00A2046C">
      <w:pPr>
        <w:pStyle w:val="NormalHanging12a"/>
        <w:widowControl/>
      </w:pPr>
      <w:r w:rsidRPr="00962839">
        <w:lastRenderedPageBreak/>
        <w:t>–</w:t>
      </w:r>
      <w:r w:rsidR="00EC50FC" w:rsidRPr="00962839">
        <w:tab/>
        <w:t>έχοντας υπόψη το σχέδιο δράσης του ΠΟΥ με τίτλο «</w:t>
      </w:r>
      <w:proofErr w:type="spellStart"/>
      <w:r w:rsidR="00EC50FC" w:rsidRPr="00962839">
        <w:t>Action</w:t>
      </w:r>
      <w:proofErr w:type="spellEnd"/>
      <w:r w:rsidR="00EC50FC" w:rsidRPr="00962839">
        <w:t xml:space="preserve"> </w:t>
      </w:r>
      <w:proofErr w:type="spellStart"/>
      <w:r w:rsidR="00EC50FC" w:rsidRPr="00962839">
        <w:t>plan</w:t>
      </w:r>
      <w:proofErr w:type="spellEnd"/>
      <w:r w:rsidR="00EC50FC" w:rsidRPr="00962839">
        <w:t xml:space="preserve"> for </w:t>
      </w:r>
      <w:proofErr w:type="spellStart"/>
      <w:r w:rsidR="00EC50FC" w:rsidRPr="00962839">
        <w:t>sexual</w:t>
      </w:r>
      <w:proofErr w:type="spellEnd"/>
      <w:r w:rsidR="00EC50FC" w:rsidRPr="00962839">
        <w:t xml:space="preserve"> and </w:t>
      </w:r>
      <w:proofErr w:type="spellStart"/>
      <w:r w:rsidR="00EC50FC" w:rsidRPr="00962839">
        <w:t>reproductive</w:t>
      </w:r>
      <w:proofErr w:type="spellEnd"/>
      <w:r w:rsidR="00EC50FC" w:rsidRPr="00962839">
        <w:t xml:space="preserve"> </w:t>
      </w:r>
      <w:proofErr w:type="spellStart"/>
      <w:r w:rsidR="00EC50FC" w:rsidRPr="00962839">
        <w:t>health</w:t>
      </w:r>
      <w:proofErr w:type="spellEnd"/>
      <w:r w:rsidR="00EC50FC" w:rsidRPr="00962839">
        <w:t xml:space="preserve">: </w:t>
      </w:r>
      <w:proofErr w:type="spellStart"/>
      <w:r w:rsidR="00EC50FC" w:rsidRPr="00962839">
        <w:t>towards</w:t>
      </w:r>
      <w:proofErr w:type="spellEnd"/>
      <w:r w:rsidR="00EC50FC" w:rsidRPr="00962839">
        <w:t xml:space="preserve"> </w:t>
      </w:r>
      <w:proofErr w:type="spellStart"/>
      <w:r w:rsidR="00EC50FC" w:rsidRPr="00962839">
        <w:t>achieving</w:t>
      </w:r>
      <w:proofErr w:type="spellEnd"/>
      <w:r w:rsidR="00EC50FC" w:rsidRPr="00962839">
        <w:t xml:space="preserve"> the 2030 </w:t>
      </w:r>
      <w:proofErr w:type="spellStart"/>
      <w:r w:rsidR="00EC50FC" w:rsidRPr="00962839">
        <w:t>Agenda</w:t>
      </w:r>
      <w:proofErr w:type="spellEnd"/>
      <w:r w:rsidR="00EC50FC" w:rsidRPr="00962839">
        <w:t xml:space="preserve"> for </w:t>
      </w:r>
      <w:proofErr w:type="spellStart"/>
      <w:r w:rsidR="00EC50FC" w:rsidRPr="00962839">
        <w:t>Sustainable</w:t>
      </w:r>
      <w:proofErr w:type="spellEnd"/>
      <w:r w:rsidR="00EC50FC" w:rsidRPr="00962839">
        <w:t xml:space="preserve"> Development in Europe – </w:t>
      </w:r>
      <w:proofErr w:type="spellStart"/>
      <w:r w:rsidR="00EC50FC" w:rsidRPr="00962839">
        <w:t>leaving</w:t>
      </w:r>
      <w:proofErr w:type="spellEnd"/>
      <w:r w:rsidR="00EC50FC" w:rsidRPr="00962839">
        <w:t xml:space="preserve"> </w:t>
      </w:r>
      <w:proofErr w:type="spellStart"/>
      <w:r w:rsidR="00EC50FC" w:rsidRPr="00962839">
        <w:t>no</w:t>
      </w:r>
      <w:proofErr w:type="spellEnd"/>
      <w:r w:rsidR="00EC50FC" w:rsidRPr="00962839">
        <w:t xml:space="preserve"> </w:t>
      </w:r>
      <w:proofErr w:type="spellStart"/>
      <w:r w:rsidR="00EC50FC" w:rsidRPr="00962839">
        <w:t>one</w:t>
      </w:r>
      <w:proofErr w:type="spellEnd"/>
      <w:r w:rsidR="00EC50FC" w:rsidRPr="00962839">
        <w:t xml:space="preserve"> </w:t>
      </w:r>
      <w:proofErr w:type="spellStart"/>
      <w:r w:rsidR="00EC50FC" w:rsidRPr="00962839">
        <w:t>behind</w:t>
      </w:r>
      <w:proofErr w:type="spellEnd"/>
      <w:r w:rsidR="00EC50FC" w:rsidRPr="00962839">
        <w:t>» (Σχέδιο δράσης για τη σεξουαλική και αναπαραγωγική υγεία: προς την επίτευξη της Ατζέντας του 2030 για τη βιώσιμη ανάπτυξη στην Ευρώπη — κανείς στο περιθώριο), που δημοσιεύτηκε στις 12</w:t>
      </w:r>
      <w:r w:rsidRPr="00962839">
        <w:t> </w:t>
      </w:r>
      <w:r w:rsidR="00EC50FC" w:rsidRPr="00962839">
        <w:t xml:space="preserve">Σεπτεμβρίου 2016, </w:t>
      </w:r>
    </w:p>
    <w:p w14:paraId="6973BB01" w14:textId="29A056D2" w:rsidR="00EC50FC" w:rsidRPr="00962839" w:rsidRDefault="00A2046C" w:rsidP="00A2046C">
      <w:pPr>
        <w:pStyle w:val="NormalHanging12a"/>
        <w:widowControl/>
      </w:pPr>
      <w:r w:rsidRPr="00962839">
        <w:t>–</w:t>
      </w:r>
      <w:r w:rsidR="00EC50FC" w:rsidRPr="00962839">
        <w:tab/>
        <w:t>έχοντας υπόψη την κατευθυντήρια γραμμή του ΠΟΥ για την άμβλωση, που δημοσιεύτηκε στις 8 Μαρτίου 2022, και τη δεύτερη έκδοσή της, που δημοσιεύτηκε στις 24 Αυγούστου 2025,</w:t>
      </w:r>
    </w:p>
    <w:p w14:paraId="17D9F859" w14:textId="072F7D1A" w:rsidR="00EC50FC" w:rsidRPr="00962839" w:rsidRDefault="00A2046C" w:rsidP="00A2046C">
      <w:pPr>
        <w:pStyle w:val="NormalHanging12a"/>
        <w:widowControl/>
      </w:pPr>
      <w:r w:rsidRPr="00962839">
        <w:t>–</w:t>
      </w:r>
      <w:r w:rsidR="00EC50FC" w:rsidRPr="00962839">
        <w:tab/>
        <w:t>έχοντας υπόψη την ανακοίνωση της Επιτροπής, της 5ης Μαρτίου 2020, με τίτλο «Μια Ένωση ισότητας: Στρατηγική για την ισότητα των φύλων 2020-2025» (COM(2020)0152),</w:t>
      </w:r>
    </w:p>
    <w:p w14:paraId="20191FC9" w14:textId="43DEF482" w:rsidR="00EC50FC" w:rsidRPr="00962839" w:rsidRDefault="00A2046C" w:rsidP="00A2046C">
      <w:pPr>
        <w:pStyle w:val="NormalHanging12a"/>
        <w:widowControl/>
      </w:pPr>
      <w:r w:rsidRPr="00962839">
        <w:t>–</w:t>
      </w:r>
      <w:r w:rsidR="00EC50FC" w:rsidRPr="00962839">
        <w:tab/>
        <w:t xml:space="preserve">έχοντας υπόψη την ανακοίνωση της Επιτροπής, της 12ης Νοεμβρίου 2020, με τίτλο «Ένωση ισότητας: στρατηγική για την ισότητα των ΛΟΑΤΚΙ 2020-2025» </w:t>
      </w:r>
      <w:bookmarkStart w:id="7" w:name="_Hlk211931820"/>
      <w:r w:rsidR="00EC50FC" w:rsidRPr="00962839">
        <w:t>(COM(2020)0698)</w:t>
      </w:r>
      <w:bookmarkEnd w:id="7"/>
      <w:r w:rsidR="00EC50FC" w:rsidRPr="00962839">
        <w:t>,</w:t>
      </w:r>
    </w:p>
    <w:p w14:paraId="7EE5375C" w14:textId="5B57038E" w:rsidR="00EC50FC" w:rsidRPr="00962839" w:rsidRDefault="00A2046C" w:rsidP="00A2046C">
      <w:pPr>
        <w:pStyle w:val="NormalHanging12a"/>
        <w:widowControl/>
      </w:pPr>
      <w:r w:rsidRPr="00962839">
        <w:t>–</w:t>
      </w:r>
      <w:r w:rsidR="00EC50FC" w:rsidRPr="00962839">
        <w:tab/>
        <w:t>έχοντας υπόψη την ανακοίνωση της Επιτροπής, της 8ης Οκτωβρίου 2025, με τίτλο «Ένωση ισότητας: στρατηγική για την ισότητα των ΛΟΑΤΚΙ 2026-2030» (COM(2025)0725),</w:t>
      </w:r>
    </w:p>
    <w:p w14:paraId="3A89C05B" w14:textId="74343D51" w:rsidR="00EC50FC" w:rsidRPr="00962839" w:rsidRDefault="00A2046C" w:rsidP="00A2046C">
      <w:pPr>
        <w:pStyle w:val="NormalHanging12a"/>
        <w:widowControl/>
      </w:pPr>
      <w:r w:rsidRPr="00962839">
        <w:t>–</w:t>
      </w:r>
      <w:r w:rsidR="00EC50FC" w:rsidRPr="00962839">
        <w:tab/>
        <w:t>έχοντας υπόψη τον χάρτη πορείας της ΕΕ για τα δικαιώματα των γυναικών του 2025 (COM(2025)0097) και το παράρτημά του,</w:t>
      </w:r>
    </w:p>
    <w:p w14:paraId="51A52751" w14:textId="1321443D" w:rsidR="00EC50FC" w:rsidRPr="00962839" w:rsidRDefault="00A2046C" w:rsidP="00A2046C">
      <w:pPr>
        <w:pStyle w:val="NormalHanging12a"/>
        <w:widowControl/>
      </w:pPr>
      <w:r w:rsidRPr="00962839">
        <w:t>–</w:t>
      </w:r>
      <w:r w:rsidR="00EC50FC" w:rsidRPr="00962839">
        <w:tab/>
        <w:t>έχοντας υπόψη την οδηγία 2011/24/ΕΕ του Ευρωπαϊκού Κοινοβουλίου και του Συμβουλίου, της 9ης Μαρτίου 2011, περί εφαρμογής των δικαιωμάτων των ασθενών στο πλαίσιο της διασυνοριακής υγειονομικής περίθαλψης</w:t>
      </w:r>
      <w:r w:rsidR="00EC50FC" w:rsidRPr="00962839">
        <w:rPr>
          <w:rStyle w:val="FootnoteReference"/>
        </w:rPr>
        <w:footnoteReference w:id="11"/>
      </w:r>
      <w:r w:rsidR="00EC50FC" w:rsidRPr="00962839">
        <w:t>,</w:t>
      </w:r>
    </w:p>
    <w:p w14:paraId="47E23A79" w14:textId="7E439CB7" w:rsidR="00EC50FC" w:rsidRPr="00962839" w:rsidRDefault="00A2046C" w:rsidP="00A2046C">
      <w:pPr>
        <w:pStyle w:val="NormalHanging12a"/>
        <w:widowControl/>
      </w:pPr>
      <w:r w:rsidRPr="00962839">
        <w:t>–</w:t>
      </w:r>
      <w:r w:rsidR="00EC50FC" w:rsidRPr="00962839">
        <w:tab/>
        <w:t xml:space="preserve">έχοντας υπόψη τη σχετική νομολογία του Ευρωπαϊκού Δικαστηρίου Ανθρωπίνων Δικαιωμάτων σχετικά με την πρόσβαση σε υπηρεσίες αναπαραγωγικής υγειονομικής περίθαλψης, συμπεριλαμβανομένων της απόφασής του της 16ης Δεκεμβρίου 2010 στην υπόθεση A, B και C κατά Ιρλανδίας (προσφυγή αριθ. 25579/05), της απόφασής του της 30ής Οκτωβρίου 2012 στην υπόθεση P. και S. κατά Πολωνίας (προσφυγή αριθ. 57375/08) και της απόφασής του της 25ης Ιουλίου 2017 στην υπόθεση </w:t>
      </w:r>
      <w:proofErr w:type="spellStart"/>
      <w:r w:rsidR="00EC50FC" w:rsidRPr="00962839">
        <w:t>Carvalho</w:t>
      </w:r>
      <w:proofErr w:type="spellEnd"/>
      <w:r w:rsidR="00EC50FC" w:rsidRPr="00962839">
        <w:t xml:space="preserve"> </w:t>
      </w:r>
      <w:proofErr w:type="spellStart"/>
      <w:r w:rsidR="00EC50FC" w:rsidRPr="00962839">
        <w:t>Pinto</w:t>
      </w:r>
      <w:proofErr w:type="spellEnd"/>
      <w:r w:rsidR="00EC50FC" w:rsidRPr="00962839">
        <w:t xml:space="preserve"> de </w:t>
      </w:r>
      <w:proofErr w:type="spellStart"/>
      <w:r w:rsidR="00EC50FC" w:rsidRPr="00962839">
        <w:t>Sousa</w:t>
      </w:r>
      <w:proofErr w:type="spellEnd"/>
      <w:r w:rsidR="00EC50FC" w:rsidRPr="00962839">
        <w:t xml:space="preserve"> </w:t>
      </w:r>
      <w:proofErr w:type="spellStart"/>
      <w:r w:rsidR="00EC50FC" w:rsidRPr="00962839">
        <w:t>Morais</w:t>
      </w:r>
      <w:proofErr w:type="spellEnd"/>
      <w:r w:rsidR="00EC50FC" w:rsidRPr="00962839">
        <w:t xml:space="preserve"> κατά Πορτογαλίας (προσφυγή αριθ. 17484/15),</w:t>
      </w:r>
    </w:p>
    <w:p w14:paraId="4CEA0AF3" w14:textId="02E02068" w:rsidR="00EC50FC" w:rsidRPr="00962839" w:rsidRDefault="00A2046C" w:rsidP="00A2046C">
      <w:pPr>
        <w:pStyle w:val="NormalHanging12a"/>
        <w:widowControl/>
      </w:pPr>
      <w:r w:rsidRPr="00962839">
        <w:t>–</w:t>
      </w:r>
      <w:r w:rsidR="00EC50FC" w:rsidRPr="00962839">
        <w:tab/>
        <w:t>έχοντας υπόψη την έκθεση του Κέντρου Αναπαραγωγικών Δικαιωμάτων της 23ης</w:t>
      </w:r>
      <w:r w:rsidRPr="00962839">
        <w:t> </w:t>
      </w:r>
      <w:r w:rsidR="00EC50FC" w:rsidRPr="00962839">
        <w:t xml:space="preserve">Σεπτεμβρίου 2025, με τίτλο «Europe </w:t>
      </w:r>
      <w:proofErr w:type="spellStart"/>
      <w:r w:rsidR="00EC50FC" w:rsidRPr="00962839">
        <w:t>abortion</w:t>
      </w:r>
      <w:proofErr w:type="spellEnd"/>
      <w:r w:rsidR="00EC50FC" w:rsidRPr="00962839">
        <w:t xml:space="preserve"> </w:t>
      </w:r>
      <w:proofErr w:type="spellStart"/>
      <w:r w:rsidR="00EC50FC" w:rsidRPr="00962839">
        <w:t>laws</w:t>
      </w:r>
      <w:proofErr w:type="spellEnd"/>
      <w:r w:rsidR="00EC50FC" w:rsidRPr="00962839">
        <w:t xml:space="preserve"> 2025 — </w:t>
      </w:r>
      <w:proofErr w:type="spellStart"/>
      <w:r w:rsidR="00EC50FC" w:rsidRPr="00962839">
        <w:t>policies</w:t>
      </w:r>
      <w:proofErr w:type="spellEnd"/>
      <w:r w:rsidR="00EC50FC" w:rsidRPr="00962839">
        <w:t xml:space="preserve">, </w:t>
      </w:r>
      <w:proofErr w:type="spellStart"/>
      <w:r w:rsidR="00EC50FC" w:rsidRPr="00962839">
        <w:t>progress</w:t>
      </w:r>
      <w:proofErr w:type="spellEnd"/>
      <w:r w:rsidR="00EC50FC" w:rsidRPr="00962839">
        <w:t xml:space="preserve"> and </w:t>
      </w:r>
      <w:proofErr w:type="spellStart"/>
      <w:r w:rsidR="00EC50FC" w:rsidRPr="00962839">
        <w:t>challenges</w:t>
      </w:r>
      <w:proofErr w:type="spellEnd"/>
      <w:r w:rsidR="00EC50FC" w:rsidRPr="00962839">
        <w:t>» (Ευρωπαϊκή νομοθεσία για τις αμβλώσεις — πολιτικές, πρόοδος και προκλήσεις),</w:t>
      </w:r>
    </w:p>
    <w:p w14:paraId="49B2E1B2" w14:textId="6B47D613" w:rsidR="00EC50FC" w:rsidRPr="00962839" w:rsidRDefault="00A2046C" w:rsidP="00A2046C">
      <w:pPr>
        <w:pStyle w:val="NormalHanging12a"/>
        <w:widowControl/>
      </w:pPr>
      <w:r w:rsidRPr="00962839">
        <w:t>–</w:t>
      </w:r>
      <w:r w:rsidR="00EC50FC" w:rsidRPr="00962839">
        <w:tab/>
        <w:t>έχοντας υπόψη το έγγραφο του Ευρωπαϊκού Κοινοβουλευτικού Φόρουμ για τα Σεξουαλικά και Αναπαραγωγικά Δικαιώματα με τίτλο «</w:t>
      </w:r>
      <w:proofErr w:type="spellStart"/>
      <w:r w:rsidR="00EC50FC" w:rsidRPr="00962839">
        <w:t>Contraception</w:t>
      </w:r>
      <w:proofErr w:type="spellEnd"/>
      <w:r w:rsidR="00EC50FC" w:rsidRPr="00962839">
        <w:t xml:space="preserve"> Policy </w:t>
      </w:r>
      <w:proofErr w:type="spellStart"/>
      <w:r w:rsidR="00EC50FC" w:rsidRPr="00962839">
        <w:t>Atlas</w:t>
      </w:r>
      <w:proofErr w:type="spellEnd"/>
      <w:r w:rsidR="00EC50FC" w:rsidRPr="00962839">
        <w:t xml:space="preserve"> Europe 2025» (Ευρωπαϊκός Άτλας για την πολιτική αντισύλληψης 2025), που δημοσιεύτηκε στις 14 Φεβρουαρίου 2025, </w:t>
      </w:r>
    </w:p>
    <w:p w14:paraId="6E894633" w14:textId="77777777" w:rsidR="00EC50FC" w:rsidRPr="00962839" w:rsidRDefault="00EC50FC" w:rsidP="00A2046C">
      <w:pPr>
        <w:pStyle w:val="NormalHanging12a"/>
        <w:widowControl/>
      </w:pPr>
      <w:r w:rsidRPr="00962839">
        <w:t>–</w:t>
      </w:r>
      <w:r w:rsidRPr="00962839">
        <w:tab/>
        <w:t>έχοντας υπόψη το άρθρο 228 παράγραφος 8 του Κανονισμού του,</w:t>
      </w:r>
    </w:p>
    <w:p w14:paraId="2356F8E2" w14:textId="77777777" w:rsidR="00EC50FC" w:rsidRPr="00962839" w:rsidRDefault="00EC50FC" w:rsidP="00A2046C">
      <w:pPr>
        <w:pStyle w:val="NormalHanging12a"/>
        <w:widowControl/>
      </w:pPr>
      <w:r w:rsidRPr="00962839">
        <w:lastRenderedPageBreak/>
        <w:t>–</w:t>
      </w:r>
      <w:r w:rsidRPr="00962839">
        <w:tab/>
        <w:t>έχοντας υπόψη την πρόταση ψηφίσματος της Επιτροπής Δικαιωμάτων των Γυναικών και Ισότητας των Φύλων,</w:t>
      </w:r>
    </w:p>
    <w:p w14:paraId="5A96AE5F" w14:textId="77777777" w:rsidR="00EC50FC" w:rsidRPr="00962839" w:rsidRDefault="00EC50FC" w:rsidP="00A2046C">
      <w:pPr>
        <w:pStyle w:val="NormalHanging12a"/>
        <w:widowControl/>
      </w:pPr>
      <w:r w:rsidRPr="00962839">
        <w:t>Α.</w:t>
      </w:r>
      <w:r w:rsidRPr="00962839">
        <w:tab/>
        <w:t>λαμβάνοντας υπόψη ότι η Ευρωπαϊκή Πρωτοβουλία Πολιτών (ΕΠΠ) είναι ένα εργαλείο με το οποίο οι πολίτες της ΕΕ καλούν την Επιτροπή να προτείνει νέα νομοθεσία· λαμβάνοντας υπόψη ότι, όταν μια ΕΠΠ συγκεντρώνει τουλάχιστον ένα εκατομμύριο υπογραφές, η Επιτροπή πρέπει, εντός έξι μηνών από την επικύρωση της ΕΠΠ, να προσδιορίζει τις ενέργειες στις οποίες προτίθεται να προβεί ως απάντηση·</w:t>
      </w:r>
    </w:p>
    <w:p w14:paraId="61AC5C29" w14:textId="77777777" w:rsidR="00EC50FC" w:rsidRPr="00962839" w:rsidRDefault="00EC50FC" w:rsidP="00A2046C">
      <w:pPr>
        <w:pStyle w:val="NormalHanging12a"/>
        <w:widowControl/>
      </w:pPr>
      <w:r w:rsidRPr="00962839">
        <w:t>Β.</w:t>
      </w:r>
      <w:r w:rsidRPr="00962839">
        <w:tab/>
        <w:t>λαμβάνοντας υπόψη ότι το κίνημα «</w:t>
      </w:r>
      <w:proofErr w:type="spellStart"/>
      <w:r w:rsidRPr="00962839">
        <w:t>My</w:t>
      </w:r>
      <w:proofErr w:type="spellEnd"/>
      <w:r w:rsidRPr="00962839">
        <w:t xml:space="preserve"> </w:t>
      </w:r>
      <w:proofErr w:type="spellStart"/>
      <w:r w:rsidRPr="00962839">
        <w:t>Voice</w:t>
      </w:r>
      <w:proofErr w:type="spellEnd"/>
      <w:r w:rsidRPr="00962839">
        <w:t xml:space="preserve"> </w:t>
      </w:r>
      <w:proofErr w:type="spellStart"/>
      <w:r w:rsidRPr="00962839">
        <w:t>My</w:t>
      </w:r>
      <w:proofErr w:type="spellEnd"/>
      <w:r w:rsidRPr="00962839">
        <w:t xml:space="preserve"> </w:t>
      </w:r>
      <w:proofErr w:type="spellStart"/>
      <w:r w:rsidRPr="00962839">
        <w:t>Choice</w:t>
      </w:r>
      <w:proofErr w:type="spellEnd"/>
      <w:r w:rsidRPr="00962839">
        <w:t>» είναι ένα κίνημα πολιτών στο οποίο συμμετέχουν περισσότερες από 300 οργανώσεις σε ολόκληρη την Ευρώπη· λαμβάνοντας υπόψη ότι το κίνημα καλεί την ΕΕ να διασφαλίσει ασφαλή και προσβάσιμη άμβλωση για όλους και ζητεί από την ΕΕ να θεσπίσει νομοθεσία που θα δημιουργήσει έναν χρηματοδοτικό μηχανισμό για να βοηθήσει τα κράτη μέλη που προσχωρούν οικειοθελώς στον μηχανισμό να παρέχουν ασφαλή περίθαλψη άμβλωσης σε όλες τις γυναίκες που δεν έχουν πρόσβαση σε αυτήν·</w:t>
      </w:r>
    </w:p>
    <w:p w14:paraId="2C586F15" w14:textId="77777777" w:rsidR="00EC50FC" w:rsidRPr="00962839" w:rsidRDefault="00EC50FC" w:rsidP="00A2046C">
      <w:pPr>
        <w:pStyle w:val="NormalHanging12a"/>
        <w:widowControl/>
      </w:pPr>
      <w:r w:rsidRPr="00962839">
        <w:t>Γ.</w:t>
      </w:r>
      <w:r w:rsidRPr="00962839">
        <w:tab/>
        <w:t>λαμβάνοντας υπόψη ότι, στην απόφαση (ΕΕ) 2024/1158 σχετικά με την καταχώριση της ΕΠΠ, η Επιτροπή δηλώνει ότι «δεν φαίνεται να υπάρχει άμεση στοχευμένη παρέμβαση στις αρμοδιότητες των κρατών μελών να καθορίζουν τη δική τους πολιτική στον τομέα της υγείας και την οργάνωση των υπηρεσιών υγείας τους απλώς και μόνο με την παροχή χρηματοδοτικής στήριξης για την παροχή υπηρεσιών υγείας αυτού του είδους»·</w:t>
      </w:r>
    </w:p>
    <w:p w14:paraId="57AA3877" w14:textId="77777777" w:rsidR="00EC50FC" w:rsidRPr="00962839" w:rsidRDefault="00EC50FC" w:rsidP="00A2046C">
      <w:pPr>
        <w:pStyle w:val="NormalHanging12a"/>
        <w:widowControl/>
      </w:pPr>
      <w:r w:rsidRPr="00962839">
        <w:t>Δ.</w:t>
      </w:r>
      <w:r w:rsidRPr="00962839">
        <w:tab/>
        <w:t>λαμβάνοντας υπόψη ότι η πρόσβαση στη σεξουαλική και αναπαραγωγική υγεία και τα συναφή δικαιώματα, συμπεριλαμβανομένης της ασφαλούς, καθολικά προσβάσιμης και νόμιμης περίθαλψης άμβλωσης, αποτελεί θεμελιώδες δικαίωμα· λαμβάνοντας υπόψη ότι η απαγόρευση της πρόσβασης σε αναπαραγωγική περίθαλψη δεν μειώνει την ανάγκη για περίθαλψη άμβλωσης, αλλά μάλλον αυξάνει τις περιπτώσεις προσφυγής σε μη ασφαλή άμβλωση, η οποία έχει αρνητικό αντίκτυπο σε πολλούς τομείς της ζωής των γυναικών και των κοριτσιών, συμπεριλαμβανομένων της γονιμότητας και της θνησιμότητάς τους ή αναγκάζει τις ασθενείς να ταξιδεύουν στο εξωτερικό για να λάβουν νόμιμη περίθαλψη άμβλωσης·</w:t>
      </w:r>
    </w:p>
    <w:p w14:paraId="38452424" w14:textId="77777777" w:rsidR="00EC50FC" w:rsidRPr="00962839" w:rsidRDefault="00EC50FC" w:rsidP="00A2046C">
      <w:pPr>
        <w:pStyle w:val="NormalHanging12a"/>
        <w:widowControl/>
      </w:pPr>
      <w:r w:rsidRPr="00962839">
        <w:t>Ε.</w:t>
      </w:r>
      <w:r w:rsidRPr="00962839">
        <w:tab/>
        <w:t>λαμβάνοντας υπόψη ότι η ικανότητα των ανθρώπων να ασκούν την αναπαραγωγική αυτονομία τους, συμπεριλαμβανομένου του δικαιώματός τους να αποφασίζουν ελεύθερα και υπεύθυνα εάν, πότε και πώς θα αποκτήσουν παιδιά πρέπει να είναι εγγυημένη, προκειμένου να επιτευχθεί η ισότητα των φύλων και η πλήρης άσκηση των ανθρωπίνων δικαιωμάτων για όλους στην Ευρώπη· λαμβάνοντας υπόψη ότι το δικαίωμα στη σωματική ακεραιότητα και αυτονομία πρέπει να γίνεται απόλυτα σεβαστό και να διασφαλίζεται·</w:t>
      </w:r>
    </w:p>
    <w:p w14:paraId="4F885D08" w14:textId="77777777" w:rsidR="00EC50FC" w:rsidRPr="00962839" w:rsidRDefault="00EC50FC" w:rsidP="00A2046C">
      <w:pPr>
        <w:pStyle w:val="NormalHanging12a"/>
        <w:widowControl/>
      </w:pPr>
      <w:r w:rsidRPr="00962839">
        <w:t>ΣΤ.</w:t>
      </w:r>
      <w:r w:rsidRPr="00962839">
        <w:tab/>
        <w:t xml:space="preserve">λαμβάνοντας υπόψη ότι, σύμφωνα με την Επιτροπή των Ηνωμένων Εθνών για την εξάλειψη των διακρίσεων κατά των γυναικών, το δικαίωμα των γυναικών στην υγεία περιλαμβάνει τα σεξουαλικά και αναπαραγωγικά τους δικαιώματα και ότι, στη γενική σύστασή της αριθ. 35, η επιτροπή αναφέρει ότι οι παραβιάσεις της σεξουαλικής και αναπαραγωγικής υγείας και των συναφών δικαιωμάτων των γυναικών, όπως η καταναγκαστική στείρωση, η καταναγκαστική άμβλωση, η καταναγκαστική εγκυμοσύνη, η ποινικοποίηση της άμβλωσης, η άρνηση ή η καθυστέρηση της ασφαλούς άμβλωσης ή της περίθαλψης μετά την άμβλωση, η καταναγκαστική συνέχιση της εγκυμοσύνης και η κακοποίηση και κακομεταχείριση γυναικών και κοριτσιών που </w:t>
      </w:r>
      <w:r w:rsidRPr="00962839">
        <w:lastRenderedPageBreak/>
        <w:t>αναζητούν πληροφορίες, αγαθά και υπηρεσίες για τη σεξουαλική και αναπαραγωγική υγεία, αποτελούν μορφές έμφυλης βίας που, ανάλογα με τις περιστάσεις, μπορεί να ισοδυναμούν με βασανιστήρια ή σκληρή, απάνθρωπη ή ταπεινωτική μεταχείριση· λαμβάνοντας υπόψη ότι η επιτροπή παροτρύνει τα κράτη να καταργήσουν τους νόμους που ποινικοποιούν την άμβλωση· λαμβάνοντας υπόψη ότι ο ΠΟΥ και οι διεθνείς φορείς ανθρωπίνων δικαιωμάτων καλούν τις χώρες να νομιμοποιήσουν την άμβλωση κατόπιν αιτήματος και να εξαλείψουν τα περιττά και επιβλαβή εμπόδια που καθυστερούν ή εμποδίζουν την έγκαιρη πρόσβαση σε περίθαλψη άμβλωσης·</w:t>
      </w:r>
    </w:p>
    <w:p w14:paraId="3D65E196" w14:textId="77777777" w:rsidR="00EC50FC" w:rsidRPr="00962839" w:rsidRDefault="00EC50FC" w:rsidP="00A2046C">
      <w:pPr>
        <w:pStyle w:val="NormalHanging12a"/>
        <w:widowControl/>
      </w:pPr>
      <w:r w:rsidRPr="00962839">
        <w:t>Ζ.</w:t>
      </w:r>
      <w:r w:rsidRPr="00962839">
        <w:tab/>
        <w:t>λαμβάνοντας υπόψη ότι η σεξουαλική και αναπαραγωγική υγεία και τα συναφή δικαιώματα περιλαμβάνονται στους στόχους βιώσιμης ανάπτυξης των Ηνωμένων Εθνών, και συγκεκριμένα στον στόχο 3.7 για τη διασφάλιση της καθολικής πρόσβασης σε υπηρεσίες σεξουαλικής και αναπαραγωγικής υγειονομικής περίθαλψης και στον στόχο 5.6 για τη διασφάλιση της καθολικής πρόσβασης στη σεξουαλική και αναπαραγωγική υγεία και τα συναφή δικαιώματα·</w:t>
      </w:r>
    </w:p>
    <w:p w14:paraId="088BFDA1" w14:textId="77777777" w:rsidR="00EC50FC" w:rsidRPr="00962839" w:rsidRDefault="00EC50FC" w:rsidP="00A2046C">
      <w:pPr>
        <w:pStyle w:val="NormalHanging12a"/>
        <w:widowControl/>
      </w:pPr>
      <w:r w:rsidRPr="00962839">
        <w:t>Η.</w:t>
      </w:r>
      <w:r w:rsidRPr="00962839">
        <w:tab/>
        <w:t>λαμβάνοντας υπόψη ότι η εξασφάλιση της σεξουαλικής και αναπαραγωγικής υγείας και των συναφών δικαιωμάτων είναι απαραίτητη για την προάσπιση της ανθρώπινης αξιοπρέπειας και είναι άρρηκτα συνδεδεμένη με την καταπολέμηση της σεξουαλικής και έμφυλης βίας, την επίτευξη της ισότητας των φύλων και την προάσπιση άλλων ανθρωπίνων δικαιωμάτων, όπως τα δικαιώματα στη ζωή, την υγεία, την ιδιωτική ζωή, την ατομική ασφάλεια, την απαγόρευση των διακρίσεων, την ισότητα ενώπιον του νόμου και την εξάλειψη των βασανιστηρίων και άλλων μορφών σκληρής, απάνθρωπης ή ταπεινωτικής μεταχείρισης ή τιμωρίας·</w:t>
      </w:r>
    </w:p>
    <w:p w14:paraId="7D8DBD8F" w14:textId="77777777" w:rsidR="00EC50FC" w:rsidRPr="00962839" w:rsidRDefault="00EC50FC" w:rsidP="00A2046C">
      <w:pPr>
        <w:pStyle w:val="NormalHanging12a"/>
        <w:widowControl/>
      </w:pPr>
      <w:r w:rsidRPr="00962839">
        <w:t>Θ.</w:t>
      </w:r>
      <w:r w:rsidRPr="00962839">
        <w:tab/>
        <w:t>λαμβάνοντας υπόψη ότι η αδυναμία πρόσβασης σε καθολικά προσβάσιμη, ασφαλή και νόμιμη άμβλωση περιορίζει άμεσα τα δικαιώματα των γυναικών, συμπεριλαμβανομένων των δικαιωμάτων τους στην αυτοδιάθεση, τη σωματική και ψυχική ακεραιότητα, την υγεία, την εκπαίδευση και την εργασία· λαμβάνοντας υπόψη ότι ο περιορισμός των δικαιωμάτων αυτών υποβαθμίζει τις γυναίκες περιορίζοντάς τες στον αναπαραγωγικό τους ρόλο και δημιουργώντας με αυτόν τον τρόπο διακρίσεις λόγω φύλου·</w:t>
      </w:r>
    </w:p>
    <w:p w14:paraId="41AE205E" w14:textId="77777777" w:rsidR="00EC50FC" w:rsidRPr="00962839" w:rsidRDefault="00EC50FC" w:rsidP="00A2046C">
      <w:pPr>
        <w:pStyle w:val="NormalHanging12a"/>
        <w:widowControl/>
      </w:pPr>
      <w:r w:rsidRPr="00962839">
        <w:t>Ι.</w:t>
      </w:r>
      <w:r w:rsidRPr="00962839">
        <w:tab/>
        <w:t>λαμβάνοντας υπόψη ότι πολλά κράτη μέλη της ΕΕ έχουν λάβει ουσιαστικά νομοθετικά μέτρα για την προώθηση της πρόσβασης στην άμβλωση αίροντας τους επιζήμιους διαδικαστικούς και κανονιστικούς φραγμούς και καταργώντας τις ποινικές κυρώσεις· λαμβάνοντας, ωστόσο, υπόψη ότι δύο κράτη μέλη εξακολουθούν να μην επιτρέπουν την άμβλωση κατόπιν αιτήματος, οκτώ κράτη μέλη εξακολουθούν να προβλέπουν υποχρεωτική περίοδο αναμονής και αρκετά κράτη μέλη είτε δεν παρέχουν επιστροφή ή επιδότηση του κόστους της περίθαλψης άμβλωσης είτε προσφέρουν περιορισμένη μόνο κάλυψη· λαμβάνοντας υπόψη ότι 11 χώρες στην Ευρώπη δεν παρέχουν άμβλωση με φαρμακευτική αγωγή (δηλαδή μη χειρουργική άμβλωση) ενώ μόνο πέντε επιτρέπουν την περίθαλψη άμβλωσης μέσω τηλεϊατρικής· λαμβάνοντας υπόψη ότι οι προθεσμίες για άμβλωση κατόπιν αιτήματος ποικίλλουν σημαντικά στην Ευρώπη και κυμαίνονται μεταξύ 10 και 24 εβδομάδων·</w:t>
      </w:r>
    </w:p>
    <w:p w14:paraId="501C9515" w14:textId="77777777" w:rsidR="00EC50FC" w:rsidRPr="00962839" w:rsidRDefault="00EC50FC" w:rsidP="00A2046C">
      <w:pPr>
        <w:pStyle w:val="NormalHanging12a"/>
        <w:widowControl/>
      </w:pPr>
      <w:r w:rsidRPr="00962839">
        <w:t>ΙΑ.</w:t>
      </w:r>
      <w:r w:rsidRPr="00962839">
        <w:tab/>
        <w:t xml:space="preserve">λαμβάνοντας υπόψη ότι ορισμένα κράτη μέλη εξακολουθούν να διατηρούν οπισθοδρομικούς φραγμούς στην πρόσβαση στην άμβλωση, στους οποίους συμπεριλαμβάνονται η υποχρεωτική παροχή συμβουλών, η δυνατότητα των επαγγελματιών του τομέα της υγείας να αρνηθούν την παροχή περίθαλψης άμβλωσης, τα υποχρεωτικά υπερηχογραφήματα, η έλλειψη οικονομικής κάλυψης, η υποχρεωτική </w:t>
      </w:r>
      <w:r w:rsidRPr="00962839">
        <w:lastRenderedPageBreak/>
        <w:t>άδεια τρίτων, οι περιορισμοί όσον αφορά τους λόγους της παροχής περίθαλψης άμβλωσης και οι περιορισμοί όσον αφορά τις μεθόδους άμβλωσης· λαμβάνοντας υπόψη ότι ορισμένα κράτη μέλη εισήγαγαν μάλιστα πρόσφατα αυτούς τους φραγμούς·</w:t>
      </w:r>
    </w:p>
    <w:p w14:paraId="739025C9" w14:textId="77777777" w:rsidR="00EC50FC" w:rsidRPr="00962839" w:rsidRDefault="00EC50FC" w:rsidP="00A2046C">
      <w:pPr>
        <w:pStyle w:val="NormalHanging12a"/>
        <w:widowControl/>
      </w:pPr>
      <w:r w:rsidRPr="00962839">
        <w:t>ΙΒ.</w:t>
      </w:r>
      <w:r w:rsidRPr="00962839">
        <w:tab/>
        <w:t>λαμβάνοντας υπόψη ότι τα στοιχεία δείχνουν ότι οι περισσότερες αμβλώσεις πραγματοποιούνται κατά τη διάρκεια του πρώτου τριμήνου και ότι η πλειοψηφία των γυναικών που υποβάλλονται σε άμβλωση έχουν ήδη παιδιά, είναι παντρεμένες ή βρίσκονται σε μακροχρόνιες σχέσεις ή χρησιμοποιούσαν αντισύλληψη εκείνη την περίοδο·</w:t>
      </w:r>
    </w:p>
    <w:p w14:paraId="7C068415" w14:textId="77777777" w:rsidR="00EC50FC" w:rsidRPr="00962839" w:rsidRDefault="00EC50FC" w:rsidP="00A2046C">
      <w:pPr>
        <w:pStyle w:val="NormalHanging12a"/>
        <w:widowControl/>
      </w:pPr>
      <w:r w:rsidRPr="00962839">
        <w:t>ΙΓ.</w:t>
      </w:r>
      <w:r w:rsidRPr="00962839">
        <w:tab/>
        <w:t>λαμβάνοντας υπόψη ότι περίπου 20 εκατομμύρια γυναίκες στην Ευρώπη</w:t>
      </w:r>
      <w:r w:rsidRPr="00962839">
        <w:rPr>
          <w:vertAlign w:val="superscript"/>
        </w:rPr>
        <w:footnoteReference w:id="12"/>
      </w:r>
      <w:r w:rsidRPr="00962839">
        <w:t xml:space="preserve"> δεν έχουν πρόσβαση σε ασφαλή και νόμιμη περίθαλψη άμβλωσης και ότι η υγεία τους παραμένει σε κίνδυνο· λαμβάνοντας υπόψη ότι ο αριθμός αυτός περιλαμβάνει γυναίκες που προσπαθούν να ξεφύγουν από συγκρούσεις και πολέμους, καθώς και μετανάστριες·</w:t>
      </w:r>
    </w:p>
    <w:p w14:paraId="21060168" w14:textId="77777777" w:rsidR="00EC50FC" w:rsidRPr="00962839" w:rsidRDefault="00EC50FC" w:rsidP="00A2046C">
      <w:pPr>
        <w:pStyle w:val="NormalHanging12a"/>
        <w:widowControl/>
      </w:pPr>
      <w:r w:rsidRPr="00962839">
        <w:t>ΙΔ.</w:t>
      </w:r>
      <w:r w:rsidRPr="00962839">
        <w:tab/>
        <w:t>λαμβάνοντας υπόψη ότι πολλές γυναίκες αναγκάζονται να ταξιδεύουν στο εξωτερικό για να έχουν πρόσβαση σε περίθαλψη άμβλωσης σε άλλη χώρα της ΕΕ, αντιμετωπίζοντας συχνά οικονομικούς, υλικοτεχνικούς και ψυχολογικούς φραγμούς, παρά τους ισχύοντες κανόνες της ΕΕ για τη διασυνοριακή υγειονομική περίθαλψη·</w:t>
      </w:r>
    </w:p>
    <w:p w14:paraId="7E70BC48" w14:textId="23234C3F" w:rsidR="00EC50FC" w:rsidRPr="00962839" w:rsidRDefault="00EC50FC" w:rsidP="00A2046C">
      <w:pPr>
        <w:pStyle w:val="NormalHanging12a"/>
        <w:widowControl/>
      </w:pPr>
      <w:r w:rsidRPr="00962839">
        <w:t>ΙΕ.</w:t>
      </w:r>
      <w:r w:rsidRPr="00962839">
        <w:tab/>
        <w:t>λαμβάνοντας υπόψη ότι, σύμφωνα με τη Συνθήκη για τη λειτουργία της Ε</w:t>
      </w:r>
      <w:r w:rsidR="00BE756E" w:rsidRPr="00962839">
        <w:t>υρωπαϊκής Ένωσης</w:t>
      </w:r>
      <w:r w:rsidRPr="00962839">
        <w:t>, «η Ένωση συνεκτιμά τις απαιτήσεις που συνδέονται με ... την προστασία της ανθρώπινης υγείας» (άρθρο 9) και «μπορεί επίσης να θεσπίζει μέτρα ενθάρρυνσης της προστασίας και της βελτίωσης της υγείας του ανθρώπου» (άρθρο 168) ·</w:t>
      </w:r>
    </w:p>
    <w:p w14:paraId="45F41DA0" w14:textId="535D7FCF" w:rsidR="00EC50FC" w:rsidRPr="00962839" w:rsidRDefault="00EC50FC" w:rsidP="00A2046C">
      <w:pPr>
        <w:pStyle w:val="NormalHanging12a"/>
        <w:widowControl/>
      </w:pPr>
      <w:r w:rsidRPr="00962839">
        <w:t>ΙΣΤ.</w:t>
      </w:r>
      <w:r w:rsidRPr="00962839">
        <w:tab/>
        <w:t>λαμβάνοντας υπόψη ότι όλες οι γυναίκες και τα κορίτσια θα πρέπει να έχουν την ίδια πρόσβαση σε υπηρεσίες υγειονομικής περίθαλψης οπουδήποτε και αν διαμένουν, χωρίς διακρίσεις· λαμβάνοντας υπόψη ότι τα περιθωριοποιημένα άτομα, συμπεριλαμβανομένων των ατόμων που ανήκουν σε φυλετικές, εθνοτικές και θρησκευτικές μειονότητες, των μεταναστών, των ατόμων από μειονεκτούντα κοινωνικοοικονομικά περιβάλλοντα, των ατόμων που ζουν σε αγροτικές περιοχές, των ατόμων με αναπηρία, των ατόμων ΛΟΑΤΚΙ+ και των θυμάτων βίας, αντιμετωπίζουν συχνά πρόσθετους φραγμούς, διατομεακές διακρίσεις και βία κατά την πρόσβαση στην υγειονομική περίθαλψη·</w:t>
      </w:r>
    </w:p>
    <w:p w14:paraId="1B01F75C" w14:textId="282B6870" w:rsidR="00490CAC" w:rsidRPr="00962839" w:rsidRDefault="00490CAC" w:rsidP="00A2046C">
      <w:pPr>
        <w:pStyle w:val="NormalHanging12a"/>
        <w:widowControl/>
      </w:pPr>
      <w:r w:rsidRPr="00962839">
        <w:t>ΙΖ.</w:t>
      </w:r>
      <w:r w:rsidRPr="00962839">
        <w:tab/>
        <w:t>λαμβάνοντας υπόψη ότι μόνο οι βιολογικές γυναίκες μπορούν να κυοφορούν και να τεκνοποιούν·</w:t>
      </w:r>
    </w:p>
    <w:p w14:paraId="41216C8D" w14:textId="1C30E4B5" w:rsidR="00EC50FC" w:rsidRPr="00962839" w:rsidRDefault="00EC50FC" w:rsidP="00A2046C">
      <w:pPr>
        <w:pStyle w:val="NormalHanging12a"/>
        <w:widowControl/>
      </w:pPr>
      <w:r w:rsidRPr="00962839">
        <w:t>Ι</w:t>
      </w:r>
      <w:r w:rsidR="00490CAC" w:rsidRPr="00962839">
        <w:t>Η</w:t>
      </w:r>
      <w:r w:rsidRPr="00962839">
        <w:t>.</w:t>
      </w:r>
      <w:r w:rsidRPr="00962839">
        <w:tab/>
        <w:t>λαμβάνοντας υπόψη ότι υπάρχουν πράγματι διαφορές στην περίθαλψη άμβλωσης στην Ευρώπη· λαμβάνοντας υπόψη ότι τα συστήματα υγειονομικής περίθαλψης ορισμένων κρατών μελών πρέπει ήδη να απορροφούν ασθενείς που επιθυμούν να υποβληθούν σε άμβλωση από άλλα κράτη μέλη λόγω των περιορισμών που υπάρχουν εκεί, και ότι, για τον λόγο αυτό, η παρούσα ΕΠΠ προτείνει την οικονομική αποζημίωση των εν λόγω κρατών μελών·</w:t>
      </w:r>
    </w:p>
    <w:p w14:paraId="3A4E2681" w14:textId="1AC2A2BD" w:rsidR="00EC50FC" w:rsidRPr="00962839" w:rsidRDefault="00EC50FC" w:rsidP="00A2046C">
      <w:pPr>
        <w:pStyle w:val="NormalHanging12a"/>
        <w:widowControl/>
      </w:pPr>
      <w:r w:rsidRPr="00962839">
        <w:lastRenderedPageBreak/>
        <w:t>Ι</w:t>
      </w:r>
      <w:r w:rsidR="00490CAC" w:rsidRPr="00962839">
        <w:t>Θ</w:t>
      </w:r>
      <w:r w:rsidRPr="00962839">
        <w:t>.</w:t>
      </w:r>
      <w:r w:rsidRPr="00962839">
        <w:tab/>
        <w:t>λαμβάνοντας υπόψη ότι ορισμένες γυναίκες δεν είναι σε θέση να ταξιδέψουν για να έχουν πρόσβαση σε περίθαλψη άμβλωσης λόγω οικονομικών δυσκολιών·</w:t>
      </w:r>
    </w:p>
    <w:p w14:paraId="6327EF10" w14:textId="37E9DBDE" w:rsidR="00EC50FC" w:rsidRPr="00962839" w:rsidRDefault="00490CAC" w:rsidP="00A2046C">
      <w:pPr>
        <w:pStyle w:val="NormalHanging12a"/>
        <w:widowControl/>
      </w:pPr>
      <w:r w:rsidRPr="00962839">
        <w:t>Κ</w:t>
      </w:r>
      <w:r w:rsidR="00EC50FC" w:rsidRPr="00962839">
        <w:t>.</w:t>
      </w:r>
      <w:r w:rsidR="00EC50FC" w:rsidRPr="00962839">
        <w:tab/>
        <w:t>λαμβάνοντας υπόψη ότι η ισχύουσα νομοθεσία της ΕΕ δεν επαρκεί για την αντιμετώπιση των προκλήσεων της διασυνοριακής περίθαλψης άμβλωσης·</w:t>
      </w:r>
    </w:p>
    <w:p w14:paraId="0E0B2E9A" w14:textId="4E801B6A" w:rsidR="00EC50FC" w:rsidRPr="00962839" w:rsidRDefault="00962839" w:rsidP="00962839">
      <w:pPr>
        <w:pStyle w:val="NormalHanging12a"/>
        <w:widowControl/>
        <w:ind w:left="570" w:hanging="570"/>
      </w:pPr>
      <w:r w:rsidRPr="00962839">
        <w:t>1.</w:t>
      </w:r>
      <w:r w:rsidRPr="00962839">
        <w:tab/>
      </w:r>
      <w:r w:rsidR="00EC50FC" w:rsidRPr="00962839">
        <w:t>εκφράζει επιδοκιμασία για την ΕΠΠ «</w:t>
      </w:r>
      <w:proofErr w:type="spellStart"/>
      <w:r w:rsidR="00EC50FC" w:rsidRPr="00962839">
        <w:t>My</w:t>
      </w:r>
      <w:proofErr w:type="spellEnd"/>
      <w:r w:rsidR="00EC50FC" w:rsidRPr="00962839">
        <w:t xml:space="preserve"> </w:t>
      </w:r>
      <w:proofErr w:type="spellStart"/>
      <w:r w:rsidR="00EC50FC" w:rsidRPr="00962839">
        <w:t>Voice</w:t>
      </w:r>
      <w:proofErr w:type="spellEnd"/>
      <w:r w:rsidR="00EC50FC" w:rsidRPr="00962839">
        <w:t xml:space="preserve">, </w:t>
      </w:r>
      <w:proofErr w:type="spellStart"/>
      <w:r w:rsidR="00EC50FC" w:rsidRPr="00962839">
        <w:t>My</w:t>
      </w:r>
      <w:proofErr w:type="spellEnd"/>
      <w:r w:rsidR="00EC50FC" w:rsidRPr="00962839">
        <w:t xml:space="preserve"> </w:t>
      </w:r>
      <w:proofErr w:type="spellStart"/>
      <w:r w:rsidR="00EC50FC" w:rsidRPr="00962839">
        <w:t>Choice</w:t>
      </w:r>
      <w:proofErr w:type="spellEnd"/>
      <w:r w:rsidR="00EC50FC" w:rsidRPr="00962839">
        <w:t>», η οποία έλαβε 1</w:t>
      </w:r>
      <w:r w:rsidR="00A2046C" w:rsidRPr="00962839">
        <w:t>,</w:t>
      </w:r>
      <w:r w:rsidR="00EC50FC" w:rsidRPr="00962839">
        <w:t>2</w:t>
      </w:r>
      <w:r w:rsidR="00A2046C" w:rsidRPr="00962839">
        <w:t> </w:t>
      </w:r>
      <w:r w:rsidR="00EC50FC" w:rsidRPr="00962839">
        <w:t>εκατομμύριο υπογραφές και αναγνωρίστηκε επίσημα από την Επιτροπή την 1η</w:t>
      </w:r>
      <w:r w:rsidR="00A2046C" w:rsidRPr="00962839">
        <w:t> </w:t>
      </w:r>
      <w:r w:rsidR="00EC50FC" w:rsidRPr="00962839">
        <w:t>Σεπτεμβρίου 2025, και υπογραμμίζει ότι η εν λόγω πρωτοβουλία έχει δημιουργήσει ένα πρωτοφανές κίνημα σε ολόκληρη την Ευρώπη, συγκεντρώνοντας διάφορες ομάδες πολιτών και ιδίως νέους·</w:t>
      </w:r>
    </w:p>
    <w:p w14:paraId="5E07921A" w14:textId="33513C39" w:rsidR="00EC50FC" w:rsidRPr="00962839" w:rsidRDefault="00962839" w:rsidP="00962839">
      <w:pPr>
        <w:pStyle w:val="NormalHanging12a"/>
        <w:widowControl/>
        <w:ind w:left="570" w:hanging="570"/>
      </w:pPr>
      <w:r w:rsidRPr="00962839">
        <w:t>2.</w:t>
      </w:r>
      <w:r w:rsidRPr="00962839">
        <w:tab/>
      </w:r>
      <w:r w:rsidR="00EC50FC" w:rsidRPr="00962839">
        <w:t>καλεί την Επιτροπή, σύμφωνα με την πρόταση της ΕΠΠ «</w:t>
      </w:r>
      <w:proofErr w:type="spellStart"/>
      <w:r w:rsidR="00EC50FC" w:rsidRPr="00962839">
        <w:t>My</w:t>
      </w:r>
      <w:proofErr w:type="spellEnd"/>
      <w:r w:rsidR="00EC50FC" w:rsidRPr="00962839">
        <w:t xml:space="preserve"> </w:t>
      </w:r>
      <w:proofErr w:type="spellStart"/>
      <w:r w:rsidR="00EC50FC" w:rsidRPr="00962839">
        <w:t>Voice</w:t>
      </w:r>
      <w:proofErr w:type="spellEnd"/>
      <w:r w:rsidR="00EC50FC" w:rsidRPr="00962839">
        <w:t xml:space="preserve">, </w:t>
      </w:r>
      <w:proofErr w:type="spellStart"/>
      <w:r w:rsidR="00EC50FC" w:rsidRPr="00962839">
        <w:t>My</w:t>
      </w:r>
      <w:proofErr w:type="spellEnd"/>
      <w:r w:rsidR="00EC50FC" w:rsidRPr="00962839">
        <w:t xml:space="preserve"> </w:t>
      </w:r>
      <w:proofErr w:type="spellStart"/>
      <w:r w:rsidR="00EC50FC" w:rsidRPr="00962839">
        <w:t>Choice</w:t>
      </w:r>
      <w:proofErr w:type="spellEnd"/>
      <w:r w:rsidR="00EC50FC" w:rsidRPr="00962839">
        <w:t>», να δημιουργήσει έναν μηχανισμό προαιρετικής συμμετοχής που θα είναι ανοικτός στα κράτη μέλη σε εθελοντική βάση, με χρηματοδοτική στήριξη της ΕΕ για τη διασφάλιση της αλληλεγγύης, χωρίς να παρεμβαίνει στις εθνικές νομοθετικές και κανονιστικές διατάξεις· καλεί την Επιτροπή να υποβάλει πρόταση για την παροχή οικονομικής στήριξης στα κράτη μέλη, ώστε να μπορούν να παρέχουν ασφαλή διακοπή της εγκυμοσύνης, σύμφωνα με το εθνικό τους δίκαιο, σε όλες τις γυναίκες στην ΕΕ που εξακολουθούν να μην έχουν πρόσβαση σε ασφαλή και νόμιμη άμβλωση·</w:t>
      </w:r>
    </w:p>
    <w:p w14:paraId="637CC636" w14:textId="3D2AF04B" w:rsidR="00EC50FC" w:rsidRPr="00962839" w:rsidRDefault="00962839" w:rsidP="00962839">
      <w:pPr>
        <w:pStyle w:val="NormalHanging12a"/>
        <w:widowControl/>
        <w:ind w:left="570" w:hanging="570"/>
      </w:pPr>
      <w:r w:rsidRPr="00962839">
        <w:t>3.</w:t>
      </w:r>
      <w:r w:rsidRPr="00962839">
        <w:tab/>
      </w:r>
      <w:r w:rsidR="00EC50FC" w:rsidRPr="00962839">
        <w:t>τονίζει ότι η ΕΠΠ «</w:t>
      </w:r>
      <w:proofErr w:type="spellStart"/>
      <w:r w:rsidR="00EC50FC" w:rsidRPr="00962839">
        <w:t>My</w:t>
      </w:r>
      <w:proofErr w:type="spellEnd"/>
      <w:r w:rsidR="00EC50FC" w:rsidRPr="00962839">
        <w:t xml:space="preserve"> </w:t>
      </w:r>
      <w:proofErr w:type="spellStart"/>
      <w:r w:rsidR="00EC50FC" w:rsidRPr="00962839">
        <w:t>Voice</w:t>
      </w:r>
      <w:proofErr w:type="spellEnd"/>
      <w:r w:rsidR="00EC50FC" w:rsidRPr="00962839">
        <w:t xml:space="preserve">, </w:t>
      </w:r>
      <w:proofErr w:type="spellStart"/>
      <w:r w:rsidR="00EC50FC" w:rsidRPr="00962839">
        <w:t>My</w:t>
      </w:r>
      <w:proofErr w:type="spellEnd"/>
      <w:r w:rsidR="00EC50FC" w:rsidRPr="00962839">
        <w:t xml:space="preserve"> </w:t>
      </w:r>
      <w:proofErr w:type="spellStart"/>
      <w:r w:rsidR="00EC50FC" w:rsidRPr="00962839">
        <w:t>Choice</w:t>
      </w:r>
      <w:proofErr w:type="spellEnd"/>
      <w:r w:rsidR="00EC50FC" w:rsidRPr="00962839">
        <w:t>» αποτελεί άμεση έκκληση από τους πολίτες της ΕΕ και αποσκοπεί στη δημιουργία μιας ΕΕ που θα χαρακτηρίζεται από μεγαλύτερη ασφάλεια και ισοτιμία και θα παρέχει το ίδιο επίπεδο υπηρεσιών υγειονομικής περίθαλψης για όλους στην Ευρώπη, καθώς και μιας ΕΕ που θα προσφέρει στους πολίτες την ευκαιρία για πιο ελεύθερη, πιο ασφαλή και πιο καλή ζωή, ανεξάρτητα από τον τόπο διαμονής και τις συνθήκες διαβίωσής τους· σημειώνει ότι το προτεινόμενο πρόγραμμα έχει ως στόχο να εξυπηρετήσει μια ευρεία ομάδα ασθενών σε ένα ευρύ φάσμα υπηρεσιών που σχετίζονται με τις αμβλώσεις·</w:t>
      </w:r>
    </w:p>
    <w:p w14:paraId="44CCEC7E" w14:textId="063BBF6A" w:rsidR="00EC50FC" w:rsidRPr="00962839" w:rsidRDefault="00962839" w:rsidP="00962839">
      <w:pPr>
        <w:pStyle w:val="NormalHanging12a"/>
        <w:widowControl/>
        <w:ind w:left="570" w:hanging="570"/>
      </w:pPr>
      <w:r w:rsidRPr="00962839">
        <w:t>4.</w:t>
      </w:r>
      <w:r w:rsidRPr="00962839">
        <w:tab/>
      </w:r>
      <w:r w:rsidR="00EC50FC" w:rsidRPr="00962839">
        <w:t>υπενθυμίζει ότι η απαγόρευση των διακρίσεων, η ψυχική και σωματική ακεραιότητα, ο συντονισμός και τα εγγυημένα ελάχιστα πρότυπα για την υγειονομική περίθαλψη σε όλα τα κράτη μέλη αποτελούν μέρος των ευρωπαϊκών μας αξιών και πρέπει να προστατεύονται· τονίζει ότι η ΕΕ μπορεί να διαδραματίσει σημαντικό ρόλο στη στήριξη των προσπαθειών των κρατών μελών να προωθήσουν την παροχή ποιοτικής σεξουαλικής και αναπαραγωγικής υγείας και συναφών δικαιωμάτων, συμπεριλαμβανομένης της περίθαλψης άμβλωσης·</w:t>
      </w:r>
    </w:p>
    <w:p w14:paraId="049986AD" w14:textId="6EE94653" w:rsidR="00EC50FC" w:rsidRPr="00962839" w:rsidRDefault="00962839" w:rsidP="00962839">
      <w:pPr>
        <w:pStyle w:val="NormalHanging12a"/>
        <w:widowControl/>
        <w:ind w:left="570" w:hanging="570"/>
      </w:pPr>
      <w:r w:rsidRPr="00962839">
        <w:t>5.</w:t>
      </w:r>
      <w:r w:rsidRPr="00962839">
        <w:tab/>
      </w:r>
      <w:r w:rsidR="00EC50FC" w:rsidRPr="00962839">
        <w:t>καταγγέλλει την εναντίωση στα δικαιώματα των γυναικών και στην ισότητα των φύλων στην Ευρώπη και παγκοσμίως, συμπεριλαμβανομένων της οπισθοδρόμησης της σεξουαλικής και αναπαραγωγικής υγείας και των συναφών δικαιωμάτων και των επιθέσεων κατά υπερασπιστών της σεξουαλικής και αναπαραγωγικής υγείας και των συναφών δικαιωμάτων· καταδικάζει έντονα τα κινήματα κατά της ισότητας των φύλων που επιδιώκουν να υπονομεύσουν την ισότητα των φύλων και τα δικαιώματα των γυναικών· ζητεί να αναληφθεί ισχυρότερη ευρωπαϊκή δράση για την αντιμετώπιση των κινημάτων κατά της ισότητας των φύλων, τη διαφύλαξη της σωματικής αυτονομίας και τη διασφάλιση της καθολικής πρόσβασης στη σεξουαλική και αναπαραγωγική υγεία και τα συναφή δικαιώματα, συμπεριλαμβανομένων της παροχής πληροφοριών οικογενειακού προγραμματισμού, της οικονομικά προσιτής αντισύλληψης, της ασφαλούς και νόμιμης άμβλωσης και της μητρικής υγειονομικής περίθαλψης·</w:t>
      </w:r>
    </w:p>
    <w:p w14:paraId="10D059B7" w14:textId="2AAAA0D8" w:rsidR="00EC50FC" w:rsidRPr="00962839" w:rsidRDefault="00962839" w:rsidP="00962839">
      <w:pPr>
        <w:pStyle w:val="NormalHanging12a"/>
        <w:widowControl/>
        <w:ind w:left="570" w:hanging="570"/>
      </w:pPr>
      <w:r w:rsidRPr="00962839">
        <w:lastRenderedPageBreak/>
        <w:t>6.</w:t>
      </w:r>
      <w:r w:rsidRPr="00962839">
        <w:tab/>
      </w:r>
      <w:r w:rsidR="00EC50FC" w:rsidRPr="00962839">
        <w:t>επαναλαμβάνει την έκκλησή του προς την Επιτροπή να αξιοποιήσει πλήρως τις αρμοδιότητές της στον τομέα της πολιτικής για την υγεία και να παράσχει στήριξη στα κράτη μέλη για τη διασφάλιση της καθολικής πρόσβασης στη σεξουαλική και αναπαραγωγική υγεία και τα συναφή δικαιώματα στο πλαίσιο του προγράμματος EU4Health για την περίοδο 2021-2027·</w:t>
      </w:r>
    </w:p>
    <w:p w14:paraId="240E842B" w14:textId="633606AA" w:rsidR="00EC50FC" w:rsidRPr="00962839" w:rsidRDefault="00962839" w:rsidP="00962839">
      <w:pPr>
        <w:pStyle w:val="NormalHanging12a"/>
        <w:widowControl/>
        <w:ind w:left="570" w:hanging="570"/>
      </w:pPr>
      <w:r w:rsidRPr="00962839">
        <w:t>7.</w:t>
      </w:r>
      <w:r w:rsidRPr="00962839">
        <w:tab/>
      </w:r>
      <w:r w:rsidR="00EC50FC" w:rsidRPr="00962839">
        <w:t>επαναλαμβάνει την έκκλησή του να συμπεριληφθεί το δικαίωμα στην άμβλωση στον Χάρτη των Θεμελιωδών Δικαιωμάτων της Ευρωπαϊκής Ένωσης και παροτρύνει το Συμβούλιο να συγκαλέσει συνέλευση για την αναθεώρηση των Συνθηκών και να προσθέσει στον Χάρτη τη σεξουαλική και αναπαραγωγική υγειονομική περίθαλψη και το δικαίωμα στην ασφαλή και νόμιμη άμβλωση·</w:t>
      </w:r>
    </w:p>
    <w:p w14:paraId="5BF1326C" w14:textId="29BA17F6" w:rsidR="00EC50FC" w:rsidRPr="00962839" w:rsidRDefault="00962839" w:rsidP="00962839">
      <w:pPr>
        <w:pStyle w:val="NormalHanging12a"/>
        <w:widowControl/>
        <w:ind w:left="570" w:hanging="570"/>
      </w:pPr>
      <w:r w:rsidRPr="00962839">
        <w:t>8.</w:t>
      </w:r>
      <w:r w:rsidRPr="00962839">
        <w:tab/>
      </w:r>
      <w:r w:rsidR="00EC50FC" w:rsidRPr="00962839">
        <w:t>υπενθυμίζει ότι η έλλειψη πλήρους πρόσβασης στην άμβλωση σε πολλά μέρη της Ευρώπης όχι μόνο θέτει τις γυναίκες σε κίνδυνο σωματικής βλάβης, αλλά προκαλεί επίσης αδικαιολόγητο οικονομικό και ψυχικό άγχος για τις γυναίκες και τις οικογένειες·</w:t>
      </w:r>
    </w:p>
    <w:p w14:paraId="4F283A0B" w14:textId="124CDCAA" w:rsidR="00EC50FC" w:rsidRPr="00962839" w:rsidRDefault="00962839" w:rsidP="00962839">
      <w:pPr>
        <w:pStyle w:val="NormalHanging12a"/>
        <w:widowControl/>
        <w:ind w:left="570" w:hanging="570"/>
      </w:pPr>
      <w:r w:rsidRPr="00962839">
        <w:t>9.</w:t>
      </w:r>
      <w:r w:rsidRPr="00962839">
        <w:tab/>
      </w:r>
      <w:r w:rsidR="00EC50FC" w:rsidRPr="00962839">
        <w:t>εκφράζει την ανησυχία του για τα νομικά και πρακτικά εμπόδια που δυσχεραίνουν την άμβλωση σε ορισμένα κράτη μέλη και ζητεί διάλογο και ανταλλαγή βέλτιστων πρακτικών για να διασφαλιστεί η πρόσβαση στη σεξουαλική και αναπαραγωγική υγεία και τα συναφή δικαιώματα· καλεί τα κράτη μέλη να μεταρρυθμίσουν τους νόμους και τις πολιτικές τους για τις αμβλώσεις, ώστε να ευθυγραμμιστούν με τα διεθνή πρότυπα για τα ανθρώπινα δικαιώματα και τις κατευθυντήριες γραμμές για τη δημόσια υγεία·</w:t>
      </w:r>
    </w:p>
    <w:p w14:paraId="5547858C" w14:textId="165692DD" w:rsidR="00EC50FC" w:rsidRPr="00962839" w:rsidRDefault="00962839" w:rsidP="00962839">
      <w:pPr>
        <w:pStyle w:val="NormalHanging12a"/>
        <w:widowControl/>
        <w:ind w:left="570" w:hanging="570"/>
      </w:pPr>
      <w:r w:rsidRPr="00962839">
        <w:t>10.</w:t>
      </w:r>
      <w:r w:rsidRPr="00962839">
        <w:tab/>
      </w:r>
      <w:r w:rsidR="00EC50FC" w:rsidRPr="00962839">
        <w:t>υπενθυμίζει την αρμοδιότητα της ΕΕ όσον αφορά τις διασυνοριακές υπηρεσίες υγειονομικής περίθαλψης, την ενίσχυση των εθνικών συστημάτων υγείας και την ανοδική σύγκλιση των προτύπων υγειονομικής περίθαλψης προκειμένου να μειωθούν οι ανισότητες στον τομέα της υγείας· σημειώνει ότι οι πόροι της ΕΕ έχουν χρησιμοποιηθεί για την άμεση χρηματοδότηση ή τη συγχρηματοδότηση υπηρεσιών υγείας στα κράτη μέλη σε άλλες περιπτώσεις, για παράδειγμα, για τους προσυμπτωματικούς ελέγχους του καρκίνου, στο πλαίσιο της υποστηρικτικής αρμοδιότητας της Ένωσης·</w:t>
      </w:r>
    </w:p>
    <w:p w14:paraId="33DB25A0" w14:textId="7D7F43BD" w:rsidR="00EC50FC" w:rsidRPr="00962839" w:rsidRDefault="00962839" w:rsidP="00962839">
      <w:pPr>
        <w:pStyle w:val="NormalHanging12a"/>
        <w:widowControl/>
        <w:ind w:left="570" w:hanging="570"/>
      </w:pPr>
      <w:r w:rsidRPr="00962839">
        <w:t>11.</w:t>
      </w:r>
      <w:r w:rsidRPr="00962839">
        <w:tab/>
      </w:r>
      <w:r w:rsidR="00EC50FC" w:rsidRPr="00962839">
        <w:t>υπενθυμίζει ότι, στην απόφαση (ΕΕ) 2024/1158, η Επιτροπή θεωρεί ότι η πρωτοβουλία αποσκοπεί στη δημιουργία νομοθετικής πρότασης για την παροχή χρηματοδοτικής στήριξης στα κράτη μέλη που δεν καλύπτεται ήδη από το πρόγραμμα EU4Health, προσφέροντας έτσι σημαντική προστιθέμενη αξία·</w:t>
      </w:r>
    </w:p>
    <w:p w14:paraId="793F35D3" w14:textId="43826C3D" w:rsidR="00EC50FC" w:rsidRPr="00962839" w:rsidRDefault="00962839" w:rsidP="00962839">
      <w:pPr>
        <w:pStyle w:val="NormalHanging12a"/>
        <w:widowControl/>
        <w:ind w:left="570" w:hanging="570"/>
      </w:pPr>
      <w:r w:rsidRPr="00962839">
        <w:t>12.</w:t>
      </w:r>
      <w:r w:rsidRPr="00962839">
        <w:tab/>
      </w:r>
      <w:r w:rsidR="00EC50FC" w:rsidRPr="00962839">
        <w:t>υπενθυμίζει, εν προκειμένω, ότι η Επιτροπή θεωρεί ότι ο προτεινόμενος μηχανισμός χρηματοδοτικής στήριξης δεν επηρεάζει τον καθορισμό ή την οργάνωση των πολιτικών των κρατών μελών για την υγεία·</w:t>
      </w:r>
    </w:p>
    <w:p w14:paraId="0900E388" w14:textId="49B518BA" w:rsidR="00EC50FC" w:rsidRPr="00962839" w:rsidRDefault="00962839" w:rsidP="00962839">
      <w:pPr>
        <w:pStyle w:val="NormalHanging12a"/>
        <w:widowControl/>
        <w:ind w:left="570" w:hanging="570"/>
      </w:pPr>
      <w:r w:rsidRPr="00962839">
        <w:t>13.</w:t>
      </w:r>
      <w:r w:rsidRPr="00962839">
        <w:tab/>
      </w:r>
      <w:r w:rsidR="00EC50FC" w:rsidRPr="00962839">
        <w:t>καλεί την Επιτροπή να διασφαλίσει ότι η πρόταση αυτή θα συμπεριληφθεί τόσο στο τρέχον όσο και στο επόμενο πολυετές δημοσιονομικό πλαίσιο, ώστε να συνεχιστούν η βελτίωση της δημόσιας υγείας σε ολόκληρη την Ευρώπη και η στήριξη της δράσης των κρατών μελών για την προώθηση της πρόσβασης στη σεξουαλική και αναπαραγωγική υγειονομική περίθαλψη·</w:t>
      </w:r>
    </w:p>
    <w:p w14:paraId="73A84376" w14:textId="425ECB96" w:rsidR="00D32CB9" w:rsidRPr="00962839" w:rsidRDefault="00962839" w:rsidP="00962839">
      <w:pPr>
        <w:pStyle w:val="NormalHanging12a"/>
        <w:widowControl/>
        <w:ind w:left="570" w:hanging="570"/>
      </w:pPr>
      <w:r w:rsidRPr="00962839">
        <w:t>14.</w:t>
      </w:r>
      <w:r w:rsidRPr="00962839">
        <w:tab/>
      </w:r>
      <w:r w:rsidR="00EC50FC" w:rsidRPr="00962839">
        <w:t xml:space="preserve">αναθέτει στην Πρόεδρό του να διαβιβάσει το παρόν ψήφισμα στο </w:t>
      </w:r>
      <w:r w:rsidR="00D32CB9" w:rsidRPr="00962839">
        <w:t>Συμβούλιο και στην Επιτροπή.</w:t>
      </w:r>
    </w:p>
    <w:p w14:paraId="772B161C" w14:textId="041851BB" w:rsidR="00E365E1" w:rsidRPr="00962839" w:rsidRDefault="00E365E1" w:rsidP="00A2046C">
      <w:pPr>
        <w:widowControl/>
        <w:spacing w:after="240"/>
        <w:ind w:left="207" w:hanging="567"/>
      </w:pPr>
    </w:p>
    <w:sectPr w:rsidR="00E365E1" w:rsidRPr="00962839" w:rsidSect="00D32C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84776" w14:textId="77777777" w:rsidR="00390100" w:rsidRPr="00D32CB9" w:rsidRDefault="00390100">
      <w:r w:rsidRPr="00D32CB9">
        <w:separator/>
      </w:r>
    </w:p>
  </w:endnote>
  <w:endnote w:type="continuationSeparator" w:id="0">
    <w:p w14:paraId="54D1C9AF" w14:textId="77777777" w:rsidR="00390100" w:rsidRPr="00D32CB9" w:rsidRDefault="00390100">
      <w:r w:rsidRPr="00D32C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8E790" w14:textId="77777777" w:rsidR="00064002" w:rsidRPr="00D32C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B2424" w14:textId="77777777" w:rsidR="00064002" w:rsidRPr="00D32C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06B19" w14:textId="77777777" w:rsidR="00064002" w:rsidRPr="00D32C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8C03D" w14:textId="77777777" w:rsidR="00390100" w:rsidRPr="00D32CB9" w:rsidRDefault="00390100">
      <w:r w:rsidRPr="00D32CB9">
        <w:separator/>
      </w:r>
    </w:p>
  </w:footnote>
  <w:footnote w:type="continuationSeparator" w:id="0">
    <w:p w14:paraId="237D1E24" w14:textId="77777777" w:rsidR="00390100" w:rsidRPr="00D32CB9" w:rsidRDefault="00390100">
      <w:r w:rsidRPr="00D32CB9">
        <w:continuationSeparator/>
      </w:r>
    </w:p>
  </w:footnote>
  <w:footnote w:id="1">
    <w:p w14:paraId="09C57D94" w14:textId="6711BFE3" w:rsidR="00EC50FC" w:rsidRPr="00BE756E" w:rsidRDefault="00EC50FC" w:rsidP="00A2046C">
      <w:pPr>
        <w:pStyle w:val="FootnoteText"/>
        <w:spacing w:line="240" w:lineRule="auto"/>
        <w:ind w:left="567" w:hanging="567"/>
        <w:rPr>
          <w:sz w:val="24"/>
          <w:lang w:val="fi-FI"/>
        </w:rPr>
      </w:pPr>
      <w:r w:rsidRPr="00D32CB9">
        <w:rPr>
          <w:rStyle w:val="FootnoteReference"/>
          <w:sz w:val="24"/>
          <w:lang w:val="el-GR"/>
        </w:rPr>
        <w:footnoteRef/>
      </w:r>
      <w:r w:rsidR="00D32CB9" w:rsidRPr="00BE756E">
        <w:rPr>
          <w:sz w:val="24"/>
          <w:lang w:val="fi-FI"/>
        </w:rPr>
        <w:t xml:space="preserve"> </w:t>
      </w:r>
      <w:r w:rsidR="00D32CB9" w:rsidRPr="00BE756E">
        <w:rPr>
          <w:sz w:val="24"/>
          <w:lang w:val="fi-FI"/>
        </w:rPr>
        <w:tab/>
      </w:r>
      <w:r w:rsidRPr="00D32CB9">
        <w:rPr>
          <w:sz w:val="24"/>
          <w:lang w:val="el-GR"/>
        </w:rPr>
        <w:t>ΕΕ</w:t>
      </w:r>
      <w:r w:rsidRPr="00BE756E">
        <w:rPr>
          <w:sz w:val="24"/>
          <w:lang w:val="fi-FI"/>
        </w:rPr>
        <w:t xml:space="preserve"> L, 2024/1158, 19.4.2024, ELI: </w:t>
      </w:r>
      <w:hyperlink r:id="rId1" w:history="1">
        <w:r w:rsidRPr="00BE756E">
          <w:rPr>
            <w:rStyle w:val="Hyperlink"/>
            <w:sz w:val="24"/>
            <w:lang w:val="fi-FI"/>
          </w:rPr>
          <w:t>http://data.europa.eu/eli/dec_impl/2024/1158/oj</w:t>
        </w:r>
      </w:hyperlink>
      <w:r w:rsidRPr="00BE756E">
        <w:rPr>
          <w:sz w:val="24"/>
          <w:lang w:val="fi-FI"/>
        </w:rPr>
        <w:t>.</w:t>
      </w:r>
    </w:p>
  </w:footnote>
  <w:footnote w:id="2">
    <w:p w14:paraId="786F4D76" w14:textId="7DB39D91" w:rsidR="00EC50FC" w:rsidRPr="00D32CB9" w:rsidRDefault="00EC50FC" w:rsidP="00A2046C">
      <w:pPr>
        <w:pStyle w:val="FootnoteText"/>
        <w:spacing w:line="240" w:lineRule="auto"/>
        <w:ind w:left="567" w:hanging="567"/>
        <w:rPr>
          <w:sz w:val="24"/>
          <w:lang w:val="el-GR"/>
        </w:rPr>
      </w:pPr>
      <w:r w:rsidRPr="00D32CB9">
        <w:rPr>
          <w:rStyle w:val="FootnoteReference"/>
          <w:sz w:val="24"/>
          <w:lang w:val="el-GR"/>
        </w:rPr>
        <w:footnoteRef/>
      </w:r>
      <w:r w:rsidR="00D32CB9" w:rsidRPr="00D32CB9">
        <w:rPr>
          <w:sz w:val="24"/>
          <w:lang w:val="el-GR"/>
        </w:rPr>
        <w:t xml:space="preserve"> </w:t>
      </w:r>
      <w:r w:rsidR="00D32CB9" w:rsidRPr="00D32CB9">
        <w:rPr>
          <w:sz w:val="24"/>
          <w:lang w:val="el-GR"/>
        </w:rPr>
        <w:tab/>
      </w:r>
      <w:r w:rsidRPr="00D32CB9">
        <w:rPr>
          <w:sz w:val="24"/>
          <w:lang w:val="el-GR"/>
        </w:rPr>
        <w:t>ΕΕ C 425 της 20.10.2021, σ. 147.</w:t>
      </w:r>
    </w:p>
  </w:footnote>
  <w:footnote w:id="3">
    <w:p w14:paraId="60FB98A2" w14:textId="0C3AF8CD" w:rsidR="00EC50FC" w:rsidRPr="00D32CB9" w:rsidRDefault="00EC50FC" w:rsidP="00A2046C">
      <w:pPr>
        <w:pStyle w:val="FootnoteText"/>
        <w:spacing w:line="240" w:lineRule="auto"/>
        <w:ind w:left="567" w:hanging="567"/>
        <w:rPr>
          <w:sz w:val="24"/>
          <w:lang w:val="el-GR"/>
        </w:rPr>
      </w:pPr>
      <w:r w:rsidRPr="00D32CB9">
        <w:rPr>
          <w:rStyle w:val="FootnoteReference"/>
          <w:sz w:val="24"/>
          <w:lang w:val="el-GR"/>
        </w:rPr>
        <w:footnoteRef/>
      </w:r>
      <w:r w:rsidR="00D32CB9" w:rsidRPr="00D32CB9">
        <w:rPr>
          <w:sz w:val="24"/>
          <w:lang w:val="el-GR"/>
        </w:rPr>
        <w:t xml:space="preserve"> </w:t>
      </w:r>
      <w:r w:rsidR="00D32CB9" w:rsidRPr="00D32CB9">
        <w:rPr>
          <w:sz w:val="24"/>
          <w:lang w:val="el-GR"/>
        </w:rPr>
        <w:tab/>
      </w:r>
      <w:r w:rsidRPr="00D32CB9">
        <w:rPr>
          <w:sz w:val="24"/>
          <w:lang w:val="el-GR"/>
        </w:rPr>
        <w:t>ΕΕ C 81 της 18.2.2022, σ. 43.</w:t>
      </w:r>
    </w:p>
  </w:footnote>
  <w:footnote w:id="4">
    <w:p w14:paraId="2F1B66EE" w14:textId="195A3AA3" w:rsidR="00EC50FC" w:rsidRPr="00D32CB9" w:rsidRDefault="00EC50FC" w:rsidP="00A2046C">
      <w:pPr>
        <w:pStyle w:val="FootnoteText"/>
        <w:spacing w:line="240" w:lineRule="auto"/>
        <w:ind w:left="567" w:hanging="567"/>
        <w:rPr>
          <w:sz w:val="24"/>
          <w:lang w:val="el-GR"/>
        </w:rPr>
      </w:pPr>
      <w:r w:rsidRPr="00D32CB9">
        <w:rPr>
          <w:rStyle w:val="FootnoteReference"/>
          <w:sz w:val="24"/>
          <w:lang w:val="el-GR"/>
        </w:rPr>
        <w:footnoteRef/>
      </w:r>
      <w:r w:rsidR="00D32CB9" w:rsidRPr="00D32CB9">
        <w:rPr>
          <w:sz w:val="24"/>
          <w:lang w:val="el-GR"/>
        </w:rPr>
        <w:t xml:space="preserve"> </w:t>
      </w:r>
      <w:r w:rsidR="00D32CB9" w:rsidRPr="00D32CB9">
        <w:rPr>
          <w:sz w:val="24"/>
          <w:lang w:val="el-GR"/>
        </w:rPr>
        <w:tab/>
      </w:r>
      <w:r w:rsidRPr="00D32CB9">
        <w:rPr>
          <w:sz w:val="24"/>
          <w:lang w:val="el-GR"/>
        </w:rPr>
        <w:t>ΕΕ C 205 της 20.5.2022, σ. 44.</w:t>
      </w:r>
    </w:p>
  </w:footnote>
  <w:footnote w:id="5">
    <w:p w14:paraId="49487767" w14:textId="499C8D77" w:rsidR="00EC50FC" w:rsidRPr="00D32CB9" w:rsidRDefault="00EC50FC" w:rsidP="00A2046C">
      <w:pPr>
        <w:pStyle w:val="FootnoteText"/>
        <w:spacing w:line="240" w:lineRule="auto"/>
        <w:ind w:left="567" w:hanging="567"/>
        <w:rPr>
          <w:sz w:val="24"/>
          <w:lang w:val="el-GR"/>
        </w:rPr>
      </w:pPr>
      <w:r w:rsidRPr="00D32CB9">
        <w:rPr>
          <w:rStyle w:val="FootnoteReference"/>
          <w:sz w:val="24"/>
          <w:lang w:val="el-GR"/>
        </w:rPr>
        <w:footnoteRef/>
      </w:r>
      <w:r w:rsidR="00D32CB9" w:rsidRPr="00D32CB9">
        <w:rPr>
          <w:sz w:val="24"/>
          <w:lang w:val="el-GR"/>
        </w:rPr>
        <w:t xml:space="preserve"> </w:t>
      </w:r>
      <w:r w:rsidR="00D32CB9" w:rsidRPr="00D32CB9">
        <w:rPr>
          <w:sz w:val="24"/>
          <w:lang w:val="el-GR"/>
        </w:rPr>
        <w:tab/>
      </w:r>
      <w:r w:rsidRPr="00D32CB9">
        <w:rPr>
          <w:sz w:val="24"/>
          <w:lang w:val="el-GR"/>
        </w:rPr>
        <w:t>ΕΕ C 465 της 6.12.2022, σ. 155.</w:t>
      </w:r>
    </w:p>
  </w:footnote>
  <w:footnote w:id="6">
    <w:p w14:paraId="7C197412" w14:textId="185AB362" w:rsidR="00EC50FC" w:rsidRPr="00D32CB9" w:rsidRDefault="00EC50FC" w:rsidP="00A2046C">
      <w:pPr>
        <w:pStyle w:val="FootnoteText"/>
        <w:spacing w:line="240" w:lineRule="auto"/>
        <w:ind w:left="567" w:hanging="567"/>
        <w:rPr>
          <w:sz w:val="24"/>
          <w:lang w:val="el-GR"/>
        </w:rPr>
      </w:pPr>
      <w:r w:rsidRPr="00D32CB9">
        <w:rPr>
          <w:rStyle w:val="FootnoteReference"/>
          <w:sz w:val="24"/>
          <w:lang w:val="el-GR"/>
        </w:rPr>
        <w:footnoteRef/>
      </w:r>
      <w:r w:rsidR="00D32CB9" w:rsidRPr="00D32CB9">
        <w:rPr>
          <w:sz w:val="24"/>
          <w:lang w:val="el-GR"/>
        </w:rPr>
        <w:t xml:space="preserve"> </w:t>
      </w:r>
      <w:r w:rsidR="00D32CB9" w:rsidRPr="00D32CB9">
        <w:rPr>
          <w:sz w:val="24"/>
          <w:lang w:val="el-GR"/>
        </w:rPr>
        <w:tab/>
      </w:r>
      <w:r w:rsidRPr="00D32CB9">
        <w:rPr>
          <w:sz w:val="24"/>
          <w:lang w:val="el-GR"/>
        </w:rPr>
        <w:t>ΕΕ C 493 της 27.12.2022, σ. 120.</w:t>
      </w:r>
    </w:p>
  </w:footnote>
  <w:footnote w:id="7">
    <w:p w14:paraId="7786C594" w14:textId="2928FAE2" w:rsidR="00EC50FC" w:rsidRPr="00D32CB9" w:rsidRDefault="00EC50FC" w:rsidP="00A2046C">
      <w:pPr>
        <w:pStyle w:val="FootnoteText"/>
        <w:spacing w:line="240" w:lineRule="auto"/>
        <w:ind w:left="567" w:hanging="567"/>
        <w:rPr>
          <w:sz w:val="24"/>
          <w:lang w:val="el-GR"/>
        </w:rPr>
      </w:pPr>
      <w:r w:rsidRPr="00D32CB9">
        <w:rPr>
          <w:rStyle w:val="FootnoteReference"/>
          <w:sz w:val="24"/>
          <w:lang w:val="el-GR"/>
        </w:rPr>
        <w:footnoteRef/>
      </w:r>
      <w:r w:rsidR="00D32CB9" w:rsidRPr="00D32CB9">
        <w:rPr>
          <w:sz w:val="24"/>
          <w:lang w:val="el-GR"/>
        </w:rPr>
        <w:t xml:space="preserve"> </w:t>
      </w:r>
      <w:r w:rsidR="00D32CB9" w:rsidRPr="00D32CB9">
        <w:rPr>
          <w:sz w:val="24"/>
          <w:lang w:val="el-GR"/>
        </w:rPr>
        <w:tab/>
      </w:r>
      <w:r w:rsidRPr="00D32CB9">
        <w:rPr>
          <w:sz w:val="24"/>
          <w:lang w:val="el-GR"/>
        </w:rPr>
        <w:t>ΕΕ C 47 της 7.2.2023, σ. 268.</w:t>
      </w:r>
    </w:p>
  </w:footnote>
  <w:footnote w:id="8">
    <w:p w14:paraId="0856C677" w14:textId="021D33B6" w:rsidR="00EC50FC" w:rsidRPr="00BE756E" w:rsidRDefault="00EC50FC" w:rsidP="00A2046C">
      <w:pPr>
        <w:pStyle w:val="FootnoteText"/>
        <w:spacing w:line="240" w:lineRule="auto"/>
        <w:ind w:left="567" w:hanging="567"/>
        <w:rPr>
          <w:sz w:val="24"/>
          <w:lang w:val="fi-FI"/>
        </w:rPr>
      </w:pPr>
      <w:r w:rsidRPr="00D32CB9">
        <w:rPr>
          <w:rStyle w:val="FootnoteReference"/>
          <w:sz w:val="24"/>
          <w:lang w:val="el-GR"/>
        </w:rPr>
        <w:footnoteRef/>
      </w:r>
      <w:r w:rsidR="00D32CB9" w:rsidRPr="00BE756E">
        <w:rPr>
          <w:sz w:val="24"/>
          <w:lang w:val="fi-FI"/>
        </w:rPr>
        <w:t xml:space="preserve"> </w:t>
      </w:r>
      <w:r w:rsidR="00D32CB9" w:rsidRPr="00BE756E">
        <w:rPr>
          <w:sz w:val="24"/>
          <w:lang w:val="fi-FI"/>
        </w:rPr>
        <w:tab/>
      </w:r>
      <w:r w:rsidRPr="00D32CB9">
        <w:rPr>
          <w:sz w:val="24"/>
          <w:lang w:val="el-GR"/>
        </w:rPr>
        <w:t>ΕΕ</w:t>
      </w:r>
      <w:r w:rsidRPr="00BE756E">
        <w:rPr>
          <w:sz w:val="24"/>
          <w:lang w:val="fi-FI"/>
        </w:rPr>
        <w:t xml:space="preserve"> C, C/2024/4216, 24.7.2024, ELI: </w:t>
      </w:r>
      <w:hyperlink r:id="rId2" w:history="1">
        <w:r w:rsidRPr="00BE756E">
          <w:rPr>
            <w:rStyle w:val="Hyperlink"/>
            <w:sz w:val="24"/>
            <w:lang w:val="fi-FI"/>
          </w:rPr>
          <w:t>http://data.europa.eu/eli/C/2024/4216/oj</w:t>
        </w:r>
      </w:hyperlink>
      <w:r w:rsidRPr="00BE756E">
        <w:rPr>
          <w:sz w:val="24"/>
          <w:lang w:val="fi-FI"/>
        </w:rPr>
        <w:t>.</w:t>
      </w:r>
    </w:p>
  </w:footnote>
  <w:footnote w:id="9">
    <w:p w14:paraId="040874E9" w14:textId="29A9761F" w:rsidR="00EC50FC" w:rsidRPr="00BE756E" w:rsidRDefault="00EC50FC" w:rsidP="00A2046C">
      <w:pPr>
        <w:pStyle w:val="FootnoteText"/>
        <w:spacing w:line="240" w:lineRule="auto"/>
        <w:ind w:left="567" w:hanging="567"/>
        <w:rPr>
          <w:sz w:val="24"/>
          <w:lang w:val="fi-FI"/>
        </w:rPr>
      </w:pPr>
      <w:r w:rsidRPr="00D32CB9">
        <w:rPr>
          <w:rStyle w:val="FootnoteReference"/>
          <w:sz w:val="24"/>
          <w:lang w:val="el-GR"/>
        </w:rPr>
        <w:footnoteRef/>
      </w:r>
      <w:r w:rsidR="00D32CB9" w:rsidRPr="00BE756E">
        <w:rPr>
          <w:sz w:val="24"/>
          <w:lang w:val="fi-FI"/>
        </w:rPr>
        <w:t xml:space="preserve"> </w:t>
      </w:r>
      <w:r w:rsidR="00D32CB9" w:rsidRPr="00BE756E">
        <w:rPr>
          <w:sz w:val="24"/>
          <w:lang w:val="fi-FI"/>
        </w:rPr>
        <w:tab/>
      </w:r>
      <w:r w:rsidRPr="00D32CB9">
        <w:rPr>
          <w:sz w:val="24"/>
          <w:lang w:val="el-GR"/>
        </w:rPr>
        <w:t>ΕΕ</w:t>
      </w:r>
      <w:r w:rsidRPr="00BE756E">
        <w:rPr>
          <w:sz w:val="24"/>
          <w:lang w:val="fi-FI"/>
        </w:rPr>
        <w:t xml:space="preserve"> C, C/2024/6743, 26.11.2024, ELI: </w:t>
      </w:r>
      <w:hyperlink r:id="rId3" w:history="1">
        <w:r w:rsidRPr="00BE756E">
          <w:rPr>
            <w:rStyle w:val="Hyperlink"/>
            <w:sz w:val="24"/>
            <w:lang w:val="fi-FI"/>
          </w:rPr>
          <w:t>http://data.europa.eu/eli/C/2024/6743/oj</w:t>
        </w:r>
      </w:hyperlink>
      <w:r w:rsidRPr="00BE756E">
        <w:rPr>
          <w:sz w:val="24"/>
          <w:lang w:val="fi-FI"/>
        </w:rPr>
        <w:t>.</w:t>
      </w:r>
    </w:p>
  </w:footnote>
  <w:footnote w:id="10">
    <w:p w14:paraId="5379D287" w14:textId="64AB290A" w:rsidR="00EC50FC" w:rsidRPr="00BE756E" w:rsidRDefault="00EC50FC" w:rsidP="00A2046C">
      <w:pPr>
        <w:pStyle w:val="FootnoteText"/>
        <w:spacing w:line="240" w:lineRule="auto"/>
        <w:ind w:left="567" w:hanging="567"/>
        <w:rPr>
          <w:sz w:val="24"/>
          <w:lang w:val="fi-FI"/>
        </w:rPr>
      </w:pPr>
      <w:r w:rsidRPr="00D32CB9">
        <w:rPr>
          <w:rStyle w:val="FootnoteReference"/>
          <w:sz w:val="24"/>
          <w:lang w:val="el-GR"/>
        </w:rPr>
        <w:footnoteRef/>
      </w:r>
      <w:r w:rsidR="00D32CB9" w:rsidRPr="00BE756E">
        <w:rPr>
          <w:sz w:val="24"/>
          <w:lang w:val="fi-FI"/>
        </w:rPr>
        <w:t xml:space="preserve"> </w:t>
      </w:r>
      <w:r w:rsidR="00D32CB9" w:rsidRPr="00BE756E">
        <w:rPr>
          <w:sz w:val="24"/>
          <w:lang w:val="fi-FI"/>
        </w:rPr>
        <w:tab/>
      </w:r>
      <w:r w:rsidRPr="00D32CB9">
        <w:rPr>
          <w:sz w:val="24"/>
          <w:lang w:val="el-GR"/>
        </w:rPr>
        <w:t>ΕΕ</w:t>
      </w:r>
      <w:r w:rsidRPr="00BE756E">
        <w:rPr>
          <w:sz w:val="24"/>
          <w:lang w:val="fi-FI"/>
        </w:rPr>
        <w:t xml:space="preserve"> C, C/2025/1279, 13.3.2025, ELI: </w:t>
      </w:r>
      <w:hyperlink r:id="rId4" w:history="1">
        <w:r w:rsidRPr="00BE756E">
          <w:rPr>
            <w:rStyle w:val="Hyperlink"/>
            <w:sz w:val="24"/>
            <w:lang w:val="fi-FI"/>
          </w:rPr>
          <w:t>http://data.europa.eu/eli/C/2025/1279/oj</w:t>
        </w:r>
      </w:hyperlink>
      <w:r w:rsidRPr="00BE756E">
        <w:rPr>
          <w:sz w:val="24"/>
          <w:lang w:val="fi-FI"/>
        </w:rPr>
        <w:t>.</w:t>
      </w:r>
    </w:p>
  </w:footnote>
  <w:footnote w:id="11">
    <w:p w14:paraId="038E749D" w14:textId="1180BF1F" w:rsidR="00EC50FC" w:rsidRPr="00D32CB9" w:rsidRDefault="00EC50FC" w:rsidP="00A2046C">
      <w:pPr>
        <w:ind w:left="567" w:hanging="567"/>
      </w:pPr>
      <w:r w:rsidRPr="00D32CB9">
        <w:rPr>
          <w:rStyle w:val="FootnoteReference"/>
        </w:rPr>
        <w:footnoteRef/>
      </w:r>
      <w:r w:rsidR="00D32CB9" w:rsidRPr="00D32CB9">
        <w:t xml:space="preserve"> </w:t>
      </w:r>
      <w:r w:rsidR="00D32CB9" w:rsidRPr="00D32CB9">
        <w:tab/>
      </w:r>
      <w:r w:rsidRPr="00D32CB9">
        <w:t xml:space="preserve">ΕΕ L 88 της 4.4.2011, σ. 45, ELI: </w:t>
      </w:r>
      <w:hyperlink r:id="rId5" w:history="1">
        <w:r w:rsidRPr="00D32CB9">
          <w:rPr>
            <w:rStyle w:val="Hyperlink"/>
          </w:rPr>
          <w:t>http://data.europa.eu/eli/dir/2011/24/oj</w:t>
        </w:r>
      </w:hyperlink>
      <w:r w:rsidRPr="00D32CB9">
        <w:t>.</w:t>
      </w:r>
    </w:p>
  </w:footnote>
  <w:footnote w:id="12">
    <w:p w14:paraId="0B1C7046" w14:textId="4F6E3588" w:rsidR="00EC50FC" w:rsidRPr="00D32CB9" w:rsidRDefault="00EC50FC" w:rsidP="00A2046C">
      <w:pPr>
        <w:pStyle w:val="FootnoteText"/>
        <w:spacing w:line="240" w:lineRule="auto"/>
        <w:ind w:left="567" w:hanging="567"/>
        <w:rPr>
          <w:rFonts w:eastAsia="Calibri"/>
          <w:sz w:val="24"/>
          <w:lang w:val="el-GR"/>
        </w:rPr>
      </w:pPr>
      <w:r w:rsidRPr="00D32CB9">
        <w:rPr>
          <w:rStyle w:val="FootnoteReference"/>
          <w:sz w:val="24"/>
          <w:lang w:val="el-GR"/>
        </w:rPr>
        <w:footnoteRef/>
      </w:r>
      <w:r w:rsidR="00D32CB9" w:rsidRPr="00D32CB9">
        <w:rPr>
          <w:sz w:val="24"/>
          <w:lang w:val="el-GR"/>
        </w:rPr>
        <w:t xml:space="preserve"> </w:t>
      </w:r>
      <w:r w:rsidR="00D32CB9" w:rsidRPr="00D32CB9">
        <w:rPr>
          <w:sz w:val="24"/>
          <w:lang w:val="el-GR"/>
        </w:rPr>
        <w:tab/>
      </w:r>
      <w:r w:rsidRPr="00D32CB9">
        <w:rPr>
          <w:sz w:val="24"/>
          <w:lang w:val="el-GR"/>
        </w:rPr>
        <w:t>Ο αριθμός αυτός βασίζεται στον αριθμό των γυναικών που ζουν στην Πολωνία και τη Μάλτα και δεν έχουν πρόσβαση στην άμβλωση λόγω περιοριστικών νόμων στις χώρες διαμονής τους και περιορισμών σε άλλα κράτη μέλη της ΕΕ.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0FD40" w14:textId="77777777" w:rsidR="00064002" w:rsidRPr="00D32C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42AE7" w14:textId="77777777" w:rsidR="00064002" w:rsidRPr="00D32C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9990C" w14:textId="77777777" w:rsidR="00064002" w:rsidRPr="00D32C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C686C1C"/>
    <w:multiLevelType w:val="hybridMultilevel"/>
    <w:tmpl w:val="6DCA3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554248"/>
    <w:multiLevelType w:val="hybridMultilevel"/>
    <w:tmpl w:val="93F21AF6"/>
    <w:lvl w:ilvl="0" w:tplc="537C1A0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8542976">
    <w:abstractNumId w:val="9"/>
  </w:num>
  <w:num w:numId="2" w16cid:durableId="1996838128">
    <w:abstractNumId w:val="9"/>
  </w:num>
  <w:num w:numId="3" w16cid:durableId="2078279794">
    <w:abstractNumId w:val="7"/>
  </w:num>
  <w:num w:numId="4" w16cid:durableId="993946576">
    <w:abstractNumId w:val="7"/>
  </w:num>
  <w:num w:numId="5" w16cid:durableId="1611010198">
    <w:abstractNumId w:val="6"/>
  </w:num>
  <w:num w:numId="6" w16cid:durableId="1522670097">
    <w:abstractNumId w:val="6"/>
  </w:num>
  <w:num w:numId="7" w16cid:durableId="2041851990">
    <w:abstractNumId w:val="5"/>
  </w:num>
  <w:num w:numId="8" w16cid:durableId="1286695250">
    <w:abstractNumId w:val="5"/>
  </w:num>
  <w:num w:numId="9" w16cid:durableId="1239749227">
    <w:abstractNumId w:val="4"/>
  </w:num>
  <w:num w:numId="10" w16cid:durableId="993870647">
    <w:abstractNumId w:val="4"/>
  </w:num>
  <w:num w:numId="11" w16cid:durableId="189996069">
    <w:abstractNumId w:val="8"/>
  </w:num>
  <w:num w:numId="12" w16cid:durableId="63842811">
    <w:abstractNumId w:val="8"/>
  </w:num>
  <w:num w:numId="13" w16cid:durableId="1014302640">
    <w:abstractNumId w:val="3"/>
  </w:num>
  <w:num w:numId="14" w16cid:durableId="1458183538">
    <w:abstractNumId w:val="3"/>
  </w:num>
  <w:num w:numId="15" w16cid:durableId="542980436">
    <w:abstractNumId w:val="2"/>
  </w:num>
  <w:num w:numId="16" w16cid:durableId="759761274">
    <w:abstractNumId w:val="2"/>
  </w:num>
  <w:num w:numId="17" w16cid:durableId="1332636926">
    <w:abstractNumId w:val="1"/>
  </w:num>
  <w:num w:numId="18" w16cid:durableId="1149008922">
    <w:abstractNumId w:val="1"/>
  </w:num>
  <w:num w:numId="19" w16cid:durableId="917401722">
    <w:abstractNumId w:val="0"/>
  </w:num>
  <w:num w:numId="20" w16cid:durableId="69620905">
    <w:abstractNumId w:val="0"/>
  </w:num>
  <w:num w:numId="21" w16cid:durableId="1512910978">
    <w:abstractNumId w:val="9"/>
  </w:num>
  <w:num w:numId="22" w16cid:durableId="387727217">
    <w:abstractNumId w:val="7"/>
  </w:num>
  <w:num w:numId="23" w16cid:durableId="973947158">
    <w:abstractNumId w:val="6"/>
  </w:num>
  <w:num w:numId="24" w16cid:durableId="1640725560">
    <w:abstractNumId w:val="5"/>
  </w:num>
  <w:num w:numId="25" w16cid:durableId="883638798">
    <w:abstractNumId w:val="4"/>
  </w:num>
  <w:num w:numId="26" w16cid:durableId="673649449">
    <w:abstractNumId w:val="8"/>
  </w:num>
  <w:num w:numId="27" w16cid:durableId="1588658210">
    <w:abstractNumId w:val="3"/>
  </w:num>
  <w:num w:numId="28" w16cid:durableId="34086998">
    <w:abstractNumId w:val="2"/>
  </w:num>
  <w:num w:numId="29" w16cid:durableId="1418863587">
    <w:abstractNumId w:val="1"/>
  </w:num>
  <w:num w:numId="30" w16cid:durableId="596527595">
    <w:abstractNumId w:val="0"/>
  </w:num>
  <w:num w:numId="31" w16cid:durableId="1998339625">
    <w:abstractNumId w:val="9"/>
  </w:num>
  <w:num w:numId="32" w16cid:durableId="387533748">
    <w:abstractNumId w:val="7"/>
  </w:num>
  <w:num w:numId="33" w16cid:durableId="1721589657">
    <w:abstractNumId w:val="6"/>
  </w:num>
  <w:num w:numId="34" w16cid:durableId="710690225">
    <w:abstractNumId w:val="5"/>
  </w:num>
  <w:num w:numId="35" w16cid:durableId="1437602478">
    <w:abstractNumId w:val="4"/>
  </w:num>
  <w:num w:numId="36" w16cid:durableId="538855419">
    <w:abstractNumId w:val="8"/>
  </w:num>
  <w:num w:numId="37" w16cid:durableId="1497260582">
    <w:abstractNumId w:val="3"/>
  </w:num>
  <w:num w:numId="38" w16cid:durableId="1142621111">
    <w:abstractNumId w:val="2"/>
  </w:num>
  <w:num w:numId="39" w16cid:durableId="2015303189">
    <w:abstractNumId w:val="1"/>
  </w:num>
  <w:num w:numId="40" w16cid:durableId="1697122397">
    <w:abstractNumId w:val="0"/>
  </w:num>
  <w:num w:numId="41" w16cid:durableId="52975331">
    <w:abstractNumId w:val="10"/>
  </w:num>
  <w:num w:numId="42" w16cid:durableId="896204848">
    <w:abstractNumId w:val="10"/>
  </w:num>
  <w:num w:numId="43" w16cid:durableId="645551005">
    <w:abstractNumId w:val="10"/>
  </w:num>
  <w:num w:numId="44" w16cid:durableId="1656837163">
    <w:abstractNumId w:val="12"/>
  </w:num>
  <w:num w:numId="45" w16cid:durableId="2019505986">
    <w:abstractNumId w:val="11"/>
  </w:num>
  <w:num w:numId="46" w16cid:durableId="4647416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EL"/>
    <w:docVar w:name="dvnumam" w:val="0"/>
    <w:docVar w:name="dvpe" w:val="781.257"/>
    <w:docVar w:name="dvtitre" w:val="Ψήφισμα του Ευρωπαϊκού Κοινοβουλίου σχετικά με την Ευρωπαϊκή Πρωτοβουλία Πολιτών «My Voice, My Choice: υπέρ των ασφαλών και προσβάσιμων αμβλώσεων»(2025/3007(RSP))"/>
  </w:docVars>
  <w:rsids>
    <w:rsidRoot w:val="00390100"/>
    <w:rsid w:val="00002272"/>
    <w:rsid w:val="00064002"/>
    <w:rsid w:val="000677B9"/>
    <w:rsid w:val="000831BA"/>
    <w:rsid w:val="000A42CC"/>
    <w:rsid w:val="000E7DD9"/>
    <w:rsid w:val="0010095E"/>
    <w:rsid w:val="001241E7"/>
    <w:rsid w:val="00125B37"/>
    <w:rsid w:val="00187494"/>
    <w:rsid w:val="001F32AE"/>
    <w:rsid w:val="002767FF"/>
    <w:rsid w:val="002B18FE"/>
    <w:rsid w:val="002B5493"/>
    <w:rsid w:val="00343214"/>
    <w:rsid w:val="00361C00"/>
    <w:rsid w:val="00390100"/>
    <w:rsid w:val="00395FA1"/>
    <w:rsid w:val="003E15D4"/>
    <w:rsid w:val="00411CCE"/>
    <w:rsid w:val="0041666E"/>
    <w:rsid w:val="00421060"/>
    <w:rsid w:val="00471C19"/>
    <w:rsid w:val="004867E3"/>
    <w:rsid w:val="00490CAC"/>
    <w:rsid w:val="00494A28"/>
    <w:rsid w:val="004C0004"/>
    <w:rsid w:val="004C5D52"/>
    <w:rsid w:val="0050519A"/>
    <w:rsid w:val="005072A1"/>
    <w:rsid w:val="00514517"/>
    <w:rsid w:val="00545827"/>
    <w:rsid w:val="00560270"/>
    <w:rsid w:val="005C2568"/>
    <w:rsid w:val="005E4B49"/>
    <w:rsid w:val="005F1B17"/>
    <w:rsid w:val="006037C0"/>
    <w:rsid w:val="006631B6"/>
    <w:rsid w:val="00680577"/>
    <w:rsid w:val="0069674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5E5"/>
    <w:rsid w:val="008C2AC6"/>
    <w:rsid w:val="00930C23"/>
    <w:rsid w:val="0093193B"/>
    <w:rsid w:val="009509D8"/>
    <w:rsid w:val="00950B64"/>
    <w:rsid w:val="0095750C"/>
    <w:rsid w:val="00962839"/>
    <w:rsid w:val="00981893"/>
    <w:rsid w:val="00A1687D"/>
    <w:rsid w:val="00A2046C"/>
    <w:rsid w:val="00A43E52"/>
    <w:rsid w:val="00A4678D"/>
    <w:rsid w:val="00A61A9C"/>
    <w:rsid w:val="00A778C7"/>
    <w:rsid w:val="00AB441E"/>
    <w:rsid w:val="00AB6293"/>
    <w:rsid w:val="00AE0928"/>
    <w:rsid w:val="00AF3B82"/>
    <w:rsid w:val="00B12E95"/>
    <w:rsid w:val="00B22876"/>
    <w:rsid w:val="00B558F0"/>
    <w:rsid w:val="00BD48FE"/>
    <w:rsid w:val="00BD7BD8"/>
    <w:rsid w:val="00BE6ADC"/>
    <w:rsid w:val="00BE756E"/>
    <w:rsid w:val="00C05BFE"/>
    <w:rsid w:val="00C23CD4"/>
    <w:rsid w:val="00C61C0C"/>
    <w:rsid w:val="00C941CB"/>
    <w:rsid w:val="00CC2357"/>
    <w:rsid w:val="00CF071A"/>
    <w:rsid w:val="00D058B8"/>
    <w:rsid w:val="00D32CB9"/>
    <w:rsid w:val="00D56C11"/>
    <w:rsid w:val="00D834A0"/>
    <w:rsid w:val="00D872DF"/>
    <w:rsid w:val="00D91E21"/>
    <w:rsid w:val="00DA7FCD"/>
    <w:rsid w:val="00E365E1"/>
    <w:rsid w:val="00E820A4"/>
    <w:rsid w:val="00EB006A"/>
    <w:rsid w:val="00EB4772"/>
    <w:rsid w:val="00EC50F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BFCC4"/>
  <w15:chartTrackingRefBased/>
  <w15:docId w15:val="{110346DE-A3B0-4D3F-97FC-39AF9B5A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50FC"/>
    <w:pPr>
      <w:spacing w:before="480" w:after="240"/>
    </w:pPr>
  </w:style>
  <w:style w:type="paragraph" w:customStyle="1" w:styleId="NormalHanging12a">
    <w:name w:val="NormalHanging12a"/>
    <w:basedOn w:val="Normal"/>
    <w:rsid w:val="00EC50FC"/>
    <w:pPr>
      <w:spacing w:after="240"/>
      <w:ind w:left="567" w:hanging="567"/>
    </w:pPr>
  </w:style>
  <w:style w:type="paragraph" w:customStyle="1" w:styleId="NormalBold">
    <w:name w:val="NormalBold"/>
    <w:basedOn w:val="Normal"/>
    <w:rsid w:val="00EC50FC"/>
    <w:rPr>
      <w:b/>
    </w:rPr>
  </w:style>
  <w:style w:type="character" w:styleId="Hyperlink">
    <w:name w:val="Hyperlink"/>
    <w:basedOn w:val="DefaultParagraphFont"/>
    <w:rsid w:val="00EC50FC"/>
    <w:rPr>
      <w:color w:val="0563C1" w:themeColor="hyperlink"/>
      <w:u w:val="single"/>
    </w:rPr>
  </w:style>
  <w:style w:type="paragraph" w:styleId="Revision">
    <w:name w:val="Revision"/>
    <w:hidden/>
    <w:uiPriority w:val="99"/>
    <w:semiHidden/>
    <w:rsid w:val="00A2046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3122</Words>
  <Characters>18407</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2025-12-17T13:14:00Z</dcterms:created>
  <dcterms:modified xsi:type="dcterms:W3CDTF">2025-12-17T13:14:00Z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B10-0558/2025</vt:lpwstr>
  </property>
  <property fmtid="{D5CDD505-2E9C-101B-9397-08002B2CF9AE}" pid="4" name="&lt;Type&gt;">
    <vt:lpwstr>RR</vt:lpwstr>
  </property>
</Properties>
</file>