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66ABC" w14:paraId="348B4CD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9AD4CB" w14:textId="77777777" w:rsidR="00751A4A" w:rsidRPr="00C66ABC" w:rsidRDefault="00F97A8F" w:rsidP="0010095E">
            <w:pPr>
              <w:pStyle w:val="EPName"/>
            </w:pPr>
            <w:r w:rsidRPr="00C66ABC">
              <w:t xml:space="preserve">Parlamento </w:t>
            </w:r>
            <w:proofErr w:type="gramStart"/>
            <w:r w:rsidRPr="00C66ABC">
              <w:t>Europeu</w:t>
            </w:r>
            <w:proofErr w:type="gramEnd"/>
          </w:p>
          <w:p w14:paraId="38E26F20" w14:textId="77777777" w:rsidR="00751A4A" w:rsidRPr="00C66AB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66ABC">
              <w:t>2024</w:t>
            </w:r>
            <w:r w:rsidR="00817416" w:rsidRPr="00C66ABC">
              <w:t>-202</w:t>
            </w:r>
            <w:r w:rsidRPr="00C66ABC">
              <w:t>9</w:t>
            </w:r>
          </w:p>
        </w:tc>
        <w:tc>
          <w:tcPr>
            <w:tcW w:w="2268" w:type="dxa"/>
            <w:shd w:val="clear" w:color="auto" w:fill="auto"/>
          </w:tcPr>
          <w:p w14:paraId="61CDF05F" w14:textId="77777777" w:rsidR="00751A4A" w:rsidRPr="00C66ABC" w:rsidRDefault="00187494" w:rsidP="0010095E">
            <w:pPr>
              <w:pStyle w:val="EPLogo"/>
            </w:pPr>
            <w:r w:rsidRPr="00C66ABC">
              <w:rPr>
                <w:noProof/>
                <w:lang w:eastAsia="ja-JP"/>
              </w:rPr>
              <w:drawing>
                <wp:inline distT="0" distB="0" distL="0" distR="0" wp14:anchorId="76F04B15" wp14:editId="7B7D605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10D11D" w14:textId="77777777" w:rsidR="00D058B8" w:rsidRPr="00C66ABC" w:rsidRDefault="00D058B8" w:rsidP="004C5D52">
      <w:pPr>
        <w:pStyle w:val="LineTop"/>
      </w:pPr>
    </w:p>
    <w:p w14:paraId="23333807" w14:textId="77777777" w:rsidR="00680577" w:rsidRPr="00C66ABC" w:rsidRDefault="00F97A8F" w:rsidP="00680577">
      <w:pPr>
        <w:pStyle w:val="EPBodyTA1"/>
      </w:pPr>
      <w:r w:rsidRPr="00C66ABC">
        <w:t>TEXTOS APROVADOS</w:t>
      </w:r>
    </w:p>
    <w:p w14:paraId="7EF92CFF" w14:textId="77777777" w:rsidR="00D058B8" w:rsidRPr="00C66ABC" w:rsidRDefault="00D058B8" w:rsidP="00D058B8">
      <w:pPr>
        <w:pStyle w:val="LineBottom"/>
      </w:pPr>
    </w:p>
    <w:p w14:paraId="38402547" w14:textId="29963579" w:rsidR="00F97A8F" w:rsidRPr="00C66ABC" w:rsidRDefault="00F97A8F" w:rsidP="00F97A8F">
      <w:pPr>
        <w:pStyle w:val="ATHeading1"/>
      </w:pPr>
      <w:bookmarkStart w:id="0" w:name="TANumber"/>
      <w:r w:rsidRPr="00C66ABC">
        <w:t>P10_TA(2025)0</w:t>
      </w:r>
      <w:r w:rsidR="003F11B7" w:rsidRPr="00C66ABC">
        <w:t>338</w:t>
      </w:r>
      <w:bookmarkEnd w:id="0"/>
    </w:p>
    <w:p w14:paraId="0FE2EB57" w14:textId="77777777" w:rsidR="00F97A8F" w:rsidRPr="00C66ABC" w:rsidRDefault="00F97A8F" w:rsidP="00F97A8F">
      <w:pPr>
        <w:pStyle w:val="ATHeading2"/>
      </w:pPr>
      <w:bookmarkStart w:id="1" w:name="title"/>
      <w:r w:rsidRPr="00C66ABC">
        <w:t>Iniciativa de Cidadania Europeia «A minha voz, a minha escolha: pelo aborto seguro e acessível»</w:t>
      </w:r>
      <w:bookmarkEnd w:id="1"/>
    </w:p>
    <w:p w14:paraId="0F6B1438" w14:textId="77777777" w:rsidR="00F97A8F" w:rsidRPr="00C66ABC" w:rsidRDefault="00F97A8F" w:rsidP="00F97A8F">
      <w:pPr>
        <w:rPr>
          <w:i/>
          <w:vanish/>
        </w:rPr>
      </w:pPr>
      <w:r w:rsidRPr="00C66ABC">
        <w:rPr>
          <w:i/>
        </w:rPr>
        <w:fldChar w:fldCharType="begin"/>
      </w:r>
      <w:r w:rsidRPr="00C66ABC">
        <w:rPr>
          <w:i/>
        </w:rPr>
        <w:instrText xml:space="preserve"> TC"(</w:instrText>
      </w:r>
      <w:bookmarkStart w:id="2" w:name="DocNumber"/>
      <w:r w:rsidRPr="00C66ABC">
        <w:rPr>
          <w:i/>
        </w:rPr>
        <w:instrText>B10-0558/2025</w:instrText>
      </w:r>
      <w:bookmarkEnd w:id="2"/>
      <w:r w:rsidRPr="00C66ABC">
        <w:rPr>
          <w:i/>
        </w:rPr>
        <w:instrText xml:space="preserve">)"\l3 \n&gt; \* MERGEFORMAT </w:instrText>
      </w:r>
      <w:r w:rsidRPr="00C66ABC">
        <w:rPr>
          <w:i/>
        </w:rPr>
        <w:fldChar w:fldCharType="end"/>
      </w:r>
    </w:p>
    <w:p w14:paraId="19F350E2" w14:textId="77777777" w:rsidR="00F97A8F" w:rsidRPr="00C66ABC" w:rsidRDefault="00F97A8F" w:rsidP="00F97A8F">
      <w:pPr>
        <w:rPr>
          <w:vanish/>
        </w:rPr>
      </w:pPr>
      <w:bookmarkStart w:id="3" w:name="PE"/>
      <w:r w:rsidRPr="00C66ABC">
        <w:rPr>
          <w:vanish/>
        </w:rPr>
        <w:t>PE781.257</w:t>
      </w:r>
      <w:bookmarkEnd w:id="3"/>
    </w:p>
    <w:p w14:paraId="18374AB9" w14:textId="1137B922" w:rsidR="00F97A8F" w:rsidRPr="00C66ABC" w:rsidRDefault="00F97A8F" w:rsidP="00F97A8F">
      <w:pPr>
        <w:pStyle w:val="ATHeading3"/>
      </w:pPr>
      <w:bookmarkStart w:id="4" w:name="Sujet"/>
      <w:r w:rsidRPr="00C66ABC">
        <w:t xml:space="preserve">Resolução do Parlamento Europeu, de </w:t>
      </w:r>
      <w:r w:rsidR="0044195D" w:rsidRPr="00C66ABC">
        <w:t xml:space="preserve">17 </w:t>
      </w:r>
      <w:r w:rsidRPr="00C66ABC">
        <w:t xml:space="preserve">de </w:t>
      </w:r>
      <w:r w:rsidR="0044195D" w:rsidRPr="00C66ABC">
        <w:t xml:space="preserve">dezembro </w:t>
      </w:r>
      <w:r w:rsidRPr="00C66ABC">
        <w:t>de 2025, sobre a Iniciativa de Cidadania Europeia «</w:t>
      </w:r>
      <w:proofErr w:type="spellStart"/>
      <w:r w:rsidRPr="00C66ABC">
        <w:t>My</w:t>
      </w:r>
      <w:proofErr w:type="spellEnd"/>
      <w:r w:rsidRPr="00C66ABC">
        <w:t xml:space="preserve"> </w:t>
      </w:r>
      <w:proofErr w:type="spellStart"/>
      <w:r w:rsidRPr="00C66ABC">
        <w:t>Voice</w:t>
      </w:r>
      <w:proofErr w:type="spellEnd"/>
      <w:r w:rsidRPr="00C66ABC">
        <w:t xml:space="preserve">, </w:t>
      </w:r>
      <w:proofErr w:type="spellStart"/>
      <w:r w:rsidRPr="00C66ABC">
        <w:t>My</w:t>
      </w:r>
      <w:proofErr w:type="spellEnd"/>
      <w:r w:rsidRPr="00C66ABC">
        <w:t xml:space="preserve"> </w:t>
      </w:r>
      <w:proofErr w:type="spellStart"/>
      <w:r w:rsidRPr="00C66ABC">
        <w:t>Choice</w:t>
      </w:r>
      <w:proofErr w:type="spellEnd"/>
      <w:r w:rsidRPr="00C66ABC">
        <w:t>: pelo aborto seguro e acessível»</w:t>
      </w:r>
      <w:bookmarkEnd w:id="4"/>
      <w:r w:rsidRPr="00C66ABC">
        <w:t xml:space="preserve"> </w:t>
      </w:r>
      <w:bookmarkStart w:id="5" w:name="References"/>
      <w:r w:rsidRPr="00C66ABC">
        <w:t>(2025/3007(RSP))</w:t>
      </w:r>
      <w:bookmarkEnd w:id="5"/>
    </w:p>
    <w:p w14:paraId="3ECB3B63" w14:textId="77777777" w:rsidR="000A7919" w:rsidRPr="00C66ABC" w:rsidRDefault="000A7919" w:rsidP="000A7919">
      <w:pPr>
        <w:pStyle w:val="EPComma"/>
      </w:pPr>
      <w:bookmarkStart w:id="6" w:name="TextBodyBegin"/>
      <w:bookmarkEnd w:id="6"/>
      <w:r w:rsidRPr="00C66ABC">
        <w:rPr>
          <w:i/>
        </w:rPr>
        <w:t>O Parlamento Europeu</w:t>
      </w:r>
      <w:r w:rsidRPr="00C66ABC">
        <w:t>,</w:t>
      </w:r>
    </w:p>
    <w:p w14:paraId="15B21883" w14:textId="13D4FF82" w:rsidR="000A7919" w:rsidRPr="00C66ABC" w:rsidRDefault="000A7919" w:rsidP="000A7919">
      <w:pPr>
        <w:pStyle w:val="NormalHanging12a"/>
      </w:pPr>
      <w:r w:rsidRPr="00C66ABC">
        <w:t>–</w:t>
      </w:r>
      <w:r w:rsidRPr="00C66ABC">
        <w:tab/>
        <w:t xml:space="preserve">Tendo em conta a </w:t>
      </w:r>
      <w:r w:rsidR="00CA2514" w:rsidRPr="00C66ABC">
        <w:t>i</w:t>
      </w:r>
      <w:r w:rsidRPr="00C66ABC">
        <w:t xml:space="preserve">niciativa de </w:t>
      </w:r>
      <w:r w:rsidR="00CA2514" w:rsidRPr="00C66ABC">
        <w:t>c</w:t>
      </w:r>
      <w:r w:rsidRPr="00C66ABC">
        <w:t xml:space="preserve">idadania </w:t>
      </w:r>
      <w:r w:rsidR="00CA2514" w:rsidRPr="00C66ABC">
        <w:t>e</w:t>
      </w:r>
      <w:r w:rsidRPr="00C66ABC">
        <w:t xml:space="preserve">uropeia </w:t>
      </w:r>
      <w:r w:rsidR="00CA2514" w:rsidRPr="00C66ABC">
        <w:t xml:space="preserve">intitulada </w:t>
      </w:r>
      <w:r w:rsidRPr="00C66ABC">
        <w:t>«</w:t>
      </w:r>
      <w:proofErr w:type="spellStart"/>
      <w:r w:rsidRPr="00C66ABC">
        <w:t>My</w:t>
      </w:r>
      <w:proofErr w:type="spellEnd"/>
      <w:r w:rsidRPr="00C66ABC">
        <w:t xml:space="preserve"> </w:t>
      </w:r>
      <w:proofErr w:type="spellStart"/>
      <w:r w:rsidRPr="00C66ABC">
        <w:t>Voice</w:t>
      </w:r>
      <w:proofErr w:type="spellEnd"/>
      <w:r w:rsidRPr="00C66ABC">
        <w:t xml:space="preserve">, </w:t>
      </w:r>
      <w:proofErr w:type="spellStart"/>
      <w:r w:rsidRPr="00C66ABC">
        <w:t>My</w:t>
      </w:r>
      <w:proofErr w:type="spellEnd"/>
      <w:r w:rsidRPr="00C66ABC">
        <w:t xml:space="preserve"> </w:t>
      </w:r>
      <w:proofErr w:type="spellStart"/>
      <w:r w:rsidRPr="00C66ABC">
        <w:t>Choice</w:t>
      </w:r>
      <w:proofErr w:type="spellEnd"/>
      <w:r w:rsidRPr="00C66ABC">
        <w:t>: pelo aborto seguro e acessível» (ECI(2024)000004),</w:t>
      </w:r>
    </w:p>
    <w:p w14:paraId="6C63215E" w14:textId="77777777" w:rsidR="000A7919" w:rsidRPr="00C66ABC" w:rsidRDefault="000A7919" w:rsidP="000A7919">
      <w:pPr>
        <w:pStyle w:val="NormalHanging12a"/>
      </w:pPr>
      <w:r w:rsidRPr="00C66ABC">
        <w:t>–</w:t>
      </w:r>
      <w:r w:rsidRPr="00C66ABC">
        <w:tab/>
        <w:t>Tendo em conta a Decisão de Execução (UE) 2024/1158 da Comissão, de 10 de abril de 2024, relativa ao pedido de registo, nos termos do Regulamento (UE) 2019/788 do Parlamento Europeu e do Conselho, da iniciativa de cidadania europeia intitulada «</w:t>
      </w:r>
      <w:proofErr w:type="spellStart"/>
      <w:r w:rsidRPr="00C66ABC">
        <w:t>My</w:t>
      </w:r>
      <w:proofErr w:type="spellEnd"/>
      <w:r w:rsidRPr="00C66ABC">
        <w:t xml:space="preserve"> </w:t>
      </w:r>
      <w:proofErr w:type="spellStart"/>
      <w:r w:rsidRPr="00C66ABC">
        <w:t>Voice</w:t>
      </w:r>
      <w:proofErr w:type="spellEnd"/>
      <w:r w:rsidRPr="00C66ABC">
        <w:t xml:space="preserve">, </w:t>
      </w:r>
      <w:proofErr w:type="spellStart"/>
      <w:r w:rsidRPr="00C66ABC">
        <w:t>My</w:t>
      </w:r>
      <w:proofErr w:type="spellEnd"/>
      <w:r w:rsidRPr="00C66ABC">
        <w:t xml:space="preserve"> </w:t>
      </w:r>
      <w:proofErr w:type="spellStart"/>
      <w:r w:rsidRPr="00C66ABC">
        <w:t>Choice</w:t>
      </w:r>
      <w:proofErr w:type="spellEnd"/>
      <w:r w:rsidRPr="00C66ABC">
        <w:t>: pelo aborto seguro e acessível»</w:t>
      </w:r>
      <w:r w:rsidRPr="00C66ABC">
        <w:rPr>
          <w:rStyle w:val="FootnoteReference"/>
        </w:rPr>
        <w:footnoteReference w:id="1"/>
      </w:r>
      <w:r w:rsidRPr="00C66ABC">
        <w:t>,</w:t>
      </w:r>
    </w:p>
    <w:p w14:paraId="320413CD" w14:textId="0E983E14" w:rsidR="000A7919" w:rsidRPr="00C66ABC" w:rsidRDefault="000A7919" w:rsidP="000A7919">
      <w:pPr>
        <w:pStyle w:val="NormalHanging12a"/>
      </w:pPr>
      <w:r w:rsidRPr="00C66ABC">
        <w:t>–</w:t>
      </w:r>
      <w:r w:rsidRPr="00C66ABC">
        <w:tab/>
        <w:t xml:space="preserve">Tendo em conta os artigos 9.º e 19.º, o artigo 24.º, </w:t>
      </w:r>
      <w:r w:rsidR="00CA2514" w:rsidRPr="00C66ABC">
        <w:t>primeiro parágrafo</w:t>
      </w:r>
      <w:r w:rsidRPr="00C66ABC">
        <w:t>, e o artigo 168.º, n.</w:t>
      </w:r>
      <w:r w:rsidRPr="00C66ABC">
        <w:rPr>
          <w:vertAlign w:val="superscript"/>
        </w:rPr>
        <w:t>os</w:t>
      </w:r>
      <w:r w:rsidRPr="00C66ABC">
        <w:t xml:space="preserve"> 5 e 7, do Tratado sobre o Funcionamento da União Europeia,</w:t>
      </w:r>
    </w:p>
    <w:p w14:paraId="617874AA" w14:textId="77777777" w:rsidR="000A7919" w:rsidRPr="00C66ABC" w:rsidRDefault="000A7919" w:rsidP="000A7919">
      <w:pPr>
        <w:pStyle w:val="NormalHanging12a"/>
      </w:pPr>
      <w:r w:rsidRPr="00C66ABC">
        <w:t>–</w:t>
      </w:r>
      <w:r w:rsidRPr="00C66ABC">
        <w:tab/>
        <w:t>Tendo em conta os artigos 2.º e 3.º e o artigo 11.º, n.º 4, do Tratado da União Europeia,</w:t>
      </w:r>
    </w:p>
    <w:p w14:paraId="65208BC0" w14:textId="77777777" w:rsidR="000A7919" w:rsidRPr="00C66ABC" w:rsidRDefault="000A7919" w:rsidP="000A7919">
      <w:pPr>
        <w:pStyle w:val="NormalHanging12a"/>
      </w:pPr>
      <w:r w:rsidRPr="00C66ABC">
        <w:t>–</w:t>
      </w:r>
      <w:r w:rsidRPr="00C66ABC">
        <w:tab/>
        <w:t>Tendo em conta os artigos 1.º, 3.º, 4.º e 21.º da Carta dos Direitos Fundamentais da União Europeia,</w:t>
      </w:r>
    </w:p>
    <w:p w14:paraId="2C9E3777" w14:textId="77777777" w:rsidR="000A7919" w:rsidRPr="00C66ABC" w:rsidRDefault="000A7919" w:rsidP="000A7919">
      <w:pPr>
        <w:pStyle w:val="NormalHanging12a"/>
      </w:pPr>
      <w:r w:rsidRPr="00C66ABC">
        <w:t>–</w:t>
      </w:r>
      <w:r w:rsidRPr="00C66ABC">
        <w:tab/>
        <w:t>Tendo em conta a Convenção sobre a Eliminação de Todas as Formas de Discriminação Contra as Mulheres de 1979,</w:t>
      </w:r>
    </w:p>
    <w:p w14:paraId="4CC2AD97" w14:textId="77777777" w:rsidR="000A7919" w:rsidRPr="00C66ABC" w:rsidRDefault="000A7919" w:rsidP="000A7919">
      <w:pPr>
        <w:pStyle w:val="NormalHanging12a"/>
      </w:pPr>
      <w:r w:rsidRPr="00C66ABC">
        <w:t>–</w:t>
      </w:r>
      <w:r w:rsidRPr="00C66ABC">
        <w:tab/>
        <w:t>Tendo em conta a Declaração Universal dos Direitos Humanos de 1948,</w:t>
      </w:r>
    </w:p>
    <w:p w14:paraId="638A6021" w14:textId="77777777" w:rsidR="000A7919" w:rsidRPr="00C66ABC" w:rsidRDefault="000A7919" w:rsidP="000A7919">
      <w:pPr>
        <w:pStyle w:val="NormalHanging12a"/>
      </w:pPr>
      <w:r w:rsidRPr="00C66ABC">
        <w:t>–</w:t>
      </w:r>
      <w:r w:rsidRPr="00C66ABC">
        <w:tab/>
        <w:t>Tendo em conta a Convenção Europeia dos Direitos Humanos de 1950,</w:t>
      </w:r>
    </w:p>
    <w:p w14:paraId="4E96CFDE" w14:textId="77777777" w:rsidR="000A7919" w:rsidRPr="00C66ABC" w:rsidRDefault="000A7919" w:rsidP="000A7919">
      <w:pPr>
        <w:pStyle w:val="NormalHanging12a"/>
      </w:pPr>
      <w:r w:rsidRPr="00C66ABC">
        <w:t>–</w:t>
      </w:r>
      <w:r w:rsidRPr="00C66ABC">
        <w:tab/>
        <w:t>Tendo em conta a Declaração e a Plataforma de Ação de Pequim de 1995,</w:t>
      </w:r>
    </w:p>
    <w:p w14:paraId="0AB1577C" w14:textId="77777777" w:rsidR="000A7919" w:rsidRPr="00C66ABC" w:rsidRDefault="000A7919" w:rsidP="000A7919">
      <w:pPr>
        <w:pStyle w:val="NormalHanging12a"/>
      </w:pPr>
      <w:r w:rsidRPr="00C66ABC">
        <w:t>–</w:t>
      </w:r>
      <w:r w:rsidRPr="00C66ABC">
        <w:tab/>
        <w:t xml:space="preserve">Tendo em conta a sua Resolução de 26 de novembro de 2020 sobre a proibição de facto </w:t>
      </w:r>
      <w:r w:rsidRPr="00C66ABC">
        <w:lastRenderedPageBreak/>
        <w:t>do direito ao aborto na Polónia</w:t>
      </w:r>
      <w:r w:rsidRPr="00C66ABC">
        <w:rPr>
          <w:rStyle w:val="FootnoteReference"/>
        </w:rPr>
        <w:footnoteReference w:id="2"/>
      </w:r>
      <w:r w:rsidRPr="00C66ABC">
        <w:t>,</w:t>
      </w:r>
    </w:p>
    <w:p w14:paraId="5075EFBC" w14:textId="01922F01" w:rsidR="000A7919" w:rsidRPr="00C66ABC" w:rsidRDefault="000A7919" w:rsidP="000A7919">
      <w:pPr>
        <w:pStyle w:val="NormalHanging12a"/>
      </w:pPr>
      <w:r w:rsidRPr="00C66ABC">
        <w:t>–</w:t>
      </w:r>
      <w:r w:rsidRPr="00C66ABC">
        <w:tab/>
        <w:t xml:space="preserve">Tendo em conta a </w:t>
      </w:r>
      <w:r w:rsidR="00CA2514" w:rsidRPr="00C66ABC">
        <w:t xml:space="preserve">sua </w:t>
      </w:r>
      <w:r w:rsidRPr="00C66ABC">
        <w:t>Resolução de 24 de junho de 2021 sobre a situação da saúde e dos direitos sexuais e reprodutivos na UE, no contexto da saúde das mulheres</w:t>
      </w:r>
      <w:r w:rsidRPr="00C66ABC">
        <w:rPr>
          <w:rStyle w:val="FootnoteReference"/>
        </w:rPr>
        <w:footnoteReference w:id="3"/>
      </w:r>
      <w:r w:rsidRPr="00C66ABC">
        <w:t>,</w:t>
      </w:r>
    </w:p>
    <w:p w14:paraId="577AE845" w14:textId="77777777" w:rsidR="000A7919" w:rsidRPr="00C66ABC" w:rsidRDefault="000A7919" w:rsidP="000A7919">
      <w:pPr>
        <w:pStyle w:val="NormalHanging12a"/>
      </w:pPr>
      <w:r w:rsidRPr="00C66ABC">
        <w:t>–</w:t>
      </w:r>
      <w:r w:rsidRPr="00C66ABC">
        <w:tab/>
        <w:t>Tendo em conta a sua Resolução de 11 de novembro de 2021 sobre o primeiro aniversário da proibição de facto do aborto na Polónia</w:t>
      </w:r>
      <w:r w:rsidRPr="00C66ABC">
        <w:rPr>
          <w:rStyle w:val="FootnoteReference"/>
        </w:rPr>
        <w:footnoteReference w:id="4"/>
      </w:r>
      <w:r w:rsidRPr="00C66ABC">
        <w:t>,</w:t>
      </w:r>
    </w:p>
    <w:p w14:paraId="212D8B44" w14:textId="77777777" w:rsidR="000A7919" w:rsidRPr="00C66ABC" w:rsidRDefault="000A7919" w:rsidP="000A7919">
      <w:pPr>
        <w:pStyle w:val="NormalHanging12a"/>
      </w:pPr>
      <w:r w:rsidRPr="00C66ABC">
        <w:t>–</w:t>
      </w:r>
      <w:r w:rsidRPr="00C66ABC">
        <w:tab/>
        <w:t>Tendo em conta a sua Resolução de 5 de maio de 2022 sobre o impacto da guerra contra a Ucrânia para as mulheres</w:t>
      </w:r>
      <w:r w:rsidRPr="00C66ABC">
        <w:rPr>
          <w:rStyle w:val="FootnoteReference"/>
        </w:rPr>
        <w:footnoteReference w:id="5"/>
      </w:r>
      <w:r w:rsidRPr="00C66ABC">
        <w:t>,</w:t>
      </w:r>
    </w:p>
    <w:p w14:paraId="6B446E44" w14:textId="77777777" w:rsidR="000A7919" w:rsidRPr="00C66ABC" w:rsidRDefault="000A7919" w:rsidP="000A7919">
      <w:pPr>
        <w:pStyle w:val="NormalHanging12a"/>
      </w:pPr>
      <w:r w:rsidRPr="00C66ABC">
        <w:t>–</w:t>
      </w:r>
      <w:r w:rsidRPr="00C66ABC">
        <w:tab/>
        <w:t>Tendo em conta a sua Resolução de 9 de junho de 2022 sobre as ameaças globais aos direitos ao aborto: eventual revogação do direito ao aborto nos Estados Unidos pelo Supremo Tribunal</w:t>
      </w:r>
      <w:r w:rsidRPr="00C66ABC">
        <w:rPr>
          <w:rStyle w:val="FootnoteReference"/>
        </w:rPr>
        <w:footnoteReference w:id="6"/>
      </w:r>
      <w:r w:rsidRPr="00C66ABC">
        <w:t>,</w:t>
      </w:r>
    </w:p>
    <w:p w14:paraId="3B471A3E" w14:textId="77777777" w:rsidR="000A7919" w:rsidRPr="00C66ABC" w:rsidRDefault="000A7919" w:rsidP="000A7919">
      <w:pPr>
        <w:pStyle w:val="NormalHanging12a"/>
      </w:pPr>
      <w:r w:rsidRPr="00C66ABC">
        <w:t>–</w:t>
      </w:r>
      <w:r w:rsidRPr="00C66ABC">
        <w:tab/>
        <w:t>Tendo em conta a sua Resolução de 7 de julho de 2022 sobre a decisão do Supremo Tribunal dos Estados Unidos de revogar o direito ao aborto nos Estados Unidos e a necessidade de garantir o direito ao aborto e a saúde das mulheres na União Europeia</w:t>
      </w:r>
      <w:r w:rsidRPr="00C66ABC">
        <w:rPr>
          <w:rStyle w:val="FootnoteReference"/>
        </w:rPr>
        <w:footnoteReference w:id="7"/>
      </w:r>
      <w:r w:rsidRPr="00C66ABC">
        <w:t>,</w:t>
      </w:r>
    </w:p>
    <w:p w14:paraId="31C699F6" w14:textId="77777777" w:rsidR="000A7919" w:rsidRPr="00C66ABC" w:rsidRDefault="000A7919" w:rsidP="000A7919">
      <w:pPr>
        <w:pStyle w:val="NormalHanging12a"/>
      </w:pPr>
      <w:r w:rsidRPr="00C66ABC">
        <w:t>–</w:t>
      </w:r>
      <w:r w:rsidRPr="00C66ABC">
        <w:tab/>
        <w:t>Tendo em conta a sua Resolução de 22 de novembro de 2023 sobre projetos do Parlamento Europeu de revisão dos Tratados</w:t>
      </w:r>
      <w:r w:rsidRPr="00C66ABC">
        <w:rPr>
          <w:rStyle w:val="FootnoteReference"/>
        </w:rPr>
        <w:footnoteReference w:id="8"/>
      </w:r>
      <w:r w:rsidRPr="00C66ABC">
        <w:t>,</w:t>
      </w:r>
    </w:p>
    <w:p w14:paraId="2B0D3940" w14:textId="77777777" w:rsidR="000A7919" w:rsidRPr="00C66ABC" w:rsidRDefault="000A7919" w:rsidP="000A7919">
      <w:pPr>
        <w:pStyle w:val="NormalHanging12a"/>
      </w:pPr>
      <w:r w:rsidRPr="00C66ABC">
        <w:t>–</w:t>
      </w:r>
      <w:r w:rsidRPr="00C66ABC">
        <w:tab/>
        <w:t>Tendo em conta a sua Resolução de 28 de fevereiro de 2024 sobre o relatório de 2023 da Comissão sobre o Estado de Direito</w:t>
      </w:r>
      <w:r w:rsidRPr="00C66ABC">
        <w:rPr>
          <w:rStyle w:val="FootnoteReference"/>
        </w:rPr>
        <w:footnoteReference w:id="9"/>
      </w:r>
      <w:r w:rsidRPr="00C66ABC">
        <w:t>,</w:t>
      </w:r>
    </w:p>
    <w:p w14:paraId="355A1FA5" w14:textId="77777777" w:rsidR="000A7919" w:rsidRPr="00C66ABC" w:rsidRDefault="000A7919" w:rsidP="000A7919">
      <w:pPr>
        <w:pStyle w:val="NormalHanging12a"/>
      </w:pPr>
      <w:r w:rsidRPr="00C66ABC">
        <w:t>–</w:t>
      </w:r>
      <w:r w:rsidRPr="00C66ABC">
        <w:tab/>
        <w:t>Tendo em conta a sua Resolução de 11 de abril de 2024 sobre a inclusão do direito ao aborto na Carta dos Direitos Fundamentais da UE</w:t>
      </w:r>
      <w:r w:rsidRPr="00C66ABC">
        <w:rPr>
          <w:rStyle w:val="FootnoteReference"/>
        </w:rPr>
        <w:footnoteReference w:id="10"/>
      </w:r>
      <w:r w:rsidRPr="00C66ABC">
        <w:t>,</w:t>
      </w:r>
    </w:p>
    <w:p w14:paraId="5D7CDD26" w14:textId="77777777" w:rsidR="000A7919" w:rsidRPr="00C66ABC" w:rsidRDefault="000A7919" w:rsidP="000A7919">
      <w:pPr>
        <w:pStyle w:val="NormalHanging12a"/>
      </w:pPr>
      <w:r w:rsidRPr="00C66ABC">
        <w:t>–</w:t>
      </w:r>
      <w:r w:rsidRPr="00C66ABC">
        <w:tab/>
        <w:t xml:space="preserve">Tendo em conta as orientações da OMS de 2015, intituladas «Safe </w:t>
      </w:r>
      <w:proofErr w:type="spellStart"/>
      <w:r w:rsidRPr="00C66ABC">
        <w:t>abortion</w:t>
      </w:r>
      <w:proofErr w:type="spellEnd"/>
      <w:r w:rsidRPr="00C66ABC">
        <w:t xml:space="preserve">: </w:t>
      </w:r>
      <w:proofErr w:type="spellStart"/>
      <w:r w:rsidRPr="00C66ABC">
        <w:t>technical</w:t>
      </w:r>
      <w:proofErr w:type="spellEnd"/>
      <w:r w:rsidRPr="00C66ABC">
        <w:t xml:space="preserve"> </w:t>
      </w:r>
      <w:proofErr w:type="spellStart"/>
      <w:r w:rsidRPr="00C66ABC">
        <w:t>and</w:t>
      </w:r>
      <w:proofErr w:type="spellEnd"/>
      <w:r w:rsidRPr="00C66ABC">
        <w:t xml:space="preserve"> </w:t>
      </w:r>
      <w:proofErr w:type="spellStart"/>
      <w:r w:rsidRPr="00C66ABC">
        <w:t>policy</w:t>
      </w:r>
      <w:proofErr w:type="spellEnd"/>
      <w:r w:rsidRPr="00C66ABC">
        <w:t xml:space="preserve"> </w:t>
      </w:r>
      <w:proofErr w:type="spellStart"/>
      <w:r w:rsidRPr="00C66ABC">
        <w:t>guidance</w:t>
      </w:r>
      <w:proofErr w:type="spellEnd"/>
      <w:r w:rsidRPr="00C66ABC">
        <w:t xml:space="preserve"> for </w:t>
      </w:r>
      <w:proofErr w:type="spellStart"/>
      <w:r w:rsidRPr="00C66ABC">
        <w:t>health</w:t>
      </w:r>
      <w:proofErr w:type="spellEnd"/>
      <w:r w:rsidRPr="00C66ABC">
        <w:t xml:space="preserve"> </w:t>
      </w:r>
      <w:proofErr w:type="spellStart"/>
      <w:r w:rsidRPr="00C66ABC">
        <w:t>systems</w:t>
      </w:r>
      <w:proofErr w:type="spellEnd"/>
      <w:r w:rsidRPr="00C66ABC">
        <w:t>» [Aborto seguro: orientações técnicas e estratégicas para os sistemas de saúde],</w:t>
      </w:r>
    </w:p>
    <w:p w14:paraId="1A3CDD57" w14:textId="77777777" w:rsidR="000A7919" w:rsidRPr="00C66ABC" w:rsidRDefault="000A7919" w:rsidP="000A7919">
      <w:pPr>
        <w:pStyle w:val="NormalHanging12a"/>
      </w:pPr>
      <w:r w:rsidRPr="00C66ABC">
        <w:t>–</w:t>
      </w:r>
      <w:r w:rsidRPr="00C66ABC">
        <w:tab/>
        <w:t>Tendo em conta a estratégia 2017</w:t>
      </w:r>
      <w:r w:rsidRPr="00C66ABC">
        <w:noBreakHyphen/>
        <w:t>2021 da OMS para a saúde e o bem</w:t>
      </w:r>
      <w:r w:rsidRPr="00C66ABC">
        <w:noBreakHyphen/>
        <w:t>estar das mulheres na região europeia da OMS e o relatório conexo intitulado «</w:t>
      </w:r>
      <w:proofErr w:type="spellStart"/>
      <w:r w:rsidRPr="00C66ABC">
        <w:t>Women’s</w:t>
      </w:r>
      <w:proofErr w:type="spellEnd"/>
      <w:r w:rsidRPr="00C66ABC">
        <w:t xml:space="preserve"> </w:t>
      </w:r>
      <w:proofErr w:type="spellStart"/>
      <w:r w:rsidRPr="00C66ABC">
        <w:t>health</w:t>
      </w:r>
      <w:proofErr w:type="spellEnd"/>
      <w:r w:rsidRPr="00C66ABC">
        <w:t xml:space="preserve"> </w:t>
      </w:r>
      <w:proofErr w:type="spellStart"/>
      <w:r w:rsidRPr="00C66ABC">
        <w:t>and</w:t>
      </w:r>
      <w:proofErr w:type="spellEnd"/>
      <w:r w:rsidRPr="00C66ABC">
        <w:t xml:space="preserve"> </w:t>
      </w:r>
      <w:proofErr w:type="spellStart"/>
      <w:r w:rsidRPr="00C66ABC">
        <w:t>well</w:t>
      </w:r>
      <w:r w:rsidRPr="00C66ABC">
        <w:noBreakHyphen/>
        <w:t>being</w:t>
      </w:r>
      <w:proofErr w:type="spellEnd"/>
      <w:r w:rsidRPr="00C66ABC">
        <w:t xml:space="preserve"> in </w:t>
      </w:r>
      <w:proofErr w:type="spellStart"/>
      <w:r w:rsidRPr="00C66ABC">
        <w:t>Europe</w:t>
      </w:r>
      <w:proofErr w:type="spellEnd"/>
      <w:r w:rsidRPr="00C66ABC">
        <w:t xml:space="preserve">: </w:t>
      </w:r>
      <w:proofErr w:type="spellStart"/>
      <w:r w:rsidRPr="00C66ABC">
        <w:t>beyond</w:t>
      </w:r>
      <w:proofErr w:type="spellEnd"/>
      <w:r w:rsidRPr="00C66ABC">
        <w:t xml:space="preserve"> </w:t>
      </w:r>
      <w:proofErr w:type="spellStart"/>
      <w:r w:rsidRPr="00C66ABC">
        <w:t>the</w:t>
      </w:r>
      <w:proofErr w:type="spellEnd"/>
      <w:r w:rsidRPr="00C66ABC">
        <w:t xml:space="preserve"> </w:t>
      </w:r>
      <w:proofErr w:type="spellStart"/>
      <w:r w:rsidRPr="00C66ABC">
        <w:t>mortality</w:t>
      </w:r>
      <w:proofErr w:type="spellEnd"/>
      <w:r w:rsidRPr="00C66ABC">
        <w:t xml:space="preserve"> </w:t>
      </w:r>
      <w:proofErr w:type="spellStart"/>
      <w:r w:rsidRPr="00C66ABC">
        <w:t>advantage</w:t>
      </w:r>
      <w:proofErr w:type="spellEnd"/>
      <w:r w:rsidRPr="00C66ABC">
        <w:t>» [Saúde e bem</w:t>
      </w:r>
      <w:r w:rsidRPr="00C66ABC">
        <w:noBreakHyphen/>
        <w:t>estar das mulheres na Europa: para além da vantagem na mortalidade], ambos publicados em 30 de setembro de 2016,</w:t>
      </w:r>
    </w:p>
    <w:p w14:paraId="2C04009D" w14:textId="77777777" w:rsidR="000A7919" w:rsidRPr="00C66ABC" w:rsidRDefault="000A7919" w:rsidP="000A7919">
      <w:pPr>
        <w:pStyle w:val="NormalHanging12a"/>
      </w:pPr>
      <w:r w:rsidRPr="00C66ABC">
        <w:t>–</w:t>
      </w:r>
      <w:r w:rsidRPr="00C66ABC">
        <w:tab/>
        <w:t>Tendo em conta o plano de ação da OMS intitulado «</w:t>
      </w:r>
      <w:proofErr w:type="spellStart"/>
      <w:r w:rsidRPr="00C66ABC">
        <w:t>Action</w:t>
      </w:r>
      <w:proofErr w:type="spellEnd"/>
      <w:r w:rsidRPr="00C66ABC">
        <w:t xml:space="preserve"> </w:t>
      </w:r>
      <w:proofErr w:type="spellStart"/>
      <w:r w:rsidRPr="00C66ABC">
        <w:t>plan</w:t>
      </w:r>
      <w:proofErr w:type="spellEnd"/>
      <w:r w:rsidRPr="00C66ABC">
        <w:t xml:space="preserve"> for sexual </w:t>
      </w:r>
      <w:proofErr w:type="spellStart"/>
      <w:r w:rsidRPr="00C66ABC">
        <w:t>and</w:t>
      </w:r>
      <w:proofErr w:type="spellEnd"/>
      <w:r w:rsidRPr="00C66ABC">
        <w:t xml:space="preserve"> </w:t>
      </w:r>
      <w:proofErr w:type="spellStart"/>
      <w:r w:rsidRPr="00C66ABC">
        <w:t>reproductive</w:t>
      </w:r>
      <w:proofErr w:type="spellEnd"/>
      <w:r w:rsidRPr="00C66ABC">
        <w:t xml:space="preserve"> </w:t>
      </w:r>
      <w:proofErr w:type="spellStart"/>
      <w:r w:rsidRPr="00C66ABC">
        <w:t>health</w:t>
      </w:r>
      <w:proofErr w:type="spellEnd"/>
      <w:r w:rsidRPr="00C66ABC">
        <w:t xml:space="preserve">: </w:t>
      </w:r>
      <w:proofErr w:type="spellStart"/>
      <w:r w:rsidRPr="00C66ABC">
        <w:t>towards</w:t>
      </w:r>
      <w:proofErr w:type="spellEnd"/>
      <w:r w:rsidRPr="00C66ABC">
        <w:t xml:space="preserve"> </w:t>
      </w:r>
      <w:proofErr w:type="spellStart"/>
      <w:r w:rsidRPr="00C66ABC">
        <w:t>achieving</w:t>
      </w:r>
      <w:proofErr w:type="spellEnd"/>
      <w:r w:rsidRPr="00C66ABC">
        <w:t xml:space="preserve"> </w:t>
      </w:r>
      <w:proofErr w:type="spellStart"/>
      <w:r w:rsidRPr="00C66ABC">
        <w:t>the</w:t>
      </w:r>
      <w:proofErr w:type="spellEnd"/>
      <w:r w:rsidRPr="00C66ABC">
        <w:t xml:space="preserve"> 2030 Agenda for </w:t>
      </w:r>
      <w:proofErr w:type="spellStart"/>
      <w:r w:rsidRPr="00C66ABC">
        <w:t>Sustainable</w:t>
      </w:r>
      <w:proofErr w:type="spellEnd"/>
      <w:r w:rsidRPr="00C66ABC">
        <w:t xml:space="preserve"> </w:t>
      </w:r>
      <w:proofErr w:type="spellStart"/>
      <w:r w:rsidRPr="00C66ABC">
        <w:t>Development</w:t>
      </w:r>
      <w:proofErr w:type="spellEnd"/>
      <w:r w:rsidRPr="00C66ABC">
        <w:t xml:space="preserve"> in </w:t>
      </w:r>
      <w:proofErr w:type="spellStart"/>
      <w:r w:rsidRPr="00C66ABC">
        <w:t>Europe</w:t>
      </w:r>
      <w:proofErr w:type="spellEnd"/>
      <w:r w:rsidRPr="00C66ABC">
        <w:t xml:space="preserve"> – </w:t>
      </w:r>
      <w:proofErr w:type="spellStart"/>
      <w:r w:rsidRPr="00C66ABC">
        <w:t>leaving</w:t>
      </w:r>
      <w:proofErr w:type="spellEnd"/>
      <w:r w:rsidRPr="00C66ABC">
        <w:t xml:space="preserve"> no </w:t>
      </w:r>
      <w:proofErr w:type="spellStart"/>
      <w:r w:rsidRPr="00C66ABC">
        <w:t>one</w:t>
      </w:r>
      <w:proofErr w:type="spellEnd"/>
      <w:r w:rsidRPr="00C66ABC">
        <w:t xml:space="preserve"> </w:t>
      </w:r>
      <w:proofErr w:type="spellStart"/>
      <w:r w:rsidRPr="00C66ABC">
        <w:t>behind</w:t>
      </w:r>
      <w:proofErr w:type="spellEnd"/>
      <w:r w:rsidRPr="00C66ABC">
        <w:t xml:space="preserve">» [Plano de ação para a saúde sexual e reprodutiva: rumo à concretização da Agenda 2030 para o Desenvolvimento Sustentável na Europa </w:t>
      </w:r>
      <w:r w:rsidRPr="00C66ABC">
        <w:lastRenderedPageBreak/>
        <w:t xml:space="preserve">— não deixar ninguém para trás], publicado em 12 de setembro de 2016, </w:t>
      </w:r>
    </w:p>
    <w:p w14:paraId="30984EBE" w14:textId="77777777" w:rsidR="000A7919" w:rsidRPr="00C66ABC" w:rsidRDefault="000A7919" w:rsidP="000A7919">
      <w:pPr>
        <w:pStyle w:val="NormalHanging12a"/>
      </w:pPr>
      <w:r w:rsidRPr="00C66ABC">
        <w:t>–</w:t>
      </w:r>
      <w:r w:rsidRPr="00C66ABC">
        <w:tab/>
        <w:t>Tendo em conta as orientações da OMS em matéria de cuidados de saúde relacionados com o aborto, publicada em 8 de março de 2022, e a sua segunda edição, publicada em 24 de agosto de 2025,</w:t>
      </w:r>
    </w:p>
    <w:p w14:paraId="5E11A258" w14:textId="77777777" w:rsidR="000A7919" w:rsidRPr="00C66ABC" w:rsidRDefault="000A7919" w:rsidP="000A7919">
      <w:pPr>
        <w:pStyle w:val="NormalHanging12a"/>
      </w:pPr>
      <w:r w:rsidRPr="00C66ABC">
        <w:t>–</w:t>
      </w:r>
      <w:r w:rsidRPr="00C66ABC">
        <w:tab/>
        <w:t>Tendo em conta a Comunicação da Comissão de 5 de março de 2020, intitulada «Uma União da Igualdade: Estratégia para a Igualdade de Género 2020</w:t>
      </w:r>
      <w:r w:rsidRPr="00C66ABC">
        <w:noBreakHyphen/>
        <w:t>2025» (COM(2020)0152),</w:t>
      </w:r>
    </w:p>
    <w:p w14:paraId="658DE335" w14:textId="77777777" w:rsidR="000A7919" w:rsidRPr="00C66ABC" w:rsidRDefault="000A7919" w:rsidP="000A7919">
      <w:pPr>
        <w:pStyle w:val="NormalHanging12a"/>
      </w:pPr>
      <w:r w:rsidRPr="00C66ABC">
        <w:t>–</w:t>
      </w:r>
      <w:r w:rsidRPr="00C66ABC">
        <w:tab/>
        <w:t>Tendo em conta a Comunicação da Comissão de 12 de novembro de 2020, intitulada «União da Igualdade: Estratégia para a igualdade de tratamento das pessoas LGBTIQ 2020</w:t>
      </w:r>
      <w:r w:rsidRPr="00C66ABC">
        <w:noBreakHyphen/>
        <w:t xml:space="preserve">2025» </w:t>
      </w:r>
      <w:bookmarkStart w:id="7" w:name="_Hlk211931820"/>
      <w:r w:rsidRPr="00C66ABC">
        <w:t>(COM(2020)0698),</w:t>
      </w:r>
      <w:bookmarkEnd w:id="7"/>
    </w:p>
    <w:p w14:paraId="0F524EE9" w14:textId="77777777" w:rsidR="000A7919" w:rsidRPr="00C66ABC" w:rsidRDefault="000A7919" w:rsidP="000A7919">
      <w:pPr>
        <w:pStyle w:val="NormalHanging12a"/>
      </w:pPr>
      <w:r w:rsidRPr="00C66ABC">
        <w:t>–</w:t>
      </w:r>
      <w:r w:rsidRPr="00C66ABC">
        <w:tab/>
        <w:t>Tendo em conta a Comunicação da Comissão de 8 de outubro de 2025, intitulada «União da Igualdade: Estratégia para a igualdade de tratamento das pessoas LGBTIQ 2026</w:t>
      </w:r>
      <w:r w:rsidRPr="00C66ABC">
        <w:noBreakHyphen/>
        <w:t>2030» (COM(2025)0725),</w:t>
      </w:r>
    </w:p>
    <w:p w14:paraId="63A9EE46" w14:textId="6021F382" w:rsidR="000A7919" w:rsidRPr="00C66ABC" w:rsidRDefault="000A7919" w:rsidP="000A7919">
      <w:pPr>
        <w:pStyle w:val="NormalHanging12a"/>
      </w:pPr>
      <w:r w:rsidRPr="00C66ABC">
        <w:t>–</w:t>
      </w:r>
      <w:r w:rsidRPr="00C66ABC">
        <w:tab/>
        <w:t>Tendo em conta o Roteiro da UE dos Direitos das Mulheres de 2025 (COM(2025)0097) e o respetivo anexo,</w:t>
      </w:r>
    </w:p>
    <w:p w14:paraId="0926E506" w14:textId="77777777" w:rsidR="000A7919" w:rsidRPr="00C66ABC" w:rsidRDefault="000A7919" w:rsidP="000A7919">
      <w:pPr>
        <w:pStyle w:val="NormalHanging12a"/>
      </w:pPr>
      <w:r w:rsidRPr="00C66ABC">
        <w:t>–</w:t>
      </w:r>
      <w:r w:rsidRPr="00C66ABC">
        <w:tab/>
        <w:t>Tendo em conta a Diretiva 2011/24/UE do Parlamento Europeu e do Conselho, de 9 de março de 2011, relativa ao exercício dos direitos dos doentes em matéria de cuidados de saúde transfronteiriços</w:t>
      </w:r>
      <w:r w:rsidRPr="00C66ABC">
        <w:rPr>
          <w:rStyle w:val="FootnoteReference"/>
        </w:rPr>
        <w:footnoteReference w:id="11"/>
      </w:r>
      <w:r w:rsidRPr="00C66ABC">
        <w:t>,</w:t>
      </w:r>
    </w:p>
    <w:p w14:paraId="342CD8BE" w14:textId="77777777" w:rsidR="000A7919" w:rsidRPr="00C66ABC" w:rsidRDefault="000A7919" w:rsidP="000A7919">
      <w:pPr>
        <w:pStyle w:val="NormalHanging12a"/>
      </w:pPr>
      <w:r w:rsidRPr="00C66ABC">
        <w:t>–</w:t>
      </w:r>
      <w:r w:rsidRPr="00C66ABC">
        <w:tab/>
        <w:t xml:space="preserve">Tendo em conta a jurisprudência pertinente do Tribunal Europeu dos Direitos Humanos relativa ao acesso a serviços de saúde reprodutiva, nomeadamente o seu acórdão de 16 de dezembro de 2010 no processo A, B e C </w:t>
      </w:r>
      <w:proofErr w:type="spellStart"/>
      <w:r w:rsidRPr="00C66ABC">
        <w:t>c</w:t>
      </w:r>
      <w:proofErr w:type="spellEnd"/>
      <w:r w:rsidRPr="00C66ABC">
        <w:t>. Irlanda (queixa n.º 25579/05), o seu acórdão de 30 de outubro de 2012 no processo P. e S. c. Polónia (queixa n.º 57375/08) e o seu acórdão de 25 de julho de 2017 no processo Carvalho Pinto de Sousa Morais c. Portugal (queixa n.º 17484/15),</w:t>
      </w:r>
    </w:p>
    <w:p w14:paraId="3783C864" w14:textId="77777777" w:rsidR="000A7919" w:rsidRPr="00C66ABC" w:rsidRDefault="000A7919" w:rsidP="000A7919">
      <w:pPr>
        <w:pStyle w:val="NormalHanging12a"/>
      </w:pPr>
      <w:r w:rsidRPr="00C66ABC">
        <w:t>–</w:t>
      </w:r>
      <w:r w:rsidRPr="00C66ABC">
        <w:tab/>
        <w:t>Tendo em conta o relatório do Centro para os Direitos Reprodutivos, de 23 de setembro de 2025, intitulado «</w:t>
      </w:r>
      <w:proofErr w:type="spellStart"/>
      <w:r w:rsidRPr="00C66ABC">
        <w:t>Europe</w:t>
      </w:r>
      <w:proofErr w:type="spellEnd"/>
      <w:r w:rsidRPr="00C66ABC">
        <w:t xml:space="preserve"> </w:t>
      </w:r>
      <w:proofErr w:type="spellStart"/>
      <w:r w:rsidRPr="00C66ABC">
        <w:t>abortion</w:t>
      </w:r>
      <w:proofErr w:type="spellEnd"/>
      <w:r w:rsidRPr="00C66ABC">
        <w:t xml:space="preserve"> </w:t>
      </w:r>
      <w:proofErr w:type="spellStart"/>
      <w:r w:rsidRPr="00C66ABC">
        <w:t>laws</w:t>
      </w:r>
      <w:proofErr w:type="spellEnd"/>
      <w:r w:rsidRPr="00C66ABC">
        <w:t xml:space="preserve"> 2025 – policies, </w:t>
      </w:r>
      <w:proofErr w:type="spellStart"/>
      <w:r w:rsidRPr="00C66ABC">
        <w:t>progress</w:t>
      </w:r>
      <w:proofErr w:type="spellEnd"/>
      <w:r w:rsidRPr="00C66ABC">
        <w:t xml:space="preserve"> </w:t>
      </w:r>
      <w:proofErr w:type="spellStart"/>
      <w:r w:rsidRPr="00C66ABC">
        <w:t>and</w:t>
      </w:r>
      <w:proofErr w:type="spellEnd"/>
      <w:r w:rsidRPr="00C66ABC">
        <w:t xml:space="preserve"> </w:t>
      </w:r>
      <w:proofErr w:type="spellStart"/>
      <w:r w:rsidRPr="00C66ABC">
        <w:t>challenges</w:t>
      </w:r>
      <w:proofErr w:type="spellEnd"/>
      <w:r w:rsidRPr="00C66ABC">
        <w:t>» [Leis relativas ao aborto na Europa em 2025 — políticas, progressos e desafios],</w:t>
      </w:r>
    </w:p>
    <w:p w14:paraId="55AB7639" w14:textId="77777777" w:rsidR="000A7919" w:rsidRPr="00C66ABC" w:rsidRDefault="000A7919" w:rsidP="000A7919">
      <w:pPr>
        <w:pStyle w:val="NormalHanging12a"/>
      </w:pPr>
      <w:r w:rsidRPr="00C66ABC">
        <w:t>–</w:t>
      </w:r>
      <w:r w:rsidRPr="00C66ABC">
        <w:tab/>
        <w:t>Tendo em conta o documento do Fórum Parlamentar Europeu para os Direitos Sexuais e Reprodutivos intitulado «</w:t>
      </w:r>
      <w:proofErr w:type="spellStart"/>
      <w:r w:rsidRPr="00C66ABC">
        <w:t>Contraception</w:t>
      </w:r>
      <w:proofErr w:type="spellEnd"/>
      <w:r w:rsidRPr="00C66ABC">
        <w:t xml:space="preserve"> </w:t>
      </w:r>
      <w:proofErr w:type="spellStart"/>
      <w:r w:rsidRPr="00C66ABC">
        <w:t>Policy</w:t>
      </w:r>
      <w:proofErr w:type="spellEnd"/>
      <w:r w:rsidRPr="00C66ABC">
        <w:t xml:space="preserve"> Atlas </w:t>
      </w:r>
      <w:proofErr w:type="spellStart"/>
      <w:r w:rsidRPr="00C66ABC">
        <w:t>Europe</w:t>
      </w:r>
      <w:proofErr w:type="spellEnd"/>
      <w:r w:rsidRPr="00C66ABC">
        <w:t xml:space="preserve"> 2025» [Atlas da política em matéria de contraceção na Europa 2025], publicado em 14 de fevereiro de 2025, </w:t>
      </w:r>
    </w:p>
    <w:p w14:paraId="2DE35701" w14:textId="77777777" w:rsidR="000A7919" w:rsidRPr="00C66ABC" w:rsidRDefault="000A7919" w:rsidP="000A7919">
      <w:pPr>
        <w:pStyle w:val="NormalHanging12a"/>
      </w:pPr>
      <w:r w:rsidRPr="00C66ABC">
        <w:t>–</w:t>
      </w:r>
      <w:r w:rsidRPr="00C66ABC">
        <w:tab/>
        <w:t>Tendo em conta o artigo 228.º, n.º 8, do seu Regimento,</w:t>
      </w:r>
    </w:p>
    <w:p w14:paraId="058D833B" w14:textId="77777777" w:rsidR="000A7919" w:rsidRPr="00C66ABC" w:rsidDel="00D97F92" w:rsidRDefault="000A7919" w:rsidP="000A7919">
      <w:pPr>
        <w:pStyle w:val="NormalHanging12a"/>
      </w:pPr>
      <w:r w:rsidRPr="00C66ABC">
        <w:t>–</w:t>
      </w:r>
      <w:r w:rsidRPr="00C66ABC">
        <w:tab/>
        <w:t>Tendo em conta a proposta de resolução da Comissão dos Direitos das Mulheres e da Igualdade dos Géneros,</w:t>
      </w:r>
    </w:p>
    <w:p w14:paraId="20F014F3" w14:textId="11879A46" w:rsidR="000A7919" w:rsidRPr="00C66ABC" w:rsidRDefault="000A7919" w:rsidP="000A7919">
      <w:pPr>
        <w:pStyle w:val="NormalHanging12a"/>
      </w:pPr>
      <w:r w:rsidRPr="00C66ABC">
        <w:t>A.</w:t>
      </w:r>
      <w:r w:rsidRPr="00C66ABC">
        <w:tab/>
        <w:t>Considerando que a iniciativa de cidadania europeia (ICE) é um instrumento que permite aos cidadãos da UE solicitar à Comissão que proponha nova legislação</w:t>
      </w:r>
      <w:r w:rsidR="00CA2514" w:rsidRPr="00C66ABC">
        <w:t>; considerando que</w:t>
      </w:r>
      <w:r w:rsidRPr="00C66ABC">
        <w:t>, quando uma ICE reúne pelo menos um milhão de assinaturas, a Comissão deve, no prazo de seis meses a contar da validação da ICE, especificar as medidas que tenciona tomar em resposta;</w:t>
      </w:r>
    </w:p>
    <w:p w14:paraId="35606FB1" w14:textId="1A36186B" w:rsidR="000A7919" w:rsidRPr="00C66ABC" w:rsidRDefault="000A7919" w:rsidP="000A7919">
      <w:pPr>
        <w:pStyle w:val="NormalHanging12a"/>
      </w:pPr>
      <w:r w:rsidRPr="00C66ABC">
        <w:lastRenderedPageBreak/>
        <w:t>B.</w:t>
      </w:r>
      <w:r w:rsidRPr="00C66ABC">
        <w:tab/>
        <w:t>Considerando que «</w:t>
      </w:r>
      <w:proofErr w:type="spellStart"/>
      <w:r w:rsidRPr="00C66ABC">
        <w:t>My</w:t>
      </w:r>
      <w:proofErr w:type="spellEnd"/>
      <w:r w:rsidRPr="00C66ABC">
        <w:t xml:space="preserve"> </w:t>
      </w:r>
      <w:proofErr w:type="spellStart"/>
      <w:r w:rsidRPr="00C66ABC">
        <w:t>Voice</w:t>
      </w:r>
      <w:proofErr w:type="spellEnd"/>
      <w:r w:rsidRPr="00C66ABC">
        <w:t xml:space="preserve">, </w:t>
      </w:r>
      <w:proofErr w:type="spellStart"/>
      <w:r w:rsidRPr="00C66ABC">
        <w:t>My</w:t>
      </w:r>
      <w:proofErr w:type="spellEnd"/>
      <w:r w:rsidRPr="00C66ABC">
        <w:t xml:space="preserve"> </w:t>
      </w:r>
      <w:proofErr w:type="spellStart"/>
      <w:r w:rsidRPr="00C66ABC">
        <w:t>Choice</w:t>
      </w:r>
      <w:proofErr w:type="spellEnd"/>
      <w:r w:rsidRPr="00C66ABC">
        <w:t>» é um movimento de cidadãos que reúne mais de 300 organizações em toda a Europa</w:t>
      </w:r>
      <w:r w:rsidR="00CA2514" w:rsidRPr="00C66ABC">
        <w:t>; considerando que</w:t>
      </w:r>
      <w:r w:rsidRPr="00C66ABC">
        <w:t xml:space="preserve"> o movimento insta a UE a garantir o aborto seguro e acessível para todas as pessoas e a adotar legislação que crie um mecanismo financeiro para ajudar os Estados</w:t>
      </w:r>
      <w:r w:rsidRPr="00C66ABC">
        <w:noBreakHyphen/>
        <w:t>Membros que aderirem voluntariamente a prestar cuidados seguros em matéria de aborto a todas as pessoas que não têm acesso ao mesmo;</w:t>
      </w:r>
    </w:p>
    <w:p w14:paraId="4FA9A2BB" w14:textId="77777777" w:rsidR="000A7919" w:rsidRPr="00C66ABC" w:rsidRDefault="000A7919" w:rsidP="000A7919">
      <w:pPr>
        <w:pStyle w:val="NormalHanging12a"/>
      </w:pPr>
      <w:r w:rsidRPr="00C66ABC">
        <w:t>C.</w:t>
      </w:r>
      <w:r w:rsidRPr="00C66ABC">
        <w:tab/>
        <w:t>Considerando que, na Decisão de Execução (UE) 2024/1158 relativa ao pedido de registo da ICE, a Comissão declarou que «não parece haver uma interferência direta específica nas competências dos Estados</w:t>
      </w:r>
      <w:r w:rsidRPr="00C66ABC">
        <w:noBreakHyphen/>
        <w:t>Membros para definir a sua própria política de saúde e a organização dos seus serviços de saúde pelo simples facto de conceder apoio financeiro à prestação deste tipo de serviços»;</w:t>
      </w:r>
    </w:p>
    <w:p w14:paraId="39D4BA13" w14:textId="2853820F" w:rsidR="000A7919" w:rsidRPr="00C66ABC" w:rsidRDefault="000A7919" w:rsidP="000A7919">
      <w:pPr>
        <w:pStyle w:val="NormalHanging12a"/>
      </w:pPr>
      <w:r w:rsidRPr="00C66ABC">
        <w:t>D.</w:t>
      </w:r>
      <w:r w:rsidRPr="00C66ABC">
        <w:tab/>
        <w:t>Considerando que o acesso à saúde e aos direitos sexuais e reprodutivos (SDSR), incluindo a prestação de cuidados de saúde relacionados com o aborto seguros, universalmente acessíveis e legais, é um direito fundamental</w:t>
      </w:r>
      <w:r w:rsidR="00CA2514" w:rsidRPr="00C66ABC">
        <w:t>; considerando que</w:t>
      </w:r>
      <w:r w:rsidRPr="00C66ABC">
        <w:t xml:space="preserve"> a proibição do acesso a cuidados reprodutivos não reduz a necessidade de cuidados de saúde relacionados com o aborto, mas aumenta o recurso a abortos perigosos, o que tem um impacto negativo em muitos domínios da vida das mulheres e das raparigas, incluindo a sua fertilidade e mortalidade, ou obriga as pacientes a viajar para o estrangeiro para obter cuidados de saúde relacionados com o aborto legais;</w:t>
      </w:r>
    </w:p>
    <w:p w14:paraId="30F33216" w14:textId="26B15457" w:rsidR="000A7919" w:rsidRPr="00C66ABC" w:rsidRDefault="000A7919" w:rsidP="000A7919">
      <w:pPr>
        <w:pStyle w:val="NormalHanging12a"/>
      </w:pPr>
      <w:r w:rsidRPr="00C66ABC">
        <w:t>E.</w:t>
      </w:r>
      <w:r w:rsidRPr="00C66ABC">
        <w:tab/>
        <w:t>Considerando que a capacidade das pessoas para exercerem a sua autonomia reprodutiva, incluindo o seu direito de decidir livre e responsavelmente se, quando e como ter filhos, deve ser garantida, a fim de alcançar a igualdade de género e o pleno exercício dos direitos humanos para todos na Europa</w:t>
      </w:r>
      <w:r w:rsidR="00CA2514" w:rsidRPr="00C66ABC">
        <w:t>; considerando que</w:t>
      </w:r>
      <w:r w:rsidRPr="00C66ABC">
        <w:t xml:space="preserve"> o direito à integridade e autonomia físicas deve ser plenamente respeitado e garantido;</w:t>
      </w:r>
    </w:p>
    <w:p w14:paraId="7CD53EE5" w14:textId="3F9C5E72" w:rsidR="000A7919" w:rsidRPr="00C66ABC" w:rsidRDefault="000A7919" w:rsidP="000A7919">
      <w:pPr>
        <w:pStyle w:val="NormalHanging12a"/>
      </w:pPr>
      <w:r w:rsidRPr="00C66ABC">
        <w:t>F.</w:t>
      </w:r>
      <w:r w:rsidRPr="00C66ABC">
        <w:tab/>
        <w:t>Considerando que, de acordo com o Comité das Nações Unidas para a Eliminação da Discriminação contra as Mulheres, o direito das mulheres à saúde inclui os seus direitos sexuais e reprodutivos e que, na sua Recomendação Geral n.º 35, o Comité afirma que «as violações da saúde e direitos sexuais e reprodutivos das mulheres, como a esterilização forçada, o aborto forçado, a gravidez forçada, a criminalização do aborto, a recusa ou o atraso no acesso a aborto seguro ou a cuidados pós</w:t>
      </w:r>
      <w:r w:rsidRPr="00C66ABC">
        <w:noBreakHyphen/>
        <w:t>aborto, a continuação forçada da gravidez, e os abusos e maus tratos de mulheres e raparigas que procuram informações, produtos e serviços em matéria de saúde sexual e reprodutiva, são formas de violência de género que, dependendo das circunstâncias, podem constituir atos de tortura ou tratamentos cruéis, desumanos ou degradantes»</w:t>
      </w:r>
      <w:r w:rsidR="00CA2514" w:rsidRPr="00C66ABC">
        <w:t>; considerando que</w:t>
      </w:r>
      <w:r w:rsidRPr="00C66ABC">
        <w:t xml:space="preserve"> o Comité exorta os Estados a revogarem as leis que criminalizam o aborto</w:t>
      </w:r>
      <w:r w:rsidR="00CA2514" w:rsidRPr="00C66ABC">
        <w:t>; considerando que</w:t>
      </w:r>
      <w:r w:rsidRPr="00C66ABC">
        <w:t xml:space="preserve"> a OMS e os organismos internacionais de defesa dos direitos humanos instam os países a legalizar o aborto a pedido e a eliminar os obstáculos desnecessários e prejudiciais que atrasam ou impedem o acesso atempado aos cuidados de saúde relacionados com o aborto;</w:t>
      </w:r>
    </w:p>
    <w:p w14:paraId="1BDACD48" w14:textId="6AAABB25" w:rsidR="000A7919" w:rsidRPr="00C66ABC" w:rsidRDefault="000A7919" w:rsidP="000A7919">
      <w:pPr>
        <w:pStyle w:val="NormalHanging12a"/>
      </w:pPr>
      <w:r w:rsidRPr="00C66ABC">
        <w:t>G.</w:t>
      </w:r>
      <w:r w:rsidRPr="00C66ABC">
        <w:tab/>
        <w:t>Considerando que a SDSR est</w:t>
      </w:r>
      <w:r w:rsidR="008D4BB5" w:rsidRPr="00C66ABC">
        <w:t>á</w:t>
      </w:r>
      <w:r w:rsidRPr="00C66ABC">
        <w:t xml:space="preserve"> incluíd</w:t>
      </w:r>
      <w:r w:rsidR="008D4BB5" w:rsidRPr="00C66ABC">
        <w:t>a</w:t>
      </w:r>
      <w:r w:rsidRPr="00C66ABC">
        <w:t xml:space="preserve"> nas metas dos Objetivos de Desenvolvimento Sustentável das Nações Unidas, nomeadamente a meta 3.7, que visa assegurar o acesso universal aos serviços de saúde sexual e reprodutiva, e a meta 5.6, que visa assegurar o acesso universal à SDSR;</w:t>
      </w:r>
    </w:p>
    <w:p w14:paraId="340200D3" w14:textId="77777777" w:rsidR="000A7919" w:rsidRPr="00C66ABC" w:rsidRDefault="000A7919" w:rsidP="000A7919">
      <w:pPr>
        <w:pStyle w:val="NormalHanging12a"/>
      </w:pPr>
      <w:r w:rsidRPr="00C66ABC">
        <w:t>H.</w:t>
      </w:r>
      <w:r w:rsidRPr="00C66ABC">
        <w:tab/>
        <w:t xml:space="preserve">Considerando que a concretização do acesso à SDSR é primordial na defesa da dignidade humana e está intrinsecamente ligada ao combate à violência sexual e de género, à consecução da igualdade de género e à defesa de outros direitos humanos, </w:t>
      </w:r>
      <w:r w:rsidRPr="00C66ABC">
        <w:lastRenderedPageBreak/>
        <w:t>como o direito das pessoas à vida, à saúde, à privacidade, à segurança, à não discriminação, à igualdade perante a lei e a serem protegidas contra a tortura e outras penas ou tratamentos cruéis, desumanos ou degradantes;</w:t>
      </w:r>
    </w:p>
    <w:p w14:paraId="4BE664EF" w14:textId="32DA7B3F" w:rsidR="000A7919" w:rsidRPr="00C66ABC" w:rsidRDefault="000A7919" w:rsidP="000A7919">
      <w:pPr>
        <w:pStyle w:val="NormalHanging12a"/>
      </w:pPr>
      <w:r w:rsidRPr="00C66ABC">
        <w:t>I.</w:t>
      </w:r>
      <w:r w:rsidRPr="00C66ABC">
        <w:tab/>
        <w:t>Considerando que a incapacidade de aceder a um aborto universalmente acessível, seguro e legal restringe diretamente os direitos das mulheres, incluindo os seus direitos à autodeterminação, à integridade física e mental, à saúde, à educação e ao trabalho</w:t>
      </w:r>
      <w:r w:rsidR="00CA2514" w:rsidRPr="00C66ABC">
        <w:t>; considerando que</w:t>
      </w:r>
      <w:r w:rsidRPr="00C66ABC">
        <w:t xml:space="preserve"> a restrição desses direitos reduz as mulheres a uma função reprodutiva e cria, assim, uma discriminação em razão do sexo;</w:t>
      </w:r>
    </w:p>
    <w:p w14:paraId="60BB0D33" w14:textId="70A40A72" w:rsidR="000A7919" w:rsidRPr="00C66ABC" w:rsidRDefault="000A7919" w:rsidP="000A7919">
      <w:pPr>
        <w:pStyle w:val="NormalHanging12a"/>
      </w:pPr>
      <w:r w:rsidRPr="00C66ABC">
        <w:t>J.</w:t>
      </w:r>
      <w:r w:rsidRPr="00C66ABC">
        <w:tab/>
        <w:t>Considerando que muitos Estados</w:t>
      </w:r>
      <w:r w:rsidRPr="00C66ABC">
        <w:noBreakHyphen/>
        <w:t>Membros da UE tomaram medidas legislativas significativas para melhorar o acesso ao aborto, eliminando os obstáculos processuais e regulamentares prejudiciais, bem como as sanções penais</w:t>
      </w:r>
      <w:r w:rsidR="00CA2514" w:rsidRPr="00C66ABC">
        <w:t>; considerando que</w:t>
      </w:r>
      <w:r w:rsidRPr="00C66ABC">
        <w:t>, no entanto, dois Estados</w:t>
      </w:r>
      <w:r w:rsidRPr="00C66ABC">
        <w:noBreakHyphen/>
        <w:t>Membros ainda não permitem o aborto a pedido, oito Estados</w:t>
      </w:r>
      <w:r w:rsidRPr="00C66ABC">
        <w:noBreakHyphen/>
        <w:t>Membros mantêm um período de espera obrigatório e vários Estados</w:t>
      </w:r>
      <w:r w:rsidRPr="00C66ABC">
        <w:noBreakHyphen/>
        <w:t>Membros não reembolsam ou subsidiam os cuidados de saúde relacionados com o aborto ou oferecem apenas uma cobertura limitada</w:t>
      </w:r>
      <w:r w:rsidR="00CA2514" w:rsidRPr="00C66ABC">
        <w:t>; considerando que</w:t>
      </w:r>
      <w:r w:rsidRPr="00C66ABC">
        <w:t xml:space="preserve"> 11 países da Europa não propõem a interrupção medicamentosa da gravidez (ou seja, o aborto não cirúrgico) e que apenas cinco permitem a prestação de cuidados de saúde relacionados com o aborto através da telemedicina</w:t>
      </w:r>
      <w:r w:rsidR="00CA2514" w:rsidRPr="00C66ABC">
        <w:t>; considerando que</w:t>
      </w:r>
      <w:r w:rsidRPr="00C66ABC">
        <w:t xml:space="preserve"> os prazos para o aborto a pedido variam significativamente na Europa, oscilando entre 10 e 24 semanas;</w:t>
      </w:r>
    </w:p>
    <w:p w14:paraId="02F63858" w14:textId="6031A45C" w:rsidR="000A7919" w:rsidRPr="00C66ABC" w:rsidRDefault="000A7919" w:rsidP="000A7919">
      <w:pPr>
        <w:pStyle w:val="NormalHanging12a"/>
      </w:pPr>
      <w:r w:rsidRPr="00C66ABC">
        <w:t>K.</w:t>
      </w:r>
      <w:r w:rsidRPr="00C66ABC">
        <w:tab/>
        <w:t>Considerando que alguns Estados</w:t>
      </w:r>
      <w:r w:rsidRPr="00C66ABC">
        <w:noBreakHyphen/>
        <w:t>Membros continuam a manter obstáculos retrógrados ao acesso ao aborto, incluindo aconselhamento obrigatório, a possibilidade de os profissionais de saúde se recusarem a prestar cuidados de saúde relacionados com o aborto, ecografias obrigatórias, cobertura financeira insuficiente, a obrigação de obter a autorização de terceiros, assim como restrições aos métodos de aborto e aos motivos que autorizam os cuidados de saúde relacionados com o aborto</w:t>
      </w:r>
      <w:r w:rsidR="00CA2514" w:rsidRPr="00C66ABC">
        <w:t>; considerando que</w:t>
      </w:r>
      <w:r w:rsidRPr="00C66ABC">
        <w:t xml:space="preserve"> alguns Estados</w:t>
      </w:r>
      <w:r w:rsidRPr="00C66ABC">
        <w:noBreakHyphen/>
        <w:t>Membros até introduziram recentemente esses obstáculos;</w:t>
      </w:r>
    </w:p>
    <w:p w14:paraId="3ADC4124" w14:textId="77777777" w:rsidR="000A7919" w:rsidRPr="00C66ABC" w:rsidRDefault="000A7919" w:rsidP="000A7919">
      <w:pPr>
        <w:pStyle w:val="NormalHanging12a"/>
      </w:pPr>
      <w:r w:rsidRPr="00C66ABC">
        <w:t>L.</w:t>
      </w:r>
      <w:r w:rsidRPr="00C66ABC">
        <w:tab/>
        <w:t>Considerando que, estatisticamente, a maior parte dos abortos ocorre no primeiro trimestre e que a maioria das mulheres que praticam abortos já têm filhos, são casadas ou têm relações duradouras, ou utilizavam métodos contracetivos na altura;</w:t>
      </w:r>
    </w:p>
    <w:p w14:paraId="2EBBCC43" w14:textId="6B7B3B74" w:rsidR="000A7919" w:rsidRPr="00C66ABC" w:rsidRDefault="000A7919" w:rsidP="000A7919">
      <w:pPr>
        <w:pStyle w:val="NormalHanging12a"/>
      </w:pPr>
      <w:r w:rsidRPr="00C66ABC">
        <w:t>M.</w:t>
      </w:r>
      <w:r w:rsidRPr="00C66ABC">
        <w:tab/>
        <w:t>Considerando que cerca de 20 milhões de mulheres</w:t>
      </w:r>
      <w:r w:rsidRPr="00C66ABC">
        <w:rPr>
          <w:vertAlign w:val="superscript"/>
        </w:rPr>
        <w:footnoteReference w:id="12"/>
      </w:r>
      <w:r w:rsidRPr="00C66ABC">
        <w:t xml:space="preserve"> na Europa não têm acesso a cuidados de saúde relacionados com o aborto seguros e legais, e que a sua saúde continua em risco</w:t>
      </w:r>
      <w:r w:rsidR="00CA2514" w:rsidRPr="00C66ABC">
        <w:t>; considerando que</w:t>
      </w:r>
      <w:r w:rsidRPr="00C66ABC">
        <w:t xml:space="preserve"> este número inclui as mulheres que fogem de conflitos e guerras, assim como migrantes;</w:t>
      </w:r>
    </w:p>
    <w:p w14:paraId="7597EA12" w14:textId="77777777" w:rsidR="000A7919" w:rsidRPr="00C66ABC" w:rsidRDefault="000A7919" w:rsidP="000A7919">
      <w:pPr>
        <w:pStyle w:val="NormalHanging12a"/>
      </w:pPr>
      <w:r w:rsidRPr="00C66ABC">
        <w:t>N.</w:t>
      </w:r>
      <w:r w:rsidRPr="00C66ABC">
        <w:tab/>
        <w:t>Considerando que muitas mulheres são forçadas a viajar além</w:t>
      </w:r>
      <w:r w:rsidRPr="00C66ABC">
        <w:noBreakHyphen/>
        <w:t>fronteiras para aceder a cuidados de saúde relacionados com o aborto noutro país da UE, enfrentando frequentemente obstáculos financeiros, logísticos e psicológicos, apesar da existência de regras da União em matéria de cuidados de saúde transfronteiriços;</w:t>
      </w:r>
    </w:p>
    <w:p w14:paraId="5FFBBC88" w14:textId="77777777" w:rsidR="000A7919" w:rsidRPr="00C66ABC" w:rsidRDefault="000A7919" w:rsidP="000A7919">
      <w:pPr>
        <w:pStyle w:val="NormalHanging12a"/>
      </w:pPr>
      <w:r w:rsidRPr="00C66ABC">
        <w:t>O.</w:t>
      </w:r>
      <w:r w:rsidRPr="00C66ABC">
        <w:tab/>
        <w:t xml:space="preserve">Considerando que, de acordo com o Tratado sobre o Funcionamento da União Europeia, «a União tem em conta as exigências relacionadas com [...] [a] proteção da saúde humana» (artigo 9.º) e «[também pode] adotar medidas de incentivo destinadas a </w:t>
      </w:r>
      <w:r w:rsidRPr="00C66ABC">
        <w:lastRenderedPageBreak/>
        <w:t>proteger e melhorar a saúde humana» (artigo 168.º);</w:t>
      </w:r>
    </w:p>
    <w:p w14:paraId="577CA152" w14:textId="71A4CFC4" w:rsidR="000A7919" w:rsidRPr="00C66ABC" w:rsidRDefault="000A7919" w:rsidP="000A7919">
      <w:pPr>
        <w:pStyle w:val="NormalHanging12a"/>
      </w:pPr>
      <w:r w:rsidRPr="00C66ABC">
        <w:t>P.</w:t>
      </w:r>
      <w:r w:rsidRPr="00C66ABC">
        <w:tab/>
        <w:t>Considerando que todas as mulheres e raparigas devem beneficiar do mesmo acesso aos serviços de saúde onde quer que residam, sem discriminação</w:t>
      </w:r>
      <w:r w:rsidR="00CA2514" w:rsidRPr="00C66ABC">
        <w:t>; considerando que</w:t>
      </w:r>
      <w:r w:rsidRPr="00C66ABC">
        <w:t xml:space="preserve"> as pessoas marginalizadas, incluindo as que pertencem a minorias raciais, étnicas e religiosas, os migrantes, as pessoas oriundas de meios socioeconómicos desfavorecidos, as pessoas que vivem em zonas rurais, as pessoas com deficiência, as pessoas LGBTQI+ e as vítimas de violência, enfrentam amiúde obstáculos adicionais, discriminação interseccional e violência no acesso aos cuidados de saúde;</w:t>
      </w:r>
    </w:p>
    <w:p w14:paraId="49CBF28D" w14:textId="4054BD06" w:rsidR="00746355" w:rsidRPr="00C66ABC" w:rsidRDefault="00746355" w:rsidP="000A7919">
      <w:pPr>
        <w:pStyle w:val="NormalHanging12a"/>
      </w:pPr>
      <w:r w:rsidRPr="00C66ABC">
        <w:t>Q.</w:t>
      </w:r>
      <w:r w:rsidRPr="00C66ABC">
        <w:tab/>
        <w:t>Considerando que apenas as mulheres biológicas podem engravidar e ter filhos;</w:t>
      </w:r>
    </w:p>
    <w:p w14:paraId="6345A08D" w14:textId="5B66272B" w:rsidR="000A7919" w:rsidRPr="00C66ABC" w:rsidRDefault="00746355" w:rsidP="000A7919">
      <w:pPr>
        <w:pStyle w:val="NormalHanging12a"/>
      </w:pPr>
      <w:r w:rsidRPr="00C66ABC">
        <w:t>R</w:t>
      </w:r>
      <w:r w:rsidR="000A7919" w:rsidRPr="00C66ABC">
        <w:t>.</w:t>
      </w:r>
      <w:r w:rsidR="000A7919" w:rsidRPr="00C66ABC">
        <w:tab/>
        <w:t>Considerando que as discrepâncias nos cuidados de saúde relacionados com o aborto na Europa são uma realidade</w:t>
      </w:r>
      <w:r w:rsidR="00CA2514" w:rsidRPr="00C66ABC">
        <w:t>; considerando que</w:t>
      </w:r>
      <w:r w:rsidR="000A7919" w:rsidRPr="00C66ABC">
        <w:t xml:space="preserve"> os sistemas de saúde de alguns Estados</w:t>
      </w:r>
      <w:r w:rsidR="000A7919" w:rsidRPr="00C66ABC">
        <w:noBreakHyphen/>
        <w:t>Membros já têm de acolher doentes de outros Estados</w:t>
      </w:r>
      <w:r w:rsidR="000A7919" w:rsidRPr="00C66ABC">
        <w:noBreakHyphen/>
        <w:t>Membros que recorram ao aborto devido a restrições no seu país de residência</w:t>
      </w:r>
      <w:r w:rsidR="00CA2514" w:rsidRPr="00C66ABC">
        <w:t>; considerando que</w:t>
      </w:r>
      <w:r w:rsidR="000A7919" w:rsidRPr="00C66ABC">
        <w:t xml:space="preserve"> esta ICE propõe, por conseguinte, compensar financeiramente os Estados</w:t>
      </w:r>
      <w:r w:rsidR="000A7919" w:rsidRPr="00C66ABC">
        <w:noBreakHyphen/>
        <w:t>Membros de acolhimento;</w:t>
      </w:r>
    </w:p>
    <w:p w14:paraId="012D324B" w14:textId="78F976E8" w:rsidR="000A7919" w:rsidRPr="00C66ABC" w:rsidRDefault="00746355" w:rsidP="000A7919">
      <w:pPr>
        <w:pStyle w:val="NormalHanging12a"/>
      </w:pPr>
      <w:r w:rsidRPr="00C66ABC">
        <w:t>S</w:t>
      </w:r>
      <w:r w:rsidR="000A7919" w:rsidRPr="00C66ABC">
        <w:t>.</w:t>
      </w:r>
      <w:r w:rsidR="000A7919" w:rsidRPr="00C66ABC">
        <w:tab/>
        <w:t>Considerando que algumas mulheres não podem viajar para aceder a cuidados de saúde relacionados com o aborto devido a restrições financeiras;</w:t>
      </w:r>
    </w:p>
    <w:p w14:paraId="3DEF1E65" w14:textId="15539DC4" w:rsidR="000A7919" w:rsidRPr="00C66ABC" w:rsidRDefault="00746355" w:rsidP="000A7919">
      <w:pPr>
        <w:pStyle w:val="NormalHanging12a"/>
      </w:pPr>
      <w:r w:rsidRPr="00C66ABC">
        <w:t>T</w:t>
      </w:r>
      <w:r w:rsidR="000A7919" w:rsidRPr="00C66ABC">
        <w:t>.</w:t>
      </w:r>
      <w:r w:rsidR="000A7919" w:rsidRPr="00C66ABC">
        <w:tab/>
        <w:t>Considerando que a atual legislação da UE não é adequada para responder aos desafios dos cuidados de saúde relacionados com o aborto transfronteiriços;</w:t>
      </w:r>
    </w:p>
    <w:p w14:paraId="196DD68C" w14:textId="77777777" w:rsidR="000A7919" w:rsidRPr="00C66ABC" w:rsidRDefault="000A7919" w:rsidP="000A7919">
      <w:pPr>
        <w:pStyle w:val="NormalHanging12a"/>
      </w:pPr>
      <w:r w:rsidRPr="00C66ABC">
        <w:t>1.</w:t>
      </w:r>
      <w:r w:rsidRPr="00C66ABC">
        <w:tab/>
        <w:t>Congratula</w:t>
      </w:r>
      <w:r w:rsidRPr="00C66ABC">
        <w:noBreakHyphen/>
        <w:t>se com a ICE «</w:t>
      </w:r>
      <w:proofErr w:type="spellStart"/>
      <w:r w:rsidRPr="00C66ABC">
        <w:t>My</w:t>
      </w:r>
      <w:proofErr w:type="spellEnd"/>
      <w:r w:rsidRPr="00C66ABC">
        <w:t xml:space="preserve"> </w:t>
      </w:r>
      <w:proofErr w:type="spellStart"/>
      <w:r w:rsidRPr="00C66ABC">
        <w:t>Voice</w:t>
      </w:r>
      <w:proofErr w:type="spellEnd"/>
      <w:r w:rsidRPr="00C66ABC">
        <w:t xml:space="preserve">, </w:t>
      </w:r>
      <w:proofErr w:type="spellStart"/>
      <w:r w:rsidRPr="00C66ABC">
        <w:t>My</w:t>
      </w:r>
      <w:proofErr w:type="spellEnd"/>
      <w:r w:rsidRPr="00C66ABC">
        <w:t xml:space="preserve"> </w:t>
      </w:r>
      <w:proofErr w:type="spellStart"/>
      <w:r w:rsidRPr="00C66ABC">
        <w:t>Choice</w:t>
      </w:r>
      <w:proofErr w:type="spellEnd"/>
      <w:r w:rsidRPr="00C66ABC">
        <w:t>», que obteve 1,2 milhões de assinaturas e foi oficialmente reconhecida pela Comissão em 1 de setembro de 2025; sublinha que a ICE «</w:t>
      </w:r>
      <w:proofErr w:type="spellStart"/>
      <w:r w:rsidRPr="00C66ABC">
        <w:t>My</w:t>
      </w:r>
      <w:proofErr w:type="spellEnd"/>
      <w:r w:rsidRPr="00C66ABC">
        <w:t xml:space="preserve"> </w:t>
      </w:r>
      <w:proofErr w:type="spellStart"/>
      <w:r w:rsidRPr="00C66ABC">
        <w:t>Voice</w:t>
      </w:r>
      <w:proofErr w:type="spellEnd"/>
      <w:r w:rsidRPr="00C66ABC">
        <w:t xml:space="preserve">, </w:t>
      </w:r>
      <w:proofErr w:type="spellStart"/>
      <w:r w:rsidRPr="00C66ABC">
        <w:t>My</w:t>
      </w:r>
      <w:proofErr w:type="spellEnd"/>
      <w:r w:rsidRPr="00C66ABC">
        <w:t xml:space="preserve"> </w:t>
      </w:r>
      <w:proofErr w:type="spellStart"/>
      <w:r w:rsidRPr="00C66ABC">
        <w:t>Choice</w:t>
      </w:r>
      <w:proofErr w:type="spellEnd"/>
      <w:r w:rsidRPr="00C66ABC">
        <w:t>» criou um movimento sem precedentes em toda a Europa, reunindo diversos cidadãos, especialmente jovens;</w:t>
      </w:r>
    </w:p>
    <w:p w14:paraId="25CC6D3C" w14:textId="77777777" w:rsidR="000A7919" w:rsidRPr="00C66ABC" w:rsidRDefault="000A7919" w:rsidP="000A7919">
      <w:pPr>
        <w:pStyle w:val="NormalHanging12a"/>
      </w:pPr>
      <w:r w:rsidRPr="00C66ABC">
        <w:t>2.</w:t>
      </w:r>
      <w:r w:rsidRPr="00C66ABC">
        <w:tab/>
        <w:t>Insta a Comissão, em consonância com a proposta da ICE «</w:t>
      </w:r>
      <w:proofErr w:type="spellStart"/>
      <w:r w:rsidRPr="00C66ABC">
        <w:t>My</w:t>
      </w:r>
      <w:proofErr w:type="spellEnd"/>
      <w:r w:rsidRPr="00C66ABC">
        <w:t xml:space="preserve"> </w:t>
      </w:r>
      <w:proofErr w:type="spellStart"/>
      <w:r w:rsidRPr="00C66ABC">
        <w:t>Voice</w:t>
      </w:r>
      <w:proofErr w:type="spellEnd"/>
      <w:r w:rsidRPr="00C66ABC">
        <w:t xml:space="preserve">, </w:t>
      </w:r>
      <w:proofErr w:type="spellStart"/>
      <w:r w:rsidRPr="00C66ABC">
        <w:t>My</w:t>
      </w:r>
      <w:proofErr w:type="spellEnd"/>
      <w:r w:rsidRPr="00C66ABC">
        <w:t xml:space="preserve"> </w:t>
      </w:r>
      <w:proofErr w:type="spellStart"/>
      <w:r w:rsidRPr="00C66ABC">
        <w:t>Choice</w:t>
      </w:r>
      <w:proofErr w:type="spellEnd"/>
      <w:r w:rsidRPr="00C66ABC">
        <w:t>», a criar um mecanismo solidário de adesão, aberto aos Estados</w:t>
      </w:r>
      <w:r w:rsidRPr="00C66ABC">
        <w:noBreakHyphen/>
        <w:t>Membros numa base voluntária e dotado de apoio financeiro da UE, sem interferir com as disposições legislativas e regulamentares nacionais; exorta a Comissão a apresentar uma proposta destinada a prestar apoio financeiro aos Estados</w:t>
      </w:r>
      <w:r w:rsidRPr="00C66ABC">
        <w:noBreakHyphen/>
        <w:t>Membros, a fim de lhes permitir proporcionar uma interrupção segura da gravidez, em conformidade com a sua legislação nacional, a qualquer pessoa na UE que ainda não tenha acesso a um aborto seguro e legal;</w:t>
      </w:r>
    </w:p>
    <w:p w14:paraId="2E876F5D" w14:textId="77777777" w:rsidR="000A7919" w:rsidRPr="00C66ABC" w:rsidRDefault="000A7919" w:rsidP="000A7919">
      <w:pPr>
        <w:pStyle w:val="NormalHanging12a"/>
      </w:pPr>
      <w:r w:rsidRPr="00C66ABC">
        <w:t>3.</w:t>
      </w:r>
      <w:r w:rsidRPr="00C66ABC">
        <w:tab/>
        <w:t>Salienta que a iniciativa de cidadania europeia «</w:t>
      </w:r>
      <w:proofErr w:type="spellStart"/>
      <w:r w:rsidRPr="00C66ABC">
        <w:t>My</w:t>
      </w:r>
      <w:proofErr w:type="spellEnd"/>
      <w:r w:rsidRPr="00C66ABC">
        <w:t xml:space="preserve"> </w:t>
      </w:r>
      <w:proofErr w:type="spellStart"/>
      <w:r w:rsidRPr="00C66ABC">
        <w:t>Voice</w:t>
      </w:r>
      <w:proofErr w:type="spellEnd"/>
      <w:r w:rsidRPr="00C66ABC">
        <w:t xml:space="preserve">, </w:t>
      </w:r>
      <w:proofErr w:type="spellStart"/>
      <w:r w:rsidRPr="00C66ABC">
        <w:t>My</w:t>
      </w:r>
      <w:proofErr w:type="spellEnd"/>
      <w:r w:rsidRPr="00C66ABC">
        <w:t xml:space="preserve"> </w:t>
      </w:r>
      <w:proofErr w:type="spellStart"/>
      <w:r w:rsidRPr="00C66ABC">
        <w:t>Choice</w:t>
      </w:r>
      <w:proofErr w:type="spellEnd"/>
      <w:r w:rsidRPr="00C66ABC">
        <w:t>» é um apelo direto dos cidadãos da UE no sentido de criar uma UE mais segura e mais equitativa, proporcionando o mesmo nível de serviços de saúde a todos os seus residentes, mas também permitindo</w:t>
      </w:r>
      <w:r w:rsidRPr="00C66ABC">
        <w:noBreakHyphen/>
        <w:t>lhes usufruir de mais liberdade, segurança e de uma vida melhor, independentemente do seu local de residência e das suas condições de vida; observa que o programa previsto visa oferecer uma ampla gama de serviços relacionados com o aborto a um vasto grupo de doentes;</w:t>
      </w:r>
    </w:p>
    <w:p w14:paraId="1CC81116" w14:textId="77777777" w:rsidR="000A7919" w:rsidRPr="00C66ABC" w:rsidRDefault="000A7919" w:rsidP="000A7919">
      <w:pPr>
        <w:pStyle w:val="NormalHanging12a"/>
      </w:pPr>
      <w:r w:rsidRPr="00C66ABC">
        <w:t>4.</w:t>
      </w:r>
      <w:r w:rsidRPr="00C66ABC">
        <w:tab/>
        <w:t>Recorda que a não discriminação, a integridade mental e física, a coordenação e a garantia de normas mínimas de cuidados de saúde em todos os Estados</w:t>
      </w:r>
      <w:r w:rsidRPr="00C66ABC">
        <w:noBreakHyphen/>
        <w:t>Membros fazem parte dos valores europeus e devem ser defendidas; realça que a UE tem um papel importante a desempenhar no apoio aos esforços dos Estados</w:t>
      </w:r>
      <w:r w:rsidRPr="00C66ABC">
        <w:noBreakHyphen/>
        <w:t xml:space="preserve">Membros no sentido de promover a prestação de serviços de SDSR de qualidade, incluindo cuidados de saúde </w:t>
      </w:r>
      <w:r w:rsidRPr="00C66ABC">
        <w:lastRenderedPageBreak/>
        <w:t>relacionados com o aborto;</w:t>
      </w:r>
    </w:p>
    <w:p w14:paraId="42444BB7" w14:textId="77777777" w:rsidR="000A7919" w:rsidRPr="00C66ABC" w:rsidRDefault="000A7919" w:rsidP="000A7919">
      <w:pPr>
        <w:pStyle w:val="NormalHanging12a"/>
      </w:pPr>
      <w:r w:rsidRPr="00C66ABC">
        <w:t>5.</w:t>
      </w:r>
      <w:r w:rsidRPr="00C66ABC">
        <w:tab/>
        <w:t xml:space="preserve">Lamenta o retrocesso em matéria de direitos das mulheres e de igualdade de género na Europa e em todo o mundo, incluindo o retrocesso em matéria de SDSR, e os ataques contra os defensores da SDSR; condena veementemente os movimentos </w:t>
      </w:r>
      <w:proofErr w:type="spellStart"/>
      <w:r w:rsidRPr="00C66ABC">
        <w:t>antigénero</w:t>
      </w:r>
      <w:proofErr w:type="spellEnd"/>
      <w:r w:rsidRPr="00C66ABC">
        <w:t xml:space="preserve"> que procuram minar a igualdade de género e os direitos das mulheres; solicita uma ação europeia mais forte para combater os movimentos </w:t>
      </w:r>
      <w:proofErr w:type="spellStart"/>
      <w:r w:rsidRPr="00C66ABC">
        <w:t>antigénero</w:t>
      </w:r>
      <w:proofErr w:type="spellEnd"/>
      <w:r w:rsidRPr="00C66ABC">
        <w:t>, salvaguardar a autonomia física e assegurar o acesso universal à SDSR, incluindo informações sobre planeamento familiar, contraceção a preços acessíveis, aborto seguro e legal, e cuidados de saúde materna;</w:t>
      </w:r>
    </w:p>
    <w:p w14:paraId="51197356" w14:textId="77777777" w:rsidR="000A7919" w:rsidRPr="00C66ABC" w:rsidRDefault="000A7919" w:rsidP="000A7919">
      <w:pPr>
        <w:pStyle w:val="NormalHanging12a"/>
      </w:pPr>
      <w:r w:rsidRPr="00C66ABC">
        <w:t>6.</w:t>
      </w:r>
      <w:r w:rsidRPr="00C66ABC">
        <w:tab/>
        <w:t>Reitera o seu apelo à Comissão para que faça pleno uso das suas competências em matéria de política de saúde e ajude os Estados</w:t>
      </w:r>
      <w:r w:rsidRPr="00C66ABC">
        <w:noBreakHyphen/>
        <w:t>Membros a garantir o acesso universal à SDSR ao abrigo do Programa UE pela Saúde para o período 2021</w:t>
      </w:r>
      <w:r w:rsidRPr="00C66ABC">
        <w:noBreakHyphen/>
        <w:t>2027;</w:t>
      </w:r>
    </w:p>
    <w:p w14:paraId="586A8B7F" w14:textId="77777777" w:rsidR="000A7919" w:rsidRPr="00C66ABC" w:rsidRDefault="000A7919" w:rsidP="000A7919">
      <w:pPr>
        <w:pStyle w:val="NormalHanging12a"/>
      </w:pPr>
      <w:r w:rsidRPr="00C66ABC">
        <w:t>7.</w:t>
      </w:r>
      <w:r w:rsidRPr="00C66ABC">
        <w:tab/>
        <w:t>Reitera o seu apelo para que se inclua o direito ao aborto na Carta dos Direitos Fundamentais da União Europeia; exorta o Conselho a convocar uma convenção para a revisão dos Tratados e a acrescentar os cuidados de saúde sexual e reprodutiva e o direito ao aborto seguro e legal à Carta;</w:t>
      </w:r>
    </w:p>
    <w:p w14:paraId="0A767E80" w14:textId="77777777" w:rsidR="000A7919" w:rsidRPr="00C66ABC" w:rsidRDefault="000A7919" w:rsidP="000A7919">
      <w:pPr>
        <w:pStyle w:val="NormalHanging12a"/>
      </w:pPr>
      <w:r w:rsidRPr="00C66ABC">
        <w:t>8.</w:t>
      </w:r>
      <w:r w:rsidRPr="00C66ABC">
        <w:tab/>
        <w:t>Relembra que o acesso limitado ao aborto em muitas partes da Europa coloca as mulheres em risco de danos físicos, mas também conduz a uma pressão económica e mental indevida para as mulheres e as suas famílias;</w:t>
      </w:r>
    </w:p>
    <w:p w14:paraId="7EDFB589" w14:textId="77777777" w:rsidR="000A7919" w:rsidRPr="00C66ABC" w:rsidRDefault="000A7919" w:rsidP="000A7919">
      <w:pPr>
        <w:pStyle w:val="NormalHanging12a"/>
      </w:pPr>
      <w:r w:rsidRPr="00C66ABC">
        <w:t>9.</w:t>
      </w:r>
      <w:r w:rsidRPr="00C66ABC">
        <w:tab/>
        <w:t>Manifesta preocupação com os obstáculos jurídicos e práticos ao aborto em determinados Estados</w:t>
      </w:r>
      <w:r w:rsidRPr="00C66ABC">
        <w:noBreakHyphen/>
        <w:t>Membros; preconiza o diálogo e o intercâmbio de boas práticas para garantir o acesso à SDSR; insta os Estados</w:t>
      </w:r>
      <w:r w:rsidRPr="00C66ABC">
        <w:noBreakHyphen/>
        <w:t>Membros a reformarem as suas leis e políticas em matéria de aborto, a fim de as alinhar pelas normas internacionais em matéria de direitos humanos e pelas orientações em matéria de saúde pública;</w:t>
      </w:r>
    </w:p>
    <w:p w14:paraId="67443C15" w14:textId="77777777" w:rsidR="000A7919" w:rsidRPr="00C66ABC" w:rsidRDefault="000A7919" w:rsidP="000A7919">
      <w:pPr>
        <w:pStyle w:val="NormalHanging12a"/>
      </w:pPr>
      <w:r w:rsidRPr="00C66ABC">
        <w:t>10.</w:t>
      </w:r>
      <w:r w:rsidRPr="00C66ABC">
        <w:tab/>
        <w:t>Recorda a competência da UE no que diz respeito aos serviços de saúde transfronteiriços, ao reforço dos sistemas nacionais de saúde e à convergência ascendente das normas em matéria de cuidados de saúde, por forma a reduzir as desigualdades de saúde; constata que os recursos da UE foram utilizados para financiar ou cofinanciar diretamente os serviços de saúde nos Estados</w:t>
      </w:r>
      <w:r w:rsidRPr="00C66ABC">
        <w:noBreakHyphen/>
        <w:t>Membros noutros casos, por exemplo, para o rastreio do cancro, no âmbito da competência de apoio da União;</w:t>
      </w:r>
    </w:p>
    <w:p w14:paraId="3FC1E073" w14:textId="77777777" w:rsidR="000A7919" w:rsidRPr="00C66ABC" w:rsidRDefault="000A7919" w:rsidP="000A7919">
      <w:pPr>
        <w:pStyle w:val="NormalHanging12a"/>
      </w:pPr>
      <w:r w:rsidRPr="00C66ABC">
        <w:t>11.</w:t>
      </w:r>
      <w:r w:rsidRPr="00C66ABC">
        <w:tab/>
        <w:t>Recorda que, na Decisão (UE) 2024/1158, a Comissão considera que a iniciativa visa uma proposta legislativa de apoio financeiro aos Estados</w:t>
      </w:r>
      <w:r w:rsidRPr="00C66ABC">
        <w:noBreakHyphen/>
        <w:t>Membros que ainda não está abrangida pelo programa EU4Health e que, por conseguinte, proporciona um valor acrescentado significativo;</w:t>
      </w:r>
    </w:p>
    <w:p w14:paraId="0BCC680F" w14:textId="77777777" w:rsidR="000A7919" w:rsidRPr="00C66ABC" w:rsidRDefault="000A7919" w:rsidP="000A7919">
      <w:pPr>
        <w:pStyle w:val="NormalHanging12a"/>
      </w:pPr>
      <w:r w:rsidRPr="00C66ABC">
        <w:t>12.</w:t>
      </w:r>
      <w:r w:rsidRPr="00C66ABC">
        <w:tab/>
        <w:t>Relembra, a este respeito, que a Comissão considera que o mecanismo de apoio financeiro proposto não afeta a definição ou a organização das políticas de saúde dos Estados</w:t>
      </w:r>
      <w:r w:rsidRPr="00C66ABC">
        <w:noBreakHyphen/>
        <w:t>Membros;</w:t>
      </w:r>
    </w:p>
    <w:p w14:paraId="3BC0B77B" w14:textId="77777777" w:rsidR="000A7919" w:rsidRPr="00C66ABC" w:rsidRDefault="000A7919" w:rsidP="000A7919">
      <w:pPr>
        <w:pStyle w:val="NormalHanging12a"/>
      </w:pPr>
      <w:r w:rsidRPr="00C66ABC">
        <w:t>13.</w:t>
      </w:r>
      <w:r w:rsidRPr="00C66ABC">
        <w:tab/>
        <w:t>Exorta a Comissão a assegurar que esta proposta seja incluída tanto no atual quadro financeiro plurianual como no próximo, a fim de continuar a melhorar a saúde pública em toda a Europa e apoiar a ação dos Estados</w:t>
      </w:r>
      <w:r w:rsidRPr="00C66ABC">
        <w:noBreakHyphen/>
        <w:t>Membros para promover o acesso aos cuidados de saúde sexual e reprodutiva;</w:t>
      </w:r>
    </w:p>
    <w:p w14:paraId="0B800615" w14:textId="55E60E66" w:rsidR="00E365E1" w:rsidRPr="00C66ABC" w:rsidRDefault="000A7919" w:rsidP="003F11B7">
      <w:pPr>
        <w:pStyle w:val="NormalHanging12a"/>
      </w:pPr>
      <w:r w:rsidRPr="00C66ABC">
        <w:t>14.</w:t>
      </w:r>
      <w:r w:rsidRPr="00C66ABC">
        <w:tab/>
        <w:t xml:space="preserve">Encarrega a sua Presidente de transmitir a presente resolução </w:t>
      </w:r>
      <w:r w:rsidR="00CD436D" w:rsidRPr="00C66ABC">
        <w:t>ao Conselho e à Comissão.</w:t>
      </w:r>
    </w:p>
    <w:sectPr w:rsidR="00E365E1" w:rsidRPr="00C66ABC" w:rsidSect="00CD436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4E1ED" w14:textId="77777777" w:rsidR="00F97A8F" w:rsidRPr="00CD436D" w:rsidRDefault="00F97A8F">
      <w:r w:rsidRPr="00CD436D">
        <w:separator/>
      </w:r>
    </w:p>
  </w:endnote>
  <w:endnote w:type="continuationSeparator" w:id="0">
    <w:p w14:paraId="51B2C7CB" w14:textId="77777777" w:rsidR="00F97A8F" w:rsidRPr="00CD436D" w:rsidRDefault="00F97A8F">
      <w:r w:rsidRPr="00CD43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7079E" w14:textId="77777777" w:rsidR="00F97A8F" w:rsidRPr="00CD436D" w:rsidRDefault="00F97A8F">
      <w:r w:rsidRPr="00CD436D">
        <w:separator/>
      </w:r>
    </w:p>
  </w:footnote>
  <w:footnote w:type="continuationSeparator" w:id="0">
    <w:p w14:paraId="4645938C" w14:textId="77777777" w:rsidR="00F97A8F" w:rsidRPr="00CD436D" w:rsidRDefault="00F97A8F">
      <w:r w:rsidRPr="00CD436D">
        <w:continuationSeparator/>
      </w:r>
    </w:p>
  </w:footnote>
  <w:footnote w:id="1">
    <w:p w14:paraId="289AA0FA" w14:textId="5C6292FA" w:rsidR="000A7919" w:rsidRPr="00CD436D" w:rsidRDefault="000A7919" w:rsidP="00CD436D">
      <w:pPr>
        <w:pStyle w:val="FootnoteText"/>
        <w:ind w:left="567" w:hanging="567"/>
        <w:rPr>
          <w:sz w:val="24"/>
          <w:lang w:val="pt-PT"/>
        </w:rPr>
      </w:pPr>
      <w:r w:rsidRPr="00CD436D">
        <w:rPr>
          <w:rStyle w:val="FootnoteReference"/>
          <w:sz w:val="24"/>
          <w:lang w:val="pt-PT"/>
        </w:rPr>
        <w:footnoteRef/>
      </w:r>
      <w:r w:rsidR="00CD436D" w:rsidRPr="00CD436D">
        <w:rPr>
          <w:sz w:val="24"/>
          <w:lang w:val="pt-PT"/>
        </w:rPr>
        <w:t xml:space="preserve"> </w:t>
      </w:r>
      <w:r w:rsidR="00CD436D" w:rsidRPr="00CD436D">
        <w:rPr>
          <w:sz w:val="24"/>
          <w:lang w:val="pt-PT"/>
        </w:rPr>
        <w:tab/>
      </w:r>
      <w:r w:rsidRPr="00CD436D">
        <w:rPr>
          <w:sz w:val="24"/>
          <w:lang w:val="pt-PT"/>
        </w:rPr>
        <w:t xml:space="preserve">JO L, 2024/1158, 19.4.2024, ELI: </w:t>
      </w:r>
      <w:hyperlink r:id="rId1" w:history="1">
        <w:r w:rsidRPr="00CD436D">
          <w:rPr>
            <w:rStyle w:val="Hyperlink"/>
            <w:sz w:val="24"/>
            <w:lang w:val="pt-PT"/>
          </w:rPr>
          <w:t>http://data.europa.eu/eli/dec_impl/2024/1158/oj</w:t>
        </w:r>
      </w:hyperlink>
      <w:r w:rsidRPr="00CD436D">
        <w:rPr>
          <w:sz w:val="24"/>
          <w:lang w:val="pt-PT"/>
        </w:rPr>
        <w:t>.</w:t>
      </w:r>
    </w:p>
  </w:footnote>
  <w:footnote w:id="2">
    <w:p w14:paraId="4F1E7215" w14:textId="33BABD34" w:rsidR="000A7919" w:rsidRPr="00CD436D" w:rsidRDefault="000A7919" w:rsidP="00CD436D">
      <w:pPr>
        <w:pStyle w:val="FootnoteText"/>
        <w:ind w:left="567" w:hanging="567"/>
        <w:rPr>
          <w:sz w:val="24"/>
          <w:lang w:val="pt-PT"/>
        </w:rPr>
      </w:pPr>
      <w:r w:rsidRPr="00CD436D">
        <w:rPr>
          <w:rStyle w:val="FootnoteReference"/>
          <w:sz w:val="24"/>
          <w:lang w:val="pt-PT"/>
        </w:rPr>
        <w:footnoteRef/>
      </w:r>
      <w:r w:rsidR="00CD436D" w:rsidRPr="00CD436D">
        <w:rPr>
          <w:sz w:val="24"/>
          <w:lang w:val="pt-PT"/>
        </w:rPr>
        <w:t xml:space="preserve"> </w:t>
      </w:r>
      <w:r w:rsidR="00CD436D" w:rsidRPr="00CD436D">
        <w:rPr>
          <w:sz w:val="24"/>
          <w:lang w:val="pt-PT"/>
        </w:rPr>
        <w:tab/>
      </w:r>
      <w:r w:rsidRPr="00CD436D">
        <w:rPr>
          <w:sz w:val="24"/>
          <w:lang w:val="pt-PT"/>
        </w:rPr>
        <w:t>JO C 425 de 20.10.2021, p. 147.</w:t>
      </w:r>
    </w:p>
  </w:footnote>
  <w:footnote w:id="3">
    <w:p w14:paraId="5E0B729C" w14:textId="7D4DB173" w:rsidR="000A7919" w:rsidRPr="00CD436D" w:rsidRDefault="000A7919" w:rsidP="00CD436D">
      <w:pPr>
        <w:pStyle w:val="FootnoteText"/>
        <w:ind w:left="567" w:hanging="567"/>
        <w:rPr>
          <w:sz w:val="24"/>
          <w:lang w:val="pt-PT"/>
        </w:rPr>
      </w:pPr>
      <w:r w:rsidRPr="00CD436D">
        <w:rPr>
          <w:rStyle w:val="FootnoteReference"/>
          <w:sz w:val="24"/>
          <w:lang w:val="pt-PT"/>
        </w:rPr>
        <w:footnoteRef/>
      </w:r>
      <w:r w:rsidR="00CD436D" w:rsidRPr="00CD436D">
        <w:rPr>
          <w:sz w:val="24"/>
          <w:lang w:val="pt-PT"/>
        </w:rPr>
        <w:t xml:space="preserve"> </w:t>
      </w:r>
      <w:r w:rsidR="00CD436D" w:rsidRPr="00CD436D">
        <w:rPr>
          <w:sz w:val="24"/>
          <w:lang w:val="pt-PT"/>
        </w:rPr>
        <w:tab/>
      </w:r>
      <w:r w:rsidRPr="00CD436D">
        <w:rPr>
          <w:sz w:val="24"/>
          <w:lang w:val="pt-PT"/>
        </w:rPr>
        <w:t>JO C 81 de 18.2.2022, p. 43.</w:t>
      </w:r>
    </w:p>
  </w:footnote>
  <w:footnote w:id="4">
    <w:p w14:paraId="7838A27C" w14:textId="402F44D3" w:rsidR="000A7919" w:rsidRPr="00CD436D" w:rsidRDefault="000A7919" w:rsidP="00CD436D">
      <w:pPr>
        <w:pStyle w:val="FootnoteText"/>
        <w:ind w:left="567" w:hanging="567"/>
        <w:rPr>
          <w:sz w:val="24"/>
          <w:lang w:val="pt-PT"/>
        </w:rPr>
      </w:pPr>
      <w:r w:rsidRPr="00CD436D">
        <w:rPr>
          <w:rStyle w:val="FootnoteReference"/>
          <w:sz w:val="24"/>
          <w:lang w:val="pt-PT"/>
        </w:rPr>
        <w:footnoteRef/>
      </w:r>
      <w:r w:rsidR="00CD436D" w:rsidRPr="00CD436D">
        <w:rPr>
          <w:sz w:val="24"/>
          <w:lang w:val="pt-PT"/>
        </w:rPr>
        <w:t xml:space="preserve"> </w:t>
      </w:r>
      <w:r w:rsidR="00CD436D" w:rsidRPr="00CD436D">
        <w:rPr>
          <w:sz w:val="24"/>
          <w:lang w:val="pt-PT"/>
        </w:rPr>
        <w:tab/>
      </w:r>
      <w:r w:rsidRPr="00CD436D">
        <w:rPr>
          <w:sz w:val="24"/>
          <w:lang w:val="pt-PT"/>
        </w:rPr>
        <w:t>JO C 205 de 20.5.2022, p. 44.</w:t>
      </w:r>
    </w:p>
  </w:footnote>
  <w:footnote w:id="5">
    <w:p w14:paraId="2FBE6AC1" w14:textId="1B2846C8" w:rsidR="000A7919" w:rsidRPr="00CD436D" w:rsidRDefault="000A7919" w:rsidP="00CD436D">
      <w:pPr>
        <w:pStyle w:val="FootnoteText"/>
        <w:ind w:left="567" w:hanging="567"/>
        <w:rPr>
          <w:sz w:val="24"/>
          <w:lang w:val="pt-PT"/>
        </w:rPr>
      </w:pPr>
      <w:r w:rsidRPr="00CD436D">
        <w:rPr>
          <w:rStyle w:val="FootnoteReference"/>
          <w:sz w:val="24"/>
          <w:lang w:val="pt-PT"/>
        </w:rPr>
        <w:footnoteRef/>
      </w:r>
      <w:r w:rsidR="00CD436D" w:rsidRPr="00CD436D">
        <w:rPr>
          <w:sz w:val="24"/>
          <w:lang w:val="pt-PT"/>
        </w:rPr>
        <w:t xml:space="preserve"> </w:t>
      </w:r>
      <w:r w:rsidR="00CD436D" w:rsidRPr="00CD436D">
        <w:rPr>
          <w:sz w:val="24"/>
          <w:lang w:val="pt-PT"/>
        </w:rPr>
        <w:tab/>
      </w:r>
      <w:r w:rsidRPr="00CD436D">
        <w:rPr>
          <w:sz w:val="24"/>
          <w:lang w:val="pt-PT"/>
        </w:rPr>
        <w:t>JO C 465 de 6.12.2022, p. 155.</w:t>
      </w:r>
    </w:p>
  </w:footnote>
  <w:footnote w:id="6">
    <w:p w14:paraId="371243C2" w14:textId="1BF66785" w:rsidR="000A7919" w:rsidRPr="00CD436D" w:rsidRDefault="000A7919" w:rsidP="00CD436D">
      <w:pPr>
        <w:pStyle w:val="FootnoteText"/>
        <w:ind w:left="567" w:hanging="567"/>
        <w:rPr>
          <w:sz w:val="24"/>
          <w:lang w:val="pt-PT"/>
        </w:rPr>
      </w:pPr>
      <w:r w:rsidRPr="00CD436D">
        <w:rPr>
          <w:rStyle w:val="FootnoteReference"/>
          <w:sz w:val="24"/>
          <w:lang w:val="pt-PT"/>
        </w:rPr>
        <w:footnoteRef/>
      </w:r>
      <w:r w:rsidR="00CD436D" w:rsidRPr="00CD436D">
        <w:rPr>
          <w:sz w:val="24"/>
          <w:lang w:val="pt-PT"/>
        </w:rPr>
        <w:t xml:space="preserve"> </w:t>
      </w:r>
      <w:r w:rsidR="00CD436D" w:rsidRPr="00CD436D">
        <w:rPr>
          <w:sz w:val="24"/>
          <w:lang w:val="pt-PT"/>
        </w:rPr>
        <w:tab/>
      </w:r>
      <w:r w:rsidRPr="00CD436D">
        <w:rPr>
          <w:sz w:val="24"/>
          <w:lang w:val="pt-PT"/>
        </w:rPr>
        <w:t>JO C 493 de 27.12.2022, p. 120.</w:t>
      </w:r>
    </w:p>
  </w:footnote>
  <w:footnote w:id="7">
    <w:p w14:paraId="52BE348E" w14:textId="07958097" w:rsidR="000A7919" w:rsidRPr="00CD436D" w:rsidRDefault="000A7919" w:rsidP="00CD436D">
      <w:pPr>
        <w:pStyle w:val="FootnoteText"/>
        <w:ind w:left="567" w:hanging="567"/>
        <w:rPr>
          <w:sz w:val="24"/>
          <w:lang w:val="pt-PT"/>
        </w:rPr>
      </w:pPr>
      <w:r w:rsidRPr="00CD436D">
        <w:rPr>
          <w:rStyle w:val="FootnoteReference"/>
          <w:sz w:val="24"/>
          <w:lang w:val="pt-PT"/>
        </w:rPr>
        <w:footnoteRef/>
      </w:r>
      <w:r w:rsidR="00CD436D" w:rsidRPr="00CD436D">
        <w:rPr>
          <w:sz w:val="24"/>
          <w:lang w:val="pt-PT"/>
        </w:rPr>
        <w:t xml:space="preserve"> </w:t>
      </w:r>
      <w:r w:rsidR="00CD436D" w:rsidRPr="00CD436D">
        <w:rPr>
          <w:sz w:val="24"/>
          <w:lang w:val="pt-PT"/>
        </w:rPr>
        <w:tab/>
      </w:r>
      <w:r w:rsidRPr="00CD436D">
        <w:rPr>
          <w:sz w:val="24"/>
          <w:lang w:val="pt-PT"/>
        </w:rPr>
        <w:t>JO C 47 de 7.2.2023, p. 268.</w:t>
      </w:r>
    </w:p>
  </w:footnote>
  <w:footnote w:id="8">
    <w:p w14:paraId="65F30593" w14:textId="0B5F3A80" w:rsidR="000A7919" w:rsidRPr="00CD436D" w:rsidRDefault="000A7919" w:rsidP="00CD436D">
      <w:pPr>
        <w:pStyle w:val="FootnoteText"/>
        <w:ind w:left="567" w:hanging="567"/>
        <w:rPr>
          <w:sz w:val="24"/>
          <w:lang w:val="pt-PT"/>
        </w:rPr>
      </w:pPr>
      <w:r w:rsidRPr="00CD436D">
        <w:rPr>
          <w:rStyle w:val="FootnoteReference"/>
          <w:sz w:val="24"/>
          <w:lang w:val="pt-PT"/>
        </w:rPr>
        <w:footnoteRef/>
      </w:r>
      <w:r w:rsidR="00CD436D" w:rsidRPr="00CD436D">
        <w:rPr>
          <w:sz w:val="24"/>
          <w:lang w:val="pt-PT"/>
        </w:rPr>
        <w:t xml:space="preserve"> </w:t>
      </w:r>
      <w:r w:rsidR="00CD436D" w:rsidRPr="00CD436D">
        <w:rPr>
          <w:sz w:val="24"/>
          <w:lang w:val="pt-PT"/>
        </w:rPr>
        <w:tab/>
      </w:r>
      <w:r w:rsidRPr="00CD436D">
        <w:rPr>
          <w:sz w:val="24"/>
          <w:lang w:val="pt-PT"/>
        </w:rPr>
        <w:t xml:space="preserve">JO C, C/2024/4216, 24.7.2024, ELI: </w:t>
      </w:r>
      <w:hyperlink r:id="rId2" w:history="1">
        <w:r w:rsidRPr="00CD436D">
          <w:rPr>
            <w:rStyle w:val="Hyperlink"/>
            <w:sz w:val="24"/>
            <w:lang w:val="pt-PT"/>
          </w:rPr>
          <w:t>http://data.europa.eu/eli/C/2024/4216/oj</w:t>
        </w:r>
      </w:hyperlink>
      <w:r w:rsidRPr="00CD436D">
        <w:rPr>
          <w:sz w:val="24"/>
          <w:lang w:val="pt-PT"/>
        </w:rPr>
        <w:t>.</w:t>
      </w:r>
    </w:p>
  </w:footnote>
  <w:footnote w:id="9">
    <w:p w14:paraId="3729B803" w14:textId="32CF0EFA" w:rsidR="000A7919" w:rsidRPr="00CD436D" w:rsidRDefault="000A7919" w:rsidP="00CD436D">
      <w:pPr>
        <w:pStyle w:val="FootnoteText"/>
        <w:ind w:left="567" w:hanging="567"/>
        <w:rPr>
          <w:sz w:val="24"/>
          <w:lang w:val="pt-PT"/>
        </w:rPr>
      </w:pPr>
      <w:r w:rsidRPr="00CD436D">
        <w:rPr>
          <w:rStyle w:val="FootnoteReference"/>
          <w:sz w:val="24"/>
          <w:lang w:val="pt-PT"/>
        </w:rPr>
        <w:footnoteRef/>
      </w:r>
      <w:r w:rsidR="00CD436D" w:rsidRPr="00CD436D">
        <w:rPr>
          <w:sz w:val="24"/>
          <w:lang w:val="pt-PT"/>
        </w:rPr>
        <w:t xml:space="preserve"> </w:t>
      </w:r>
      <w:r w:rsidR="00CD436D" w:rsidRPr="00CD436D">
        <w:rPr>
          <w:sz w:val="24"/>
          <w:lang w:val="pt-PT"/>
        </w:rPr>
        <w:tab/>
      </w:r>
      <w:r w:rsidRPr="00CD436D">
        <w:rPr>
          <w:sz w:val="24"/>
          <w:lang w:val="pt-PT"/>
        </w:rPr>
        <w:t xml:space="preserve">JO C, C/2024/6743, 26.11.2024, ELI: </w:t>
      </w:r>
      <w:hyperlink r:id="rId3" w:history="1">
        <w:r w:rsidRPr="00CD436D">
          <w:rPr>
            <w:rStyle w:val="Hyperlink"/>
            <w:sz w:val="24"/>
            <w:lang w:val="pt-PT"/>
          </w:rPr>
          <w:t>http://data.europa.eu/eli/C/2024/6743/oj</w:t>
        </w:r>
      </w:hyperlink>
      <w:r w:rsidRPr="00CD436D">
        <w:rPr>
          <w:sz w:val="24"/>
          <w:lang w:val="pt-PT"/>
        </w:rPr>
        <w:t>.</w:t>
      </w:r>
    </w:p>
  </w:footnote>
  <w:footnote w:id="10">
    <w:p w14:paraId="56851C3C" w14:textId="25AB904C" w:rsidR="000A7919" w:rsidRPr="00CD436D" w:rsidRDefault="000A7919" w:rsidP="00CD436D">
      <w:pPr>
        <w:pStyle w:val="FootnoteText"/>
        <w:ind w:left="567" w:hanging="567"/>
        <w:rPr>
          <w:sz w:val="24"/>
          <w:lang w:val="pt-PT"/>
        </w:rPr>
      </w:pPr>
      <w:r w:rsidRPr="00CD436D">
        <w:rPr>
          <w:rStyle w:val="FootnoteReference"/>
          <w:sz w:val="24"/>
          <w:lang w:val="pt-PT"/>
        </w:rPr>
        <w:footnoteRef/>
      </w:r>
      <w:r w:rsidR="00CD436D" w:rsidRPr="00CD436D">
        <w:rPr>
          <w:sz w:val="24"/>
          <w:lang w:val="pt-PT"/>
        </w:rPr>
        <w:t xml:space="preserve"> </w:t>
      </w:r>
      <w:r w:rsidR="00CD436D" w:rsidRPr="00CD436D">
        <w:rPr>
          <w:sz w:val="24"/>
          <w:lang w:val="pt-PT"/>
        </w:rPr>
        <w:tab/>
      </w:r>
      <w:r w:rsidRPr="00CD436D">
        <w:rPr>
          <w:sz w:val="24"/>
          <w:lang w:val="pt-PT"/>
        </w:rPr>
        <w:t xml:space="preserve">JO C, C/2025/1279, 13.3.2025, ELI: </w:t>
      </w:r>
      <w:hyperlink r:id="rId4" w:history="1">
        <w:r w:rsidRPr="00CD436D">
          <w:rPr>
            <w:rStyle w:val="Hyperlink"/>
            <w:sz w:val="24"/>
            <w:lang w:val="pt-PT"/>
          </w:rPr>
          <w:t>http://data.europa.eu/eli/C/2025/1279/oj</w:t>
        </w:r>
      </w:hyperlink>
      <w:r w:rsidRPr="00CD436D">
        <w:rPr>
          <w:sz w:val="24"/>
          <w:lang w:val="pt-PT"/>
        </w:rPr>
        <w:t>.</w:t>
      </w:r>
    </w:p>
  </w:footnote>
  <w:footnote w:id="11">
    <w:p w14:paraId="4B991F22" w14:textId="34C57714" w:rsidR="000A7919" w:rsidRPr="00CD436D" w:rsidRDefault="000A7919" w:rsidP="00CD436D">
      <w:pPr>
        <w:ind w:left="567" w:hanging="567"/>
      </w:pPr>
      <w:r w:rsidRPr="00CD436D">
        <w:rPr>
          <w:rStyle w:val="FootnoteReference"/>
        </w:rPr>
        <w:footnoteRef/>
      </w:r>
      <w:r w:rsidR="00CD436D" w:rsidRPr="00CD436D">
        <w:t xml:space="preserve"> </w:t>
      </w:r>
      <w:r w:rsidR="00CD436D" w:rsidRPr="00CD436D">
        <w:tab/>
      </w:r>
      <w:r w:rsidRPr="00CD436D">
        <w:t xml:space="preserve">JO L 88 de 4.4.2011, p. 45, ELI: </w:t>
      </w:r>
      <w:hyperlink r:id="rId5" w:history="1">
        <w:r w:rsidRPr="00CD436D">
          <w:rPr>
            <w:rStyle w:val="Hyperlink"/>
          </w:rPr>
          <w:t>http://data.europa.eu/eli/dir/2011/24/oj</w:t>
        </w:r>
      </w:hyperlink>
      <w:r w:rsidRPr="00CD436D">
        <w:t>.</w:t>
      </w:r>
    </w:p>
  </w:footnote>
  <w:footnote w:id="12">
    <w:p w14:paraId="4C4C466C" w14:textId="475C0A9B" w:rsidR="000A7919" w:rsidRPr="00CD436D" w:rsidRDefault="000A7919" w:rsidP="00CD436D">
      <w:pPr>
        <w:pStyle w:val="FootnoteText"/>
        <w:ind w:left="567" w:hanging="567"/>
        <w:rPr>
          <w:rFonts w:eastAsia="Calibri"/>
          <w:sz w:val="24"/>
          <w:lang w:val="pt-PT"/>
        </w:rPr>
      </w:pPr>
      <w:r w:rsidRPr="00CD436D">
        <w:rPr>
          <w:rStyle w:val="FootnoteReference"/>
          <w:sz w:val="24"/>
          <w:lang w:val="pt-PT"/>
        </w:rPr>
        <w:footnoteRef/>
      </w:r>
      <w:r w:rsidR="00CD436D" w:rsidRPr="00CD436D">
        <w:rPr>
          <w:sz w:val="24"/>
          <w:lang w:val="pt-PT"/>
        </w:rPr>
        <w:t xml:space="preserve"> </w:t>
      </w:r>
      <w:r w:rsidR="00CD436D" w:rsidRPr="00CD436D">
        <w:rPr>
          <w:sz w:val="24"/>
          <w:lang w:val="pt-PT"/>
        </w:rPr>
        <w:tab/>
      </w:r>
      <w:r w:rsidRPr="00CD436D">
        <w:rPr>
          <w:sz w:val="24"/>
          <w:lang w:val="pt-PT"/>
        </w:rPr>
        <w:t>Este valor baseia</w:t>
      </w:r>
      <w:r w:rsidRPr="00CD436D">
        <w:rPr>
          <w:sz w:val="24"/>
          <w:lang w:val="pt-PT"/>
        </w:rPr>
        <w:noBreakHyphen/>
        <w:t>se no número de mulheres que vivem na Polónia e em Malta que não têm acesso ao aborto devido a leis restritivas nos seus países de residência e a restrições e limitações noutros Estados</w:t>
      </w:r>
      <w:r w:rsidRPr="00CD436D">
        <w:rPr>
          <w:sz w:val="24"/>
          <w:lang w:val="pt-PT"/>
        </w:rPr>
        <w:noBreakHyphen/>
        <w:t>Membros da UE.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3274192">
    <w:abstractNumId w:val="9"/>
  </w:num>
  <w:num w:numId="2" w16cid:durableId="754253828">
    <w:abstractNumId w:val="9"/>
  </w:num>
  <w:num w:numId="3" w16cid:durableId="1321081225">
    <w:abstractNumId w:val="7"/>
  </w:num>
  <w:num w:numId="4" w16cid:durableId="1090543680">
    <w:abstractNumId w:val="7"/>
  </w:num>
  <w:num w:numId="5" w16cid:durableId="195504100">
    <w:abstractNumId w:val="6"/>
  </w:num>
  <w:num w:numId="6" w16cid:durableId="206185897">
    <w:abstractNumId w:val="6"/>
  </w:num>
  <w:num w:numId="7" w16cid:durableId="727411242">
    <w:abstractNumId w:val="5"/>
  </w:num>
  <w:num w:numId="8" w16cid:durableId="323974697">
    <w:abstractNumId w:val="5"/>
  </w:num>
  <w:num w:numId="9" w16cid:durableId="247928311">
    <w:abstractNumId w:val="4"/>
  </w:num>
  <w:num w:numId="10" w16cid:durableId="1521898278">
    <w:abstractNumId w:val="4"/>
  </w:num>
  <w:num w:numId="11" w16cid:durableId="2095276617">
    <w:abstractNumId w:val="8"/>
  </w:num>
  <w:num w:numId="12" w16cid:durableId="309481012">
    <w:abstractNumId w:val="8"/>
  </w:num>
  <w:num w:numId="13" w16cid:durableId="1356350895">
    <w:abstractNumId w:val="3"/>
  </w:num>
  <w:num w:numId="14" w16cid:durableId="1153063326">
    <w:abstractNumId w:val="3"/>
  </w:num>
  <w:num w:numId="15" w16cid:durableId="449905715">
    <w:abstractNumId w:val="2"/>
  </w:num>
  <w:num w:numId="16" w16cid:durableId="1720127519">
    <w:abstractNumId w:val="2"/>
  </w:num>
  <w:num w:numId="17" w16cid:durableId="899512715">
    <w:abstractNumId w:val="1"/>
  </w:num>
  <w:num w:numId="18" w16cid:durableId="1309633803">
    <w:abstractNumId w:val="1"/>
  </w:num>
  <w:num w:numId="19" w16cid:durableId="1442452614">
    <w:abstractNumId w:val="0"/>
  </w:num>
  <w:num w:numId="20" w16cid:durableId="498617532">
    <w:abstractNumId w:val="0"/>
  </w:num>
  <w:num w:numId="21" w16cid:durableId="148862472">
    <w:abstractNumId w:val="9"/>
  </w:num>
  <w:num w:numId="22" w16cid:durableId="1613122022">
    <w:abstractNumId w:val="7"/>
  </w:num>
  <w:num w:numId="23" w16cid:durableId="1826359930">
    <w:abstractNumId w:val="6"/>
  </w:num>
  <w:num w:numId="24" w16cid:durableId="1354845906">
    <w:abstractNumId w:val="5"/>
  </w:num>
  <w:num w:numId="25" w16cid:durableId="230967433">
    <w:abstractNumId w:val="4"/>
  </w:num>
  <w:num w:numId="26" w16cid:durableId="583614095">
    <w:abstractNumId w:val="8"/>
  </w:num>
  <w:num w:numId="27" w16cid:durableId="392697429">
    <w:abstractNumId w:val="3"/>
  </w:num>
  <w:num w:numId="28" w16cid:durableId="1404833469">
    <w:abstractNumId w:val="2"/>
  </w:num>
  <w:num w:numId="29" w16cid:durableId="1681813556">
    <w:abstractNumId w:val="1"/>
  </w:num>
  <w:num w:numId="30" w16cid:durableId="2042513467">
    <w:abstractNumId w:val="0"/>
  </w:num>
  <w:num w:numId="31" w16cid:durableId="879129445">
    <w:abstractNumId w:val="9"/>
  </w:num>
  <w:num w:numId="32" w16cid:durableId="1710304705">
    <w:abstractNumId w:val="7"/>
  </w:num>
  <w:num w:numId="33" w16cid:durableId="1495997797">
    <w:abstractNumId w:val="6"/>
  </w:num>
  <w:num w:numId="34" w16cid:durableId="793518248">
    <w:abstractNumId w:val="5"/>
  </w:num>
  <w:num w:numId="35" w16cid:durableId="526677428">
    <w:abstractNumId w:val="4"/>
  </w:num>
  <w:num w:numId="36" w16cid:durableId="2122869937">
    <w:abstractNumId w:val="8"/>
  </w:num>
  <w:num w:numId="37" w16cid:durableId="453600466">
    <w:abstractNumId w:val="3"/>
  </w:num>
  <w:num w:numId="38" w16cid:durableId="589654080">
    <w:abstractNumId w:val="2"/>
  </w:num>
  <w:num w:numId="39" w16cid:durableId="868645669">
    <w:abstractNumId w:val="1"/>
  </w:num>
  <w:num w:numId="40" w16cid:durableId="963654091">
    <w:abstractNumId w:val="0"/>
  </w:num>
  <w:num w:numId="41" w16cid:durableId="282537745">
    <w:abstractNumId w:val="10"/>
  </w:num>
  <w:num w:numId="42" w16cid:durableId="115682906">
    <w:abstractNumId w:val="10"/>
  </w:num>
  <w:num w:numId="43" w16cid:durableId="2092315302">
    <w:abstractNumId w:val="10"/>
  </w:num>
  <w:num w:numId="44" w16cid:durableId="2799972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58/2025"/>
    <w:docVar w:name="dvlangue" w:val="PT"/>
    <w:docVar w:name="dvnumam" w:val="0"/>
    <w:docVar w:name="dvpe" w:val="781.257"/>
    <w:docVar w:name="dvtitre" w:val="Resolução do Parlamento Europeu, de ... de ... de 2025,_x000d__x000a_ sobre a Iniciativa de Cidadania Europeia «My Voice, My Choice: pelo aborto seguro e acessível»(2025/3007(RSP))"/>
  </w:docVars>
  <w:rsids>
    <w:rsidRoot w:val="00F97A8F"/>
    <w:rsid w:val="00002272"/>
    <w:rsid w:val="00064002"/>
    <w:rsid w:val="000677B9"/>
    <w:rsid w:val="000831BA"/>
    <w:rsid w:val="000A42CC"/>
    <w:rsid w:val="000A7919"/>
    <w:rsid w:val="000E7DD9"/>
    <w:rsid w:val="0010095E"/>
    <w:rsid w:val="00125B37"/>
    <w:rsid w:val="00187494"/>
    <w:rsid w:val="001F32AE"/>
    <w:rsid w:val="00214C17"/>
    <w:rsid w:val="002767FF"/>
    <w:rsid w:val="002B18FE"/>
    <w:rsid w:val="002B5493"/>
    <w:rsid w:val="00343214"/>
    <w:rsid w:val="00361C00"/>
    <w:rsid w:val="00395FA1"/>
    <w:rsid w:val="003E15D4"/>
    <w:rsid w:val="003F11B7"/>
    <w:rsid w:val="00411CCE"/>
    <w:rsid w:val="0041666E"/>
    <w:rsid w:val="00421060"/>
    <w:rsid w:val="0044195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6355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4BB5"/>
    <w:rsid w:val="00930C23"/>
    <w:rsid w:val="0093193B"/>
    <w:rsid w:val="009509D8"/>
    <w:rsid w:val="00950B64"/>
    <w:rsid w:val="00981893"/>
    <w:rsid w:val="00A1687D"/>
    <w:rsid w:val="00A31500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6ABC"/>
    <w:rsid w:val="00C941CB"/>
    <w:rsid w:val="00CA2514"/>
    <w:rsid w:val="00CC2357"/>
    <w:rsid w:val="00CD436D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7A8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226863"/>
  <w15:chartTrackingRefBased/>
  <w15:docId w15:val="{F97BEF52-091F-484F-900F-C3B955689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A7919"/>
    <w:pPr>
      <w:spacing w:before="480" w:after="240"/>
    </w:pPr>
  </w:style>
  <w:style w:type="paragraph" w:customStyle="1" w:styleId="NormalHanging12a">
    <w:name w:val="NormalHanging12a"/>
    <w:basedOn w:val="Normal"/>
    <w:rsid w:val="000A7919"/>
    <w:pPr>
      <w:spacing w:after="240"/>
      <w:ind w:left="567" w:hanging="567"/>
    </w:pPr>
  </w:style>
  <w:style w:type="character" w:styleId="Hyperlink">
    <w:name w:val="Hyperlink"/>
    <w:basedOn w:val="DefaultParagraphFont"/>
    <w:rsid w:val="000A791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4195D"/>
    <w:rPr>
      <w:sz w:val="24"/>
      <w:lang w:val="pt-PT"/>
    </w:rPr>
  </w:style>
  <w:style w:type="character" w:styleId="FollowedHyperlink">
    <w:name w:val="FollowedHyperlink"/>
    <w:basedOn w:val="DefaultParagraphFont"/>
    <w:rsid w:val="00CA251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7463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74635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46355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7463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46355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7463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6743/oj" TargetMode="External"/><Relationship Id="rId2" Type="http://schemas.openxmlformats.org/officeDocument/2006/relationships/hyperlink" Target="http://data.europa.eu/eli/C/2024/4216/oj" TargetMode="External"/><Relationship Id="rId1" Type="http://schemas.openxmlformats.org/officeDocument/2006/relationships/hyperlink" Target="http://data.europa.eu/eli/dec_impl/2024/1158/oj" TargetMode="External"/><Relationship Id="rId5" Type="http://schemas.openxmlformats.org/officeDocument/2006/relationships/hyperlink" Target="http://data.europa.eu/eli/dir/2011/24/oj" TargetMode="External"/><Relationship Id="rId4" Type="http://schemas.openxmlformats.org/officeDocument/2006/relationships/hyperlink" Target="http://data.europa.eu/eli/C/2025/127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3133</Words>
  <Characters>16315</Characters>
  <Application>Microsoft Office Word</Application>
  <DocSecurity>0</DocSecurity>
  <Lines>251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2025-12-17T14:35:00Z</dcterms:created>
  <dcterms:modified xsi:type="dcterms:W3CDTF">2025-12-17T14:35:00Z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B10-0558/2025</vt:lpwstr>
  </property>
  <property fmtid="{D5CDD505-2E9C-101B-9397-08002B2CF9AE}" pid="4" name="&lt;Type&gt;">
    <vt:lpwstr>RR</vt:lpwstr>
  </property>
</Properties>
</file>