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59A6" w14:paraId="71C4DFB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95FFCB" w14:textId="77777777" w:rsidR="00751A4A" w:rsidRPr="008D59A6" w:rsidRDefault="00A42922" w:rsidP="0010095E">
            <w:pPr>
              <w:pStyle w:val="EPName"/>
            </w:pPr>
            <w:r w:rsidRPr="008D59A6">
              <w:t>Euroopan parlamentti</w:t>
            </w:r>
          </w:p>
          <w:p w14:paraId="6782FF10" w14:textId="77777777" w:rsidR="00751A4A" w:rsidRPr="008D59A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8D59A6">
              <w:t>2024</w:t>
            </w:r>
            <w:r w:rsidR="00817416" w:rsidRPr="008D59A6">
              <w:t>-202</w:t>
            </w:r>
            <w:r w:rsidRPr="008D59A6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277FED71" w14:textId="77777777" w:rsidR="00751A4A" w:rsidRPr="008D59A6" w:rsidRDefault="00187494" w:rsidP="0010095E">
            <w:pPr>
              <w:pStyle w:val="EPLogo"/>
            </w:pPr>
            <w:r w:rsidRPr="008D59A6">
              <w:rPr>
                <w:noProof/>
                <w:lang w:eastAsia="ja-JP"/>
              </w:rPr>
              <w:drawing>
                <wp:inline distT="0" distB="0" distL="0" distR="0" wp14:anchorId="0519E956" wp14:editId="4E193CC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C75D41" w14:textId="77777777" w:rsidR="00D058B8" w:rsidRPr="008D59A6" w:rsidRDefault="00D058B8" w:rsidP="004C5D52">
      <w:pPr>
        <w:pStyle w:val="LineTop"/>
      </w:pPr>
    </w:p>
    <w:p w14:paraId="03513E24" w14:textId="77777777" w:rsidR="00680577" w:rsidRPr="008D59A6" w:rsidRDefault="00A42922" w:rsidP="00680577">
      <w:pPr>
        <w:pStyle w:val="EPBodyTA1"/>
      </w:pPr>
      <w:r w:rsidRPr="008D59A6">
        <w:t>HYVÄKSYTYT TEKSTIT</w:t>
      </w:r>
    </w:p>
    <w:p w14:paraId="5EC98F0B" w14:textId="77777777" w:rsidR="00D058B8" w:rsidRPr="008D59A6" w:rsidRDefault="00D058B8" w:rsidP="00D058B8">
      <w:pPr>
        <w:pStyle w:val="LineBottom"/>
      </w:pPr>
    </w:p>
    <w:p w14:paraId="75817A07" w14:textId="3EA3653A" w:rsidR="00A42922" w:rsidRPr="008D59A6" w:rsidRDefault="00A42922" w:rsidP="00A42922">
      <w:pPr>
        <w:pStyle w:val="ATHeading1"/>
      </w:pPr>
      <w:bookmarkStart w:id="0" w:name="TANumber"/>
      <w:r w:rsidRPr="008D59A6">
        <w:t>P10_TA(2025)0</w:t>
      </w:r>
      <w:r w:rsidR="008E71E5">
        <w:t>3</w:t>
      </w:r>
      <w:r w:rsidR="0053275A">
        <w:t>39</w:t>
      </w:r>
      <w:bookmarkEnd w:id="0"/>
    </w:p>
    <w:p w14:paraId="03335801" w14:textId="77777777" w:rsidR="00A42922" w:rsidRPr="008D59A6" w:rsidRDefault="00A42922" w:rsidP="00A42922">
      <w:pPr>
        <w:pStyle w:val="ATHeading2"/>
      </w:pPr>
      <w:bookmarkStart w:id="1" w:name="title"/>
      <w:r w:rsidRPr="008D59A6">
        <w:t xml:space="preserve">Tutkijoiden </w:t>
      </w:r>
      <w:proofErr w:type="spellStart"/>
      <w:r w:rsidRPr="008D59A6">
        <w:t>Bahruz</w:t>
      </w:r>
      <w:proofErr w:type="spellEnd"/>
      <w:r w:rsidRPr="008D59A6">
        <w:t xml:space="preserve"> </w:t>
      </w:r>
      <w:proofErr w:type="spellStart"/>
      <w:r w:rsidRPr="008D59A6">
        <w:t>Samadovin</w:t>
      </w:r>
      <w:proofErr w:type="spellEnd"/>
      <w:r w:rsidRPr="008D59A6">
        <w:t xml:space="preserve"> ja </w:t>
      </w:r>
      <w:proofErr w:type="spellStart"/>
      <w:r w:rsidRPr="008D59A6">
        <w:t>Igbal</w:t>
      </w:r>
      <w:proofErr w:type="spellEnd"/>
      <w:r w:rsidRPr="008D59A6">
        <w:t xml:space="preserve"> Abilovin mielivaltainen pidättäminen ja tuomitseminen </w:t>
      </w:r>
      <w:proofErr w:type="spellStart"/>
      <w:r w:rsidRPr="008D59A6">
        <w:t>Azerbaidžanissa</w:t>
      </w:r>
      <w:bookmarkEnd w:id="1"/>
      <w:proofErr w:type="spellEnd"/>
    </w:p>
    <w:p w14:paraId="63C3E2C5" w14:textId="7D256BF4" w:rsidR="00A42922" w:rsidRPr="008D59A6" w:rsidRDefault="00A42922" w:rsidP="00A42922">
      <w:pPr>
        <w:rPr>
          <w:i/>
          <w:vanish/>
        </w:rPr>
      </w:pPr>
      <w:r w:rsidRPr="008D59A6">
        <w:rPr>
          <w:i/>
        </w:rPr>
        <w:fldChar w:fldCharType="begin"/>
      </w:r>
      <w:r w:rsidRPr="008D59A6">
        <w:rPr>
          <w:i/>
        </w:rPr>
        <w:instrText xml:space="preserve"> TC"(</w:instrText>
      </w:r>
      <w:bookmarkStart w:id="2" w:name="DocNumber"/>
      <w:r w:rsidRPr="008D59A6">
        <w:rPr>
          <w:i/>
        </w:rPr>
        <w:instrText>B10-0567</w:instrText>
      </w:r>
      <w:r w:rsidR="006353E1" w:rsidRPr="008D59A6">
        <w:rPr>
          <w:i/>
        </w:rPr>
        <w:instrText>, 0576, 0581, 0583 ja 0589</w:instrText>
      </w:r>
      <w:r w:rsidRPr="008D59A6">
        <w:rPr>
          <w:i/>
        </w:rPr>
        <w:instrText>/2025</w:instrText>
      </w:r>
      <w:bookmarkEnd w:id="2"/>
      <w:r w:rsidRPr="008D59A6">
        <w:rPr>
          <w:i/>
        </w:rPr>
        <w:instrText xml:space="preserve">)"\l3 \n&gt; \* MERGEFORMAT </w:instrText>
      </w:r>
      <w:r w:rsidRPr="008D59A6">
        <w:rPr>
          <w:i/>
        </w:rPr>
        <w:fldChar w:fldCharType="end"/>
      </w:r>
    </w:p>
    <w:p w14:paraId="6CDF998D" w14:textId="77777777" w:rsidR="00A42922" w:rsidRPr="008D59A6" w:rsidRDefault="00A42922" w:rsidP="00A42922">
      <w:pPr>
        <w:rPr>
          <w:vanish/>
        </w:rPr>
      </w:pPr>
      <w:bookmarkStart w:id="3" w:name="PE"/>
      <w:r w:rsidRPr="008D59A6">
        <w:rPr>
          <w:vanish/>
        </w:rPr>
        <w:t>PE779.048</w:t>
      </w:r>
      <w:bookmarkEnd w:id="3"/>
    </w:p>
    <w:p w14:paraId="59129BF9" w14:textId="77777777" w:rsidR="00A42922" w:rsidRPr="008D59A6" w:rsidRDefault="00A42922" w:rsidP="00A42922">
      <w:pPr>
        <w:pStyle w:val="ATHeading3"/>
      </w:pPr>
      <w:bookmarkStart w:id="4" w:name="Sujet"/>
      <w:r w:rsidRPr="008D59A6">
        <w:t xml:space="preserve">Euroopan parlamentin päätöslauselma 18. joulukuuta 2025 tutkijoiden </w:t>
      </w:r>
      <w:proofErr w:type="spellStart"/>
      <w:r w:rsidRPr="008D59A6">
        <w:t>Bahruz</w:t>
      </w:r>
      <w:proofErr w:type="spellEnd"/>
      <w:r w:rsidRPr="008D59A6">
        <w:t xml:space="preserve"> </w:t>
      </w:r>
      <w:proofErr w:type="spellStart"/>
      <w:r w:rsidRPr="008D59A6">
        <w:t>Samadovin</w:t>
      </w:r>
      <w:proofErr w:type="spellEnd"/>
      <w:r w:rsidRPr="008D59A6">
        <w:t xml:space="preserve"> ja </w:t>
      </w:r>
      <w:proofErr w:type="spellStart"/>
      <w:r w:rsidRPr="008D59A6">
        <w:t>Igbal</w:t>
      </w:r>
      <w:proofErr w:type="spellEnd"/>
      <w:r w:rsidRPr="008D59A6">
        <w:t xml:space="preserve"> Abilovin mielivaltaisesta pidättämisestä ja tuomitsemisesta </w:t>
      </w:r>
      <w:proofErr w:type="spellStart"/>
      <w:r w:rsidRPr="008D59A6">
        <w:t>Azerbaidžanissa</w:t>
      </w:r>
      <w:bookmarkEnd w:id="4"/>
      <w:proofErr w:type="spellEnd"/>
      <w:r w:rsidRPr="008D59A6">
        <w:t xml:space="preserve"> </w:t>
      </w:r>
      <w:bookmarkStart w:id="5" w:name="References"/>
      <w:r w:rsidRPr="008D59A6">
        <w:t>(2025/3028(RSP))</w:t>
      </w:r>
      <w:bookmarkEnd w:id="5"/>
    </w:p>
    <w:p w14:paraId="277484DF" w14:textId="77777777" w:rsidR="00F74724" w:rsidRPr="008D59A6" w:rsidRDefault="00F74724" w:rsidP="00F74724">
      <w:pPr>
        <w:pStyle w:val="EPComma"/>
        <w:widowControl/>
      </w:pPr>
      <w:bookmarkStart w:id="6" w:name="TextBodyBegin"/>
      <w:bookmarkEnd w:id="6"/>
      <w:r w:rsidRPr="008D59A6">
        <w:rPr>
          <w:i/>
          <w:iCs/>
        </w:rPr>
        <w:t>Euroopan parlamentti</w:t>
      </w:r>
      <w:r w:rsidRPr="008D59A6">
        <w:t>, joka</w:t>
      </w:r>
    </w:p>
    <w:p w14:paraId="3C1A2F8F" w14:textId="77777777" w:rsidR="00F74724" w:rsidRPr="008D59A6" w:rsidRDefault="00F74724" w:rsidP="006353E1">
      <w:pPr>
        <w:pStyle w:val="NormalHanging12a"/>
        <w:widowControl/>
      </w:pPr>
      <w:r w:rsidRPr="008D59A6">
        <w:t>–</w:t>
      </w:r>
      <w:r w:rsidRPr="008D59A6">
        <w:tab/>
        <w:t xml:space="preserve">ottaa huomioon aiemmat päätöslauselmansa </w:t>
      </w:r>
      <w:proofErr w:type="spellStart"/>
      <w:r w:rsidRPr="008D59A6">
        <w:t>Azerbaidžanista</w:t>
      </w:r>
      <w:proofErr w:type="spellEnd"/>
      <w:r w:rsidRPr="008D59A6">
        <w:t>,</w:t>
      </w:r>
    </w:p>
    <w:p w14:paraId="539F64E7" w14:textId="77777777" w:rsidR="00F74724" w:rsidRPr="008D59A6" w:rsidRDefault="00F74724" w:rsidP="006353E1">
      <w:pPr>
        <w:pStyle w:val="NormalHanging12a"/>
        <w:widowControl/>
      </w:pPr>
      <w:r w:rsidRPr="008D59A6">
        <w:t>–</w:t>
      </w:r>
      <w:r w:rsidRPr="008D59A6">
        <w:tab/>
        <w:t>ottaa huomioon työjärjestyksen 150 artiklan 5 kohdan ja 136 artiklan 4 kohdan,</w:t>
      </w:r>
    </w:p>
    <w:p w14:paraId="24EED799" w14:textId="77777777" w:rsidR="00F74724" w:rsidRPr="008D59A6" w:rsidRDefault="00F74724" w:rsidP="006353E1">
      <w:pPr>
        <w:pStyle w:val="NormalHanging12a"/>
        <w:widowControl/>
      </w:pPr>
      <w:r w:rsidRPr="008D59A6">
        <w:t>A.</w:t>
      </w:r>
      <w:r w:rsidRPr="008D59A6">
        <w:tab/>
        <w:t xml:space="preserve">toteaa, että poliittisten vankien määrä </w:t>
      </w:r>
      <w:proofErr w:type="spellStart"/>
      <w:r w:rsidRPr="008D59A6">
        <w:t>Azerbaidžanissa</w:t>
      </w:r>
      <w:proofErr w:type="spellEnd"/>
      <w:r w:rsidRPr="008D59A6">
        <w:t xml:space="preserve"> on noussut vuoden 2025 alun jälkeen nopeasti lähes 400:an ja pidätykset ovat olleet mielivaltaisia ja perustuneet poliittisin perustein nostettuihin syytteisiin; toteaa, että pidätettyjen joukossa on kansalaisaktivisteja, oppositiojohtajia, toimittajia, tutkijoita ja ihmisoikeuksien puolustajia;</w:t>
      </w:r>
    </w:p>
    <w:p w14:paraId="79D1CEB6" w14:textId="77777777" w:rsidR="00F74724" w:rsidRPr="008D59A6" w:rsidRDefault="00F74724" w:rsidP="006353E1">
      <w:pPr>
        <w:pStyle w:val="NormalHanging12a"/>
        <w:widowControl/>
      </w:pPr>
      <w:r w:rsidRPr="008D59A6">
        <w:t>B.</w:t>
      </w:r>
      <w:r w:rsidRPr="008D59A6">
        <w:tab/>
        <w:t xml:space="preserve">toteaa, että tutkija </w:t>
      </w:r>
      <w:proofErr w:type="spellStart"/>
      <w:r w:rsidRPr="008D59A6">
        <w:t>Igbal</w:t>
      </w:r>
      <w:proofErr w:type="spellEnd"/>
      <w:r w:rsidRPr="008D59A6">
        <w:t xml:space="preserve"> </w:t>
      </w:r>
      <w:proofErr w:type="spellStart"/>
      <w:r w:rsidRPr="008D59A6">
        <w:t>Abilov</w:t>
      </w:r>
      <w:proofErr w:type="spellEnd"/>
      <w:r w:rsidRPr="008D59A6">
        <w:t xml:space="preserve">, joka kuuluu etniseen vähemmistöön, </w:t>
      </w:r>
      <w:proofErr w:type="spellStart"/>
      <w:r w:rsidRPr="008D59A6">
        <w:t>tališeihin</w:t>
      </w:r>
      <w:proofErr w:type="spellEnd"/>
      <w:r w:rsidRPr="008D59A6">
        <w:t>, ja on ”</w:t>
      </w:r>
      <w:proofErr w:type="spellStart"/>
      <w:r w:rsidRPr="008D59A6">
        <w:t>Talysh</w:t>
      </w:r>
      <w:proofErr w:type="spellEnd"/>
      <w:r w:rsidRPr="008D59A6">
        <w:t xml:space="preserve"> National Academy News” -julkaisun päätoimittaja, ja </w:t>
      </w:r>
      <w:proofErr w:type="spellStart"/>
      <w:r w:rsidRPr="008D59A6">
        <w:t>Bahruz</w:t>
      </w:r>
      <w:proofErr w:type="spellEnd"/>
      <w:r w:rsidRPr="008D59A6">
        <w:t xml:space="preserve"> </w:t>
      </w:r>
      <w:proofErr w:type="spellStart"/>
      <w:r w:rsidRPr="008D59A6">
        <w:t>Samadov</w:t>
      </w:r>
      <w:proofErr w:type="spellEnd"/>
      <w:r w:rsidRPr="008D59A6">
        <w:t xml:space="preserve">, prahalaisen Kaarlen yliopiston tohtoriopiskelija, tuomittiin molemmat vankeuteen maanpetoksesta, </w:t>
      </w:r>
      <w:proofErr w:type="spellStart"/>
      <w:r w:rsidRPr="008D59A6">
        <w:t>Abilov</w:t>
      </w:r>
      <w:proofErr w:type="spellEnd"/>
      <w:r w:rsidRPr="008D59A6">
        <w:t xml:space="preserve"> 18:ksi ja </w:t>
      </w:r>
      <w:proofErr w:type="spellStart"/>
      <w:r w:rsidRPr="008D59A6">
        <w:t>Samadov</w:t>
      </w:r>
      <w:proofErr w:type="spellEnd"/>
      <w:r w:rsidRPr="008D59A6">
        <w:t xml:space="preserve"> 15 vuodeksi;</w:t>
      </w:r>
    </w:p>
    <w:p w14:paraId="00F41CEC" w14:textId="77777777" w:rsidR="00F74724" w:rsidRPr="008D59A6" w:rsidRDefault="00F74724" w:rsidP="006353E1">
      <w:pPr>
        <w:pStyle w:val="NormalHanging12a"/>
        <w:widowControl/>
      </w:pPr>
      <w:r w:rsidRPr="008D59A6">
        <w:t>C.</w:t>
      </w:r>
      <w:r w:rsidRPr="008D59A6">
        <w:tab/>
        <w:t>toteaa, että tutkijoiden oikeudenkäynnit järjestettiin suljetuin ovin, mikä rikkoo kansainvälisiä oikeudenmukaisen oikeudenkäynnin normeja ja syyttömyysolettamaa; panee merkille, että väitetty näyttö perustui pelkästään yhteydenpitoon ja keskusteluihin armenialaistutkijoiden kanssa; toteaa, että molempien tutkijoiden terveydentila on heikentynyt vankeuden aikana;</w:t>
      </w:r>
    </w:p>
    <w:p w14:paraId="30064681" w14:textId="77777777" w:rsidR="00F74724" w:rsidRPr="008D59A6" w:rsidRDefault="00F74724" w:rsidP="006353E1">
      <w:pPr>
        <w:pStyle w:val="NormalHanging12a"/>
        <w:widowControl/>
      </w:pPr>
      <w:r w:rsidRPr="008D59A6">
        <w:t>D.</w:t>
      </w:r>
      <w:r w:rsidRPr="008D59A6">
        <w:tab/>
        <w:t xml:space="preserve">toteaa, että nämä tapaukset noudattavat samaa epäoikeudenmukaista ja mielivaltaista kaavaa kuin kahden muun yliopistomaailman edustajan, </w:t>
      </w:r>
      <w:proofErr w:type="spellStart"/>
      <w:r w:rsidRPr="008D59A6">
        <w:t>Gubad</w:t>
      </w:r>
      <w:proofErr w:type="spellEnd"/>
      <w:r w:rsidRPr="008D59A6">
        <w:t xml:space="preserve"> </w:t>
      </w:r>
      <w:proofErr w:type="spellStart"/>
      <w:r w:rsidRPr="008D59A6">
        <w:t>Ibadoghlun</w:t>
      </w:r>
      <w:proofErr w:type="spellEnd"/>
      <w:r w:rsidRPr="008D59A6">
        <w:t xml:space="preserve"> ja </w:t>
      </w:r>
      <w:proofErr w:type="spellStart"/>
      <w:r w:rsidRPr="008D59A6">
        <w:t>Fazil</w:t>
      </w:r>
      <w:proofErr w:type="spellEnd"/>
      <w:r w:rsidRPr="008D59A6">
        <w:t xml:space="preserve"> </w:t>
      </w:r>
      <w:proofErr w:type="spellStart"/>
      <w:r w:rsidRPr="008D59A6">
        <w:t>Gasimovin</w:t>
      </w:r>
      <w:proofErr w:type="spellEnd"/>
      <w:r w:rsidRPr="008D59A6">
        <w:t>, kohdalla;</w:t>
      </w:r>
    </w:p>
    <w:p w14:paraId="7BCB8240" w14:textId="77777777" w:rsidR="00F74724" w:rsidRPr="008D59A6" w:rsidRDefault="00F74724" w:rsidP="006353E1">
      <w:pPr>
        <w:pStyle w:val="NormalHanging12a"/>
        <w:widowControl/>
      </w:pPr>
      <w:r w:rsidRPr="008D59A6">
        <w:t>E.</w:t>
      </w:r>
      <w:r w:rsidRPr="008D59A6">
        <w:tab/>
        <w:t xml:space="preserve">toteaa, että merkittävä oppositiojohtaja Ali </w:t>
      </w:r>
      <w:proofErr w:type="spellStart"/>
      <w:r w:rsidRPr="008D59A6">
        <w:t>Karimli</w:t>
      </w:r>
      <w:proofErr w:type="spellEnd"/>
      <w:r w:rsidRPr="008D59A6">
        <w:t xml:space="preserve"> pidätettiin 1. joulukuuta 2025 väitettyjen vallankaappaussyytteiden perusteella osana </w:t>
      </w:r>
      <w:proofErr w:type="spellStart"/>
      <w:r w:rsidRPr="008D59A6">
        <w:t>Azerbaidžanissa</w:t>
      </w:r>
      <w:proofErr w:type="spellEnd"/>
      <w:r w:rsidRPr="008D59A6">
        <w:t xml:space="preserve"> käynnissä olevaa autoritaaristen käytäntöjen vahvistamista;</w:t>
      </w:r>
    </w:p>
    <w:p w14:paraId="4950D037" w14:textId="77777777" w:rsidR="00F74724" w:rsidRPr="008D59A6" w:rsidRDefault="00F74724" w:rsidP="006353E1">
      <w:pPr>
        <w:pStyle w:val="NormalHanging12a"/>
        <w:widowControl/>
      </w:pPr>
      <w:r w:rsidRPr="008D59A6">
        <w:lastRenderedPageBreak/>
        <w:t>1.</w:t>
      </w:r>
      <w:r w:rsidRPr="008D59A6">
        <w:tab/>
        <w:t xml:space="preserve">tuomitsee jyrkästi </w:t>
      </w:r>
      <w:proofErr w:type="spellStart"/>
      <w:r w:rsidRPr="008D59A6">
        <w:t>Bahruz</w:t>
      </w:r>
      <w:proofErr w:type="spellEnd"/>
      <w:r w:rsidRPr="008D59A6">
        <w:t xml:space="preserve"> </w:t>
      </w:r>
      <w:proofErr w:type="spellStart"/>
      <w:r w:rsidRPr="008D59A6">
        <w:t>Samadovin</w:t>
      </w:r>
      <w:proofErr w:type="spellEnd"/>
      <w:r w:rsidRPr="008D59A6">
        <w:t xml:space="preserve"> ja </w:t>
      </w:r>
      <w:proofErr w:type="spellStart"/>
      <w:r w:rsidRPr="008D59A6">
        <w:t>Igbal</w:t>
      </w:r>
      <w:proofErr w:type="spellEnd"/>
      <w:r w:rsidRPr="008D59A6">
        <w:t xml:space="preserve"> Abilovin pidätykset, kanteet ja tuomiot, jotka perustuvat poliittisesti värittyneisiin syytteisiin;</w:t>
      </w:r>
    </w:p>
    <w:p w14:paraId="3C50B30F" w14:textId="77777777" w:rsidR="00F74724" w:rsidRPr="008D59A6" w:rsidRDefault="00F74724" w:rsidP="006353E1">
      <w:pPr>
        <w:pStyle w:val="NormalHanging12a"/>
        <w:widowControl/>
      </w:pPr>
      <w:r w:rsidRPr="008D59A6">
        <w:t>2.</w:t>
      </w:r>
      <w:r w:rsidRPr="008D59A6">
        <w:tab/>
        <w:t xml:space="preserve">kehottaa </w:t>
      </w:r>
      <w:proofErr w:type="spellStart"/>
      <w:r w:rsidRPr="008D59A6">
        <w:t>Azerbaidžania</w:t>
      </w:r>
      <w:proofErr w:type="spellEnd"/>
      <w:r w:rsidRPr="008D59A6">
        <w:t xml:space="preserve"> vapauttamaan poliittiset vangit, erityisesti </w:t>
      </w:r>
      <w:proofErr w:type="spellStart"/>
      <w:r w:rsidRPr="008D59A6">
        <w:t>Samadovin</w:t>
      </w:r>
      <w:proofErr w:type="spellEnd"/>
      <w:r w:rsidRPr="008D59A6">
        <w:t xml:space="preserve">, Abilovin ja </w:t>
      </w:r>
      <w:proofErr w:type="spellStart"/>
      <w:r w:rsidRPr="008D59A6">
        <w:t>Ibadoghlun</w:t>
      </w:r>
      <w:proofErr w:type="spellEnd"/>
      <w:r w:rsidRPr="008D59A6">
        <w:t>, välittömästi ja ehdoitta, takaamaan oikeudenmukaiset oikeudenkäynnit ja käsittelyt ja lopettamaan sorron, joka kohdistuu journalisteihin, aktivisteihin, tutkijoihin, opposition edustajiin, ihmisoikeuksien puolustajiin ja muihin laittomasti pidätettyihin henkilöihin, myös maanpaossa oleviin;</w:t>
      </w:r>
    </w:p>
    <w:p w14:paraId="7EF2218F" w14:textId="77777777" w:rsidR="00F74724" w:rsidRPr="008D59A6" w:rsidRDefault="00F74724" w:rsidP="006353E1">
      <w:pPr>
        <w:pStyle w:val="NormalHanging12a"/>
        <w:widowControl/>
      </w:pPr>
      <w:r w:rsidRPr="008D59A6">
        <w:t>3.</w:t>
      </w:r>
      <w:r w:rsidRPr="008D59A6">
        <w:tab/>
        <w:t xml:space="preserve">tuomitsee erittäin jyrkästi Ali </w:t>
      </w:r>
      <w:proofErr w:type="spellStart"/>
      <w:r w:rsidRPr="008D59A6">
        <w:t>Karimlin</w:t>
      </w:r>
      <w:proofErr w:type="spellEnd"/>
      <w:r w:rsidRPr="008D59A6">
        <w:t xml:space="preserve"> pidätyksen ja vaatii vapauttamaan hänet välittömästi;</w:t>
      </w:r>
    </w:p>
    <w:p w14:paraId="29FE665C" w14:textId="77777777" w:rsidR="00F74724" w:rsidRPr="008D59A6" w:rsidRDefault="00F74724" w:rsidP="006353E1">
      <w:pPr>
        <w:pStyle w:val="NormalHanging12a"/>
        <w:widowControl/>
      </w:pPr>
      <w:r w:rsidRPr="008D59A6">
        <w:t>4.</w:t>
      </w:r>
      <w:r w:rsidRPr="008D59A6">
        <w:tab/>
        <w:t xml:space="preserve">on erityisen huolissaan siitä, että kansallista turvallisuutta koskevia säännöksiä käytetään väärin oikeudellisen häirinnän ja pelottelun välineinä sekä sananvapauden, rauhantyön ja julkisten mielipiteenilmaisujen kriminalisointiin; ilmaisee lisäksi syvän huolensa akateemisten vapauksien ja kulttuuristen oikeuksien käynnissä olevasta rapautumisesta </w:t>
      </w:r>
      <w:proofErr w:type="spellStart"/>
      <w:r w:rsidRPr="008D59A6">
        <w:t>Azerbaidžanissa</w:t>
      </w:r>
      <w:proofErr w:type="spellEnd"/>
      <w:r w:rsidRPr="008D59A6">
        <w:t>;</w:t>
      </w:r>
    </w:p>
    <w:p w14:paraId="1FA99132" w14:textId="77777777" w:rsidR="00F74724" w:rsidRPr="008D59A6" w:rsidRDefault="00F74724" w:rsidP="006353E1">
      <w:pPr>
        <w:pStyle w:val="NormalHanging12a"/>
        <w:widowControl/>
      </w:pPr>
      <w:r w:rsidRPr="008D59A6">
        <w:t>5.</w:t>
      </w:r>
      <w:r w:rsidRPr="008D59A6">
        <w:tab/>
        <w:t xml:space="preserve">kehottaa </w:t>
      </w:r>
      <w:proofErr w:type="spellStart"/>
      <w:r w:rsidRPr="008D59A6">
        <w:t>Azerbaidžania</w:t>
      </w:r>
      <w:proofErr w:type="spellEnd"/>
      <w:r w:rsidRPr="008D59A6">
        <w:t xml:space="preserve"> kunnioittamaan kansainvälisiä ihmisoikeusvelvoitteita ja </w:t>
      </w:r>
      <w:r w:rsidRPr="008D59A6">
        <w:noBreakHyphen/>
        <w:t>normeja, myös sananvapauteen ja akateemiseen vapauteen liittyen, ja mukauttamaan lainsäädäntönsä niihin;</w:t>
      </w:r>
    </w:p>
    <w:p w14:paraId="4733E05D" w14:textId="77777777" w:rsidR="00F74724" w:rsidRPr="008D59A6" w:rsidRDefault="00F74724" w:rsidP="006353E1">
      <w:pPr>
        <w:pStyle w:val="NormalHanging12a"/>
        <w:widowControl/>
      </w:pPr>
      <w:r w:rsidRPr="008D59A6">
        <w:t>6.</w:t>
      </w:r>
      <w:r w:rsidRPr="008D59A6">
        <w:tab/>
        <w:t>kehottaa tarkastelemaan, mitkä EU:n maailmanlaajuisen ihmisoikeuspakotejärjestelmän toimenpiteistä sopisivat sovellettavaksi asiassa vastuullisiin viranhaltijoihin;</w:t>
      </w:r>
    </w:p>
    <w:p w14:paraId="2C332847" w14:textId="77777777" w:rsidR="00F74724" w:rsidRPr="008D59A6" w:rsidRDefault="00F74724" w:rsidP="006353E1">
      <w:pPr>
        <w:pStyle w:val="NormalHanging12a"/>
        <w:widowControl/>
      </w:pPr>
      <w:r w:rsidRPr="008D59A6">
        <w:t>7.</w:t>
      </w:r>
      <w:r w:rsidRPr="008D59A6">
        <w:tab/>
        <w:t>pyytää EU:n edustustoa Bakussa seuraamaan edellä mainittuja tapauksia sekä ihmisoikeuksista vastaavaa Euroopan unionin erityisedustajaa järjestämään tapaamiset vangittujen tutkijoiden kanssa;</w:t>
      </w:r>
    </w:p>
    <w:p w14:paraId="419CF320" w14:textId="77777777" w:rsidR="00F74724" w:rsidRPr="008D59A6" w:rsidRDefault="00F74724" w:rsidP="006353E1">
      <w:pPr>
        <w:pStyle w:val="NormalHanging12a"/>
        <w:widowControl/>
      </w:pPr>
      <w:r w:rsidRPr="008D59A6">
        <w:t>8.</w:t>
      </w:r>
      <w:r w:rsidRPr="008D59A6">
        <w:tab/>
        <w:t xml:space="preserve">kehottaa EU:ta osoittamaan jatkossakin tukensa ihmisoikeuksille ja demokraattiselle hallintotavalle </w:t>
      </w:r>
      <w:proofErr w:type="spellStart"/>
      <w:r w:rsidRPr="008D59A6">
        <w:t>Azerbaidžanissa</w:t>
      </w:r>
      <w:proofErr w:type="spellEnd"/>
      <w:r w:rsidRPr="008D59A6">
        <w:t>, mukaan lukien tuen lisääminen kansalaisyhteiskunnalle ja sen varmistaminen, että diplomaattinen toiminta on yhdenmukaista EU:n ydinarvojen kanssa;</w:t>
      </w:r>
    </w:p>
    <w:p w14:paraId="3D27E978" w14:textId="77777777" w:rsidR="00F74724" w:rsidRPr="008D59A6" w:rsidRDefault="00F74724" w:rsidP="006353E1">
      <w:pPr>
        <w:pStyle w:val="NormalHanging12a"/>
        <w:widowControl/>
      </w:pPr>
      <w:r w:rsidRPr="008D59A6">
        <w:t>9.</w:t>
      </w:r>
      <w:r w:rsidRPr="008D59A6">
        <w:tab/>
        <w:t>korostaa, että edistymiseen mahdollisessa tulevassa kumppanuussopimuksessa olisi vaadittava konkreettisia osoituksia edistysaskelista ihmisoikeuksien, oikeusvaltion ja EU:n arvojen ja periaatteiden kunnioittamisen saralla, mukaan lukien poliittisten vankien vapauttaminen ja rajoittavan lainsäädännön kumoaminen parlamentin aiempien päätöslauselmien mukaisesti;</w:t>
      </w:r>
    </w:p>
    <w:p w14:paraId="7A392FEE" w14:textId="7212842B" w:rsidR="00E365E1" w:rsidRPr="008D59A6" w:rsidRDefault="00F74724" w:rsidP="006353E1">
      <w:pPr>
        <w:widowControl/>
        <w:spacing w:after="240"/>
        <w:ind w:left="567" w:hanging="567"/>
      </w:pPr>
      <w:r w:rsidRPr="008D59A6">
        <w:t>10.</w:t>
      </w:r>
      <w:r w:rsidRPr="008D59A6">
        <w:tab/>
        <w:t xml:space="preserve">kehottaa puhemiestä välittämään tämän päätöslauselman neuvostolle, komissiolle, </w:t>
      </w:r>
      <w:r w:rsidR="006353E1" w:rsidRPr="008D59A6">
        <w:t>komission varapuheenjohtajalle / unionin ulkoasioiden ja turvallisuuspolitiikan korkealle edustajalle</w:t>
      </w:r>
      <w:r w:rsidRPr="008D59A6">
        <w:t xml:space="preserve"> ja jäsenvaltioille sekä </w:t>
      </w:r>
      <w:proofErr w:type="spellStart"/>
      <w:r w:rsidRPr="008D59A6">
        <w:t>Azerbaidžanin</w:t>
      </w:r>
      <w:proofErr w:type="spellEnd"/>
      <w:r w:rsidRPr="008D59A6">
        <w:t xml:space="preserve"> presidentille, hallitukselle ja parlamentille.</w:t>
      </w:r>
    </w:p>
    <w:sectPr w:rsidR="00E365E1" w:rsidRPr="008D59A6" w:rsidSect="00950F3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6B350" w14:textId="77777777" w:rsidR="00A42922" w:rsidRPr="00950F32" w:rsidRDefault="00A42922">
      <w:r w:rsidRPr="00950F32">
        <w:separator/>
      </w:r>
    </w:p>
  </w:endnote>
  <w:endnote w:type="continuationSeparator" w:id="0">
    <w:p w14:paraId="202A86B4" w14:textId="77777777" w:rsidR="00A42922" w:rsidRPr="00950F32" w:rsidRDefault="00A42922">
      <w:r w:rsidRPr="00950F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D12CF" w14:textId="77777777" w:rsidR="00A42922" w:rsidRPr="00950F32" w:rsidRDefault="00A42922">
      <w:r w:rsidRPr="00950F32">
        <w:separator/>
      </w:r>
    </w:p>
  </w:footnote>
  <w:footnote w:type="continuationSeparator" w:id="0">
    <w:p w14:paraId="79C0DF3B" w14:textId="77777777" w:rsidR="00A42922" w:rsidRPr="00950F32" w:rsidRDefault="00A42922">
      <w:r w:rsidRPr="00950F3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2507176">
    <w:abstractNumId w:val="9"/>
  </w:num>
  <w:num w:numId="2" w16cid:durableId="365251614">
    <w:abstractNumId w:val="9"/>
  </w:num>
  <w:num w:numId="3" w16cid:durableId="1108114947">
    <w:abstractNumId w:val="7"/>
  </w:num>
  <w:num w:numId="4" w16cid:durableId="1963075201">
    <w:abstractNumId w:val="7"/>
  </w:num>
  <w:num w:numId="5" w16cid:durableId="1560359668">
    <w:abstractNumId w:val="6"/>
  </w:num>
  <w:num w:numId="6" w16cid:durableId="2085180486">
    <w:abstractNumId w:val="6"/>
  </w:num>
  <w:num w:numId="7" w16cid:durableId="1113859854">
    <w:abstractNumId w:val="5"/>
  </w:num>
  <w:num w:numId="8" w16cid:durableId="1428648096">
    <w:abstractNumId w:val="5"/>
  </w:num>
  <w:num w:numId="9" w16cid:durableId="133451874">
    <w:abstractNumId w:val="4"/>
  </w:num>
  <w:num w:numId="10" w16cid:durableId="1975863823">
    <w:abstractNumId w:val="4"/>
  </w:num>
  <w:num w:numId="11" w16cid:durableId="1555004103">
    <w:abstractNumId w:val="8"/>
  </w:num>
  <w:num w:numId="12" w16cid:durableId="1883253195">
    <w:abstractNumId w:val="8"/>
  </w:num>
  <w:num w:numId="13" w16cid:durableId="205718875">
    <w:abstractNumId w:val="3"/>
  </w:num>
  <w:num w:numId="14" w16cid:durableId="506139976">
    <w:abstractNumId w:val="3"/>
  </w:num>
  <w:num w:numId="15" w16cid:durableId="644119382">
    <w:abstractNumId w:val="2"/>
  </w:num>
  <w:num w:numId="16" w16cid:durableId="136993597">
    <w:abstractNumId w:val="2"/>
  </w:num>
  <w:num w:numId="17" w16cid:durableId="1017346872">
    <w:abstractNumId w:val="1"/>
  </w:num>
  <w:num w:numId="18" w16cid:durableId="1129010729">
    <w:abstractNumId w:val="1"/>
  </w:num>
  <w:num w:numId="19" w16cid:durableId="1198927412">
    <w:abstractNumId w:val="0"/>
  </w:num>
  <w:num w:numId="20" w16cid:durableId="2013677473">
    <w:abstractNumId w:val="0"/>
  </w:num>
  <w:num w:numId="21" w16cid:durableId="1043871855">
    <w:abstractNumId w:val="9"/>
  </w:num>
  <w:num w:numId="22" w16cid:durableId="2026855765">
    <w:abstractNumId w:val="7"/>
  </w:num>
  <w:num w:numId="23" w16cid:durableId="2001228600">
    <w:abstractNumId w:val="6"/>
  </w:num>
  <w:num w:numId="24" w16cid:durableId="2015254601">
    <w:abstractNumId w:val="5"/>
  </w:num>
  <w:num w:numId="25" w16cid:durableId="1541092871">
    <w:abstractNumId w:val="4"/>
  </w:num>
  <w:num w:numId="26" w16cid:durableId="2115316976">
    <w:abstractNumId w:val="8"/>
  </w:num>
  <w:num w:numId="27" w16cid:durableId="2036810159">
    <w:abstractNumId w:val="3"/>
  </w:num>
  <w:num w:numId="28" w16cid:durableId="1817991621">
    <w:abstractNumId w:val="2"/>
  </w:num>
  <w:num w:numId="29" w16cid:durableId="1169099650">
    <w:abstractNumId w:val="1"/>
  </w:num>
  <w:num w:numId="30" w16cid:durableId="1554466252">
    <w:abstractNumId w:val="0"/>
  </w:num>
  <w:num w:numId="31" w16cid:durableId="632635397">
    <w:abstractNumId w:val="9"/>
  </w:num>
  <w:num w:numId="32" w16cid:durableId="45178173">
    <w:abstractNumId w:val="7"/>
  </w:num>
  <w:num w:numId="33" w16cid:durableId="958878952">
    <w:abstractNumId w:val="6"/>
  </w:num>
  <w:num w:numId="34" w16cid:durableId="106236022">
    <w:abstractNumId w:val="5"/>
  </w:num>
  <w:num w:numId="35" w16cid:durableId="1077674108">
    <w:abstractNumId w:val="4"/>
  </w:num>
  <w:num w:numId="36" w16cid:durableId="527597142">
    <w:abstractNumId w:val="8"/>
  </w:num>
  <w:num w:numId="37" w16cid:durableId="1416130098">
    <w:abstractNumId w:val="3"/>
  </w:num>
  <w:num w:numId="38" w16cid:durableId="1151678704">
    <w:abstractNumId w:val="2"/>
  </w:num>
  <w:num w:numId="39" w16cid:durableId="1573462006">
    <w:abstractNumId w:val="1"/>
  </w:num>
  <w:num w:numId="40" w16cid:durableId="1520774490">
    <w:abstractNumId w:val="0"/>
  </w:num>
  <w:num w:numId="41" w16cid:durableId="909147769">
    <w:abstractNumId w:val="10"/>
  </w:num>
  <w:num w:numId="42" w16cid:durableId="801650600">
    <w:abstractNumId w:val="10"/>
  </w:num>
  <w:num w:numId="43" w16cid:durableId="2100101499">
    <w:abstractNumId w:val="10"/>
  </w:num>
  <w:num w:numId="44" w16cid:durableId="11105110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7/2025"/>
    <w:docVar w:name="dvlangue" w:val="FI"/>
    <w:docVar w:name="dvnumam" w:val="0"/>
    <w:docVar w:name="dvpe" w:val="779.048"/>
    <w:docVar w:name="dvtitre" w:val="Euroopan parlamentin päätöslauselma 18. joulukuuta 2025 tutkijoiden Bahruz Samadovin ja Igbal Abilovin mielivaltaisesta pidättämisestä ja tuomitsemisesta Azerbaidžanissa(2025/3028(RSP))"/>
  </w:docVars>
  <w:rsids>
    <w:rsidRoot w:val="00A42922"/>
    <w:rsid w:val="00002272"/>
    <w:rsid w:val="0006117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75A"/>
    <w:rsid w:val="00545827"/>
    <w:rsid w:val="00560270"/>
    <w:rsid w:val="005C2568"/>
    <w:rsid w:val="005F1B17"/>
    <w:rsid w:val="006037C0"/>
    <w:rsid w:val="006353E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59A6"/>
    <w:rsid w:val="008E71E5"/>
    <w:rsid w:val="00930C23"/>
    <w:rsid w:val="0093193B"/>
    <w:rsid w:val="009509D8"/>
    <w:rsid w:val="00950B64"/>
    <w:rsid w:val="00950F32"/>
    <w:rsid w:val="00981893"/>
    <w:rsid w:val="00A1687D"/>
    <w:rsid w:val="00A42922"/>
    <w:rsid w:val="00A43E52"/>
    <w:rsid w:val="00A4678D"/>
    <w:rsid w:val="00A778C7"/>
    <w:rsid w:val="00A978E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72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2EAEE1"/>
  <w15:chartTrackingRefBased/>
  <w15:docId w15:val="{F4E6B7EE-82F0-4950-AFCF-C827D735B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78E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74724"/>
    <w:pPr>
      <w:spacing w:after="240"/>
      <w:ind w:left="567" w:hanging="567"/>
    </w:pPr>
  </w:style>
  <w:style w:type="paragraph" w:customStyle="1" w:styleId="EPComma">
    <w:name w:val="EPComma"/>
    <w:basedOn w:val="Normal"/>
    <w:rsid w:val="00F7472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74724"/>
    <w:rPr>
      <w:sz w:val="24"/>
      <w:lang w:val="fi-FI"/>
    </w:rPr>
  </w:style>
  <w:style w:type="paragraph" w:styleId="Footer">
    <w:name w:val="footer"/>
    <w:basedOn w:val="Normal"/>
    <w:link w:val="FooterChar"/>
    <w:rsid w:val="006353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353E1"/>
    <w:rPr>
      <w:sz w:val="24"/>
      <w:lang w:val="fi-FI"/>
    </w:rPr>
  </w:style>
  <w:style w:type="paragraph" w:styleId="Revision">
    <w:name w:val="Revision"/>
    <w:hidden/>
    <w:uiPriority w:val="99"/>
    <w:semiHidden/>
    <w:rsid w:val="006353E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5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2025-12-18T11:36:00Z</dcterms:created>
  <dcterms:modified xsi:type="dcterms:W3CDTF">2025-12-18T11:36:00Z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B10-0567/2025</vt:lpwstr>
  </property>
  <property fmtid="{D5CDD505-2E9C-101B-9397-08002B2CF9AE}" pid="4" name="&lt;Type&gt;">
    <vt:lpwstr>RR</vt:lpwstr>
  </property>
</Properties>
</file>