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6925" w14:paraId="5FC1F5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E231EF" w14:textId="77777777" w:rsidR="00751A4A" w:rsidRPr="00FC6925" w:rsidRDefault="001E28D4" w:rsidP="0010095E">
            <w:pPr>
              <w:pStyle w:val="EPName"/>
            </w:pPr>
            <w:r w:rsidRPr="00FC6925">
              <w:t>Európai Parlament</w:t>
            </w:r>
          </w:p>
          <w:p w14:paraId="44A26049" w14:textId="77777777" w:rsidR="00751A4A" w:rsidRPr="00FC69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6925">
              <w:t>2024</w:t>
            </w:r>
            <w:r w:rsidR="00817416" w:rsidRPr="00FC6925">
              <w:t>-202</w:t>
            </w:r>
            <w:r w:rsidRPr="00FC6925">
              <w:t>9</w:t>
            </w:r>
          </w:p>
        </w:tc>
        <w:tc>
          <w:tcPr>
            <w:tcW w:w="2268" w:type="dxa"/>
            <w:shd w:val="clear" w:color="auto" w:fill="auto"/>
          </w:tcPr>
          <w:p w14:paraId="2454AEC8" w14:textId="77777777" w:rsidR="00751A4A" w:rsidRPr="00FC6925" w:rsidRDefault="00187494" w:rsidP="0010095E">
            <w:pPr>
              <w:pStyle w:val="EPLogo"/>
            </w:pPr>
            <w:r w:rsidRPr="00FC6925">
              <w:rPr>
                <w:noProof/>
                <w:lang w:eastAsia="ja-JP"/>
              </w:rPr>
              <w:drawing>
                <wp:inline distT="0" distB="0" distL="0" distR="0" wp14:anchorId="5F46FDE4" wp14:editId="4186EF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F2A2A9" w14:textId="77777777" w:rsidR="00D058B8" w:rsidRPr="00FC6925" w:rsidRDefault="00D058B8" w:rsidP="004C5D52">
      <w:pPr>
        <w:pStyle w:val="LineTop"/>
      </w:pPr>
    </w:p>
    <w:p w14:paraId="2D56EB5D" w14:textId="77777777" w:rsidR="00680577" w:rsidRPr="00FC6925" w:rsidRDefault="001E28D4" w:rsidP="00680577">
      <w:pPr>
        <w:pStyle w:val="EPBodyTA1"/>
      </w:pPr>
      <w:r w:rsidRPr="00FC6925">
        <w:t>ELFOGADOTT SZÖVEGEK</w:t>
      </w:r>
    </w:p>
    <w:p w14:paraId="7A900A93" w14:textId="77777777" w:rsidR="00D058B8" w:rsidRPr="00FC6925" w:rsidRDefault="00D058B8" w:rsidP="00D058B8">
      <w:pPr>
        <w:pStyle w:val="LineBottom"/>
      </w:pPr>
    </w:p>
    <w:p w14:paraId="02F2A7A9" w14:textId="4612DF35" w:rsidR="001E28D4" w:rsidRPr="00FC6925" w:rsidRDefault="001E28D4" w:rsidP="001E28D4">
      <w:pPr>
        <w:pStyle w:val="ATHeading1"/>
      </w:pPr>
      <w:bookmarkStart w:id="0" w:name="TANumber"/>
      <w:r w:rsidRPr="00FC6925">
        <w:t>P10_TA(2025)0</w:t>
      </w:r>
      <w:r w:rsidR="00AA1B95">
        <w:t>3</w:t>
      </w:r>
      <w:r w:rsidR="00366D80">
        <w:t>39</w:t>
      </w:r>
      <w:bookmarkEnd w:id="0"/>
    </w:p>
    <w:p w14:paraId="3216B46B" w14:textId="77777777" w:rsidR="001E28D4" w:rsidRPr="00FC6925" w:rsidRDefault="001E28D4" w:rsidP="001E28D4">
      <w:pPr>
        <w:pStyle w:val="ATHeading2"/>
      </w:pPr>
      <w:bookmarkStart w:id="1" w:name="title"/>
      <w:proofErr w:type="spellStart"/>
      <w:r w:rsidRPr="00FC6925">
        <w:t>Bəhruz</w:t>
      </w:r>
      <w:proofErr w:type="spellEnd"/>
      <w:r w:rsidRPr="00FC6925">
        <w:t xml:space="preserve"> </w:t>
      </w:r>
      <w:proofErr w:type="spellStart"/>
      <w:r w:rsidRPr="00FC6925">
        <w:t>Səmədov</w:t>
      </w:r>
      <w:proofErr w:type="spellEnd"/>
      <w:r w:rsidRPr="00FC6925">
        <w:t xml:space="preserve"> és </w:t>
      </w:r>
      <w:proofErr w:type="spellStart"/>
      <w:r w:rsidRPr="00FC6925">
        <w:t>İqbal</w:t>
      </w:r>
      <w:proofErr w:type="spellEnd"/>
      <w:r w:rsidRPr="00FC6925">
        <w:t xml:space="preserve"> </w:t>
      </w:r>
      <w:proofErr w:type="spellStart"/>
      <w:r w:rsidRPr="00FC6925">
        <w:t>Əbilov</w:t>
      </w:r>
      <w:proofErr w:type="spellEnd"/>
      <w:r w:rsidRPr="00FC6925">
        <w:t xml:space="preserve"> kutatók azerbajdzsáni önkényes letartóztatása és elítélése</w:t>
      </w:r>
    </w:p>
    <w:p w14:paraId="2C14454A" w14:textId="77777777" w:rsidR="001E28D4" w:rsidRPr="00FC6925" w:rsidRDefault="001E28D4" w:rsidP="001E28D4">
      <w:pPr>
        <w:rPr>
          <w:i/>
          <w:vanish/>
        </w:rPr>
      </w:pPr>
      <w:r w:rsidRPr="00FC6925">
        <w:rPr>
          <w:i/>
        </w:rPr>
        <w:fldChar w:fldCharType="begin"/>
      </w:r>
      <w:r w:rsidRPr="00FC6925">
        <w:rPr>
          <w:i/>
        </w:rPr>
        <w:instrText xml:space="preserve"> TC"(</w:instrText>
      </w:r>
      <w:bookmarkStart w:id="2" w:name="DocNumber"/>
      <w:r w:rsidRPr="00FC6925">
        <w:rPr>
          <w:i/>
        </w:rPr>
        <w:instrText>B10-0567, 0576, 0581, 0583 és 0589/2025</w:instrText>
      </w:r>
      <w:bookmarkEnd w:id="2"/>
      <w:r w:rsidRPr="00FC6925">
        <w:rPr>
          <w:i/>
        </w:rPr>
        <w:instrText xml:space="preserve">)"\l3 \n&gt; \* MERGEFORMAT </w:instrText>
      </w:r>
      <w:r w:rsidRPr="00FC6925">
        <w:rPr>
          <w:i/>
        </w:rPr>
        <w:fldChar w:fldCharType="end"/>
      </w:r>
    </w:p>
    <w:p w14:paraId="20B2FF40" w14:textId="77777777" w:rsidR="001E28D4" w:rsidRPr="00FC6925" w:rsidRDefault="001E28D4" w:rsidP="001E28D4">
      <w:pPr>
        <w:rPr>
          <w:vanish/>
        </w:rPr>
      </w:pPr>
      <w:bookmarkStart w:id="3" w:name="PE"/>
      <w:r w:rsidRPr="00FC6925">
        <w:rPr>
          <w:vanish/>
        </w:rPr>
        <w:t>PE779.048</w:t>
      </w:r>
      <w:bookmarkEnd w:id="3"/>
    </w:p>
    <w:p w14:paraId="0DF70C26" w14:textId="63AFCBAB" w:rsidR="001E28D4" w:rsidRPr="00FC6925" w:rsidRDefault="001E28D4" w:rsidP="001E28D4">
      <w:pPr>
        <w:pStyle w:val="ATHeading3"/>
      </w:pPr>
      <w:bookmarkStart w:id="4" w:name="Sujet"/>
      <w:r w:rsidRPr="00FC6925">
        <w:t xml:space="preserve">Az Európai Parlament 2025. </w:t>
      </w:r>
      <w:r w:rsidR="001A6500" w:rsidRPr="00FC6925">
        <w:t>december 18</w:t>
      </w:r>
      <w:r w:rsidRPr="00FC6925">
        <w:t xml:space="preserve">-i állásfoglalása </w:t>
      </w:r>
      <w:proofErr w:type="spellStart"/>
      <w:r w:rsidRPr="00FC6925">
        <w:t>Bəhruz</w:t>
      </w:r>
      <w:proofErr w:type="spellEnd"/>
      <w:r w:rsidRPr="00FC6925">
        <w:t xml:space="preserve"> </w:t>
      </w:r>
      <w:proofErr w:type="spellStart"/>
      <w:r w:rsidRPr="00FC6925">
        <w:t>Səmədov</w:t>
      </w:r>
      <w:proofErr w:type="spellEnd"/>
      <w:r w:rsidRPr="00FC6925">
        <w:t xml:space="preserve"> és </w:t>
      </w:r>
      <w:proofErr w:type="spellStart"/>
      <w:r w:rsidRPr="00FC6925">
        <w:t>İqbal</w:t>
      </w:r>
      <w:proofErr w:type="spellEnd"/>
      <w:r w:rsidRPr="00FC6925">
        <w:t xml:space="preserve"> </w:t>
      </w:r>
      <w:proofErr w:type="spellStart"/>
      <w:r w:rsidRPr="00FC6925">
        <w:t>Əbilov</w:t>
      </w:r>
      <w:proofErr w:type="spellEnd"/>
      <w:r w:rsidRPr="00FC6925">
        <w:t xml:space="preserve"> kutatók azerbajdzsáni önkényes letartóztatásáról és elítéléséről</w:t>
      </w:r>
      <w:bookmarkEnd w:id="4"/>
      <w:r w:rsidRPr="00FC6925">
        <w:t xml:space="preserve"> </w:t>
      </w:r>
      <w:bookmarkStart w:id="5" w:name="References"/>
      <w:r w:rsidRPr="00FC6925">
        <w:t>(2025/3028(RSP))</w:t>
      </w:r>
      <w:bookmarkEnd w:id="5"/>
    </w:p>
    <w:p w14:paraId="26249952" w14:textId="77777777" w:rsidR="000F0397" w:rsidRPr="00FC6925" w:rsidRDefault="000F0397" w:rsidP="000F0397">
      <w:pPr>
        <w:pStyle w:val="EPComma"/>
      </w:pPr>
      <w:bookmarkStart w:id="6" w:name="TextBodyBegin"/>
      <w:bookmarkEnd w:id="1"/>
      <w:bookmarkEnd w:id="6"/>
      <w:r w:rsidRPr="00FC6925">
        <w:rPr>
          <w:i/>
          <w:iCs/>
        </w:rPr>
        <w:t>Az Európai Parlament,</w:t>
      </w:r>
    </w:p>
    <w:p w14:paraId="651AA213" w14:textId="77777777" w:rsidR="000F0397" w:rsidRPr="00FC6925" w:rsidRDefault="000F0397" w:rsidP="001A6500">
      <w:pPr>
        <w:pStyle w:val="NormalHanging12a"/>
        <w:widowControl/>
      </w:pPr>
      <w:r w:rsidRPr="00FC6925">
        <w:t>–</w:t>
      </w:r>
      <w:r w:rsidRPr="00FC6925">
        <w:tab/>
        <w:t>tekintettel az Azerbajdzsánról szóló korábbi állásfoglalásaira,</w:t>
      </w:r>
    </w:p>
    <w:p w14:paraId="49C89116" w14:textId="77777777" w:rsidR="000F0397" w:rsidRPr="00FC6925" w:rsidRDefault="000F0397" w:rsidP="001A6500">
      <w:pPr>
        <w:pStyle w:val="NormalHanging12a"/>
        <w:widowControl/>
      </w:pPr>
      <w:r w:rsidRPr="00FC6925">
        <w:t>–</w:t>
      </w:r>
      <w:r w:rsidRPr="00FC6925">
        <w:tab/>
        <w:t>tekintettel eljárási szabályzata 150. cikkének (5) bekezdésére és 136. cikkének (4) bekezdésére,</w:t>
      </w:r>
    </w:p>
    <w:p w14:paraId="2E72DF32" w14:textId="77777777" w:rsidR="000F0397" w:rsidRPr="00FC6925" w:rsidRDefault="000F0397" w:rsidP="001A6500">
      <w:pPr>
        <w:pStyle w:val="NormalHanging12a"/>
        <w:widowControl/>
      </w:pPr>
      <w:r w:rsidRPr="00FC6925">
        <w:t>A.</w:t>
      </w:r>
      <w:r w:rsidRPr="00FC6925">
        <w:tab/>
        <w:t>mivel 2025 eleje óta közel 400-ra nőtt a politikai indíttatású vádak alapján Azerbajdzsánban önkényesen fogva tartott politikai foglyok, köztük civil társadalmi aktivisták, ellenzéki vezetők, újságírók, tudósok és emberijog-védők száma;</w:t>
      </w:r>
    </w:p>
    <w:p w14:paraId="07E951B7" w14:textId="77777777" w:rsidR="000F0397" w:rsidRPr="00FC6925" w:rsidRDefault="000F0397" w:rsidP="001A6500">
      <w:pPr>
        <w:pStyle w:val="NormalHanging12a"/>
        <w:widowControl/>
      </w:pPr>
      <w:r w:rsidRPr="00FC6925">
        <w:t>B.</w:t>
      </w:r>
      <w:r w:rsidRPr="00FC6925">
        <w:tab/>
        <w:t xml:space="preserve">mivel a </w:t>
      </w:r>
      <w:proofErr w:type="spellStart"/>
      <w:r w:rsidRPr="00FC6925">
        <w:t>talis</w:t>
      </w:r>
      <w:proofErr w:type="spellEnd"/>
      <w:r w:rsidRPr="00FC6925">
        <w:t xml:space="preserve"> etnikai kisebbséghez tartozó </w:t>
      </w:r>
      <w:proofErr w:type="spellStart"/>
      <w:r w:rsidRPr="00FC6925">
        <w:t>İqbal</w:t>
      </w:r>
      <w:proofErr w:type="spellEnd"/>
      <w:r w:rsidRPr="00FC6925">
        <w:t xml:space="preserve"> </w:t>
      </w:r>
      <w:proofErr w:type="spellStart"/>
      <w:r w:rsidRPr="00FC6925">
        <w:t>Əbilov</w:t>
      </w:r>
      <w:proofErr w:type="spellEnd"/>
      <w:r w:rsidRPr="00FC6925">
        <w:t xml:space="preserve"> kutatót és a „</w:t>
      </w:r>
      <w:proofErr w:type="spellStart"/>
      <w:r w:rsidRPr="00FC6925">
        <w:t>Talysh</w:t>
      </w:r>
      <w:proofErr w:type="spellEnd"/>
      <w:r w:rsidRPr="00FC6925">
        <w:t xml:space="preserve"> National </w:t>
      </w:r>
      <w:proofErr w:type="spellStart"/>
      <w:r w:rsidRPr="00FC6925">
        <w:t>Academy</w:t>
      </w:r>
      <w:proofErr w:type="spellEnd"/>
      <w:r w:rsidRPr="00FC6925">
        <w:t xml:space="preserve"> News” (</w:t>
      </w:r>
      <w:proofErr w:type="spellStart"/>
      <w:r w:rsidRPr="00FC6925">
        <w:t>Talis</w:t>
      </w:r>
      <w:proofErr w:type="spellEnd"/>
      <w:r w:rsidRPr="00FC6925">
        <w:t xml:space="preserve"> Nemzeti Akadémia Hírlapja) főszerkesztőjét, valamint </w:t>
      </w:r>
      <w:proofErr w:type="spellStart"/>
      <w:r w:rsidRPr="00FC6925">
        <w:t>Bəhruz</w:t>
      </w:r>
      <w:proofErr w:type="spellEnd"/>
      <w:r w:rsidRPr="00FC6925">
        <w:t xml:space="preserve"> </w:t>
      </w:r>
      <w:proofErr w:type="spellStart"/>
      <w:r w:rsidRPr="00FC6925">
        <w:t>Səmədovot</w:t>
      </w:r>
      <w:proofErr w:type="spellEnd"/>
      <w:r w:rsidRPr="00FC6925">
        <w:t>, a Károly Egyetem PhD-hallgatóját hazaárulás vádjával 18, illetve 15 év börtönbüntetésre ítélték;</w:t>
      </w:r>
    </w:p>
    <w:p w14:paraId="1CF09713" w14:textId="77777777" w:rsidR="000F0397" w:rsidRPr="00FC6925" w:rsidRDefault="000F0397" w:rsidP="001A6500">
      <w:pPr>
        <w:pStyle w:val="NormalHanging12a"/>
        <w:widowControl/>
      </w:pPr>
      <w:r w:rsidRPr="00FC6925">
        <w:t>C.</w:t>
      </w:r>
      <w:r w:rsidRPr="00FC6925">
        <w:tab/>
        <w:t>mivel mindkét tudós tárgyalását zárt ajtók mögött tartották, megsértve ezzel a tisztességes eljárásra vonatkozó nemzetközi normákat és az ártatlanság vélelmét; mivel az állítólagos bizonyítékok kizárólag abból álltak, hogy örmény tudósokkal tartottak kapcsolatot és folytattak eszmecserét; mivel fogva tartásuk során egészségi állapotuk romlott;</w:t>
      </w:r>
    </w:p>
    <w:p w14:paraId="54E07337" w14:textId="77777777" w:rsidR="000F0397" w:rsidRPr="00FC6925" w:rsidRDefault="000F0397" w:rsidP="001A6500">
      <w:pPr>
        <w:pStyle w:val="NormalHanging12a"/>
        <w:widowControl/>
      </w:pPr>
      <w:r w:rsidRPr="00FC6925">
        <w:t>D.</w:t>
      </w:r>
      <w:r w:rsidRPr="00FC6925">
        <w:tab/>
        <w:t xml:space="preserve">mivel ezekre az ügyekre két másik tudós, </w:t>
      </w:r>
      <w:proofErr w:type="spellStart"/>
      <w:r w:rsidRPr="00FC6925">
        <w:t>Qubad</w:t>
      </w:r>
      <w:proofErr w:type="spellEnd"/>
      <w:r w:rsidRPr="00FC6925">
        <w:t xml:space="preserve"> </w:t>
      </w:r>
      <w:proofErr w:type="spellStart"/>
      <w:r w:rsidRPr="00FC6925">
        <w:t>İbadoğlu</w:t>
      </w:r>
      <w:proofErr w:type="spellEnd"/>
      <w:r w:rsidRPr="00FC6925">
        <w:t xml:space="preserve"> és </w:t>
      </w:r>
      <w:proofErr w:type="spellStart"/>
      <w:r w:rsidRPr="00FC6925">
        <w:t>Fazil</w:t>
      </w:r>
      <w:proofErr w:type="spellEnd"/>
      <w:r w:rsidRPr="00FC6925">
        <w:t xml:space="preserve"> </w:t>
      </w:r>
      <w:proofErr w:type="spellStart"/>
      <w:r w:rsidRPr="00FC6925">
        <w:t>Qasımov</w:t>
      </w:r>
      <w:proofErr w:type="spellEnd"/>
      <w:r w:rsidRPr="00FC6925">
        <w:t xml:space="preserve"> igazságtalan és önkényes elítélését követően került sor;</w:t>
      </w:r>
    </w:p>
    <w:p w14:paraId="41B0F17A" w14:textId="77777777" w:rsidR="000F0397" w:rsidRPr="00FC6925" w:rsidRDefault="000F0397" w:rsidP="001A6500">
      <w:pPr>
        <w:pStyle w:val="NormalHanging12a"/>
        <w:widowControl/>
      </w:pPr>
      <w:r w:rsidRPr="00FC6925">
        <w:t>E.</w:t>
      </w:r>
      <w:r w:rsidRPr="00FC6925">
        <w:tab/>
        <w:t xml:space="preserve">mivel az azerbajdzsáni önkényuralmi gyakorlatok folyamatban lévő megszilárdításának részeként 2025. december 1-jén állítólagos államcsíny vádjával letartóztatták </w:t>
      </w:r>
      <w:proofErr w:type="spellStart"/>
      <w:r w:rsidRPr="00FC6925">
        <w:t>Əli</w:t>
      </w:r>
      <w:proofErr w:type="spellEnd"/>
      <w:r w:rsidRPr="00FC6925">
        <w:t xml:space="preserve"> </w:t>
      </w:r>
      <w:proofErr w:type="spellStart"/>
      <w:r w:rsidRPr="00FC6925">
        <w:t>Kərimli</w:t>
      </w:r>
      <w:proofErr w:type="spellEnd"/>
      <w:r w:rsidRPr="00FC6925">
        <w:t xml:space="preserve"> prominens ellenzéki vezetőt;</w:t>
      </w:r>
    </w:p>
    <w:p w14:paraId="3C2CAFC2" w14:textId="77777777" w:rsidR="000F0397" w:rsidRPr="00FC6925" w:rsidRDefault="000F0397" w:rsidP="001A6500">
      <w:pPr>
        <w:pStyle w:val="NormalHanging12a"/>
        <w:widowControl/>
      </w:pPr>
      <w:r w:rsidRPr="00FC6925">
        <w:t>1.</w:t>
      </w:r>
      <w:r w:rsidRPr="00FC6925">
        <w:tab/>
        <w:t xml:space="preserve">határozottan elítéli </w:t>
      </w:r>
      <w:proofErr w:type="spellStart"/>
      <w:r w:rsidRPr="00FC6925">
        <w:t>Bəhruz</w:t>
      </w:r>
      <w:proofErr w:type="spellEnd"/>
      <w:r w:rsidRPr="00FC6925">
        <w:t xml:space="preserve"> </w:t>
      </w:r>
      <w:proofErr w:type="spellStart"/>
      <w:r w:rsidRPr="00FC6925">
        <w:t>Səmədov</w:t>
      </w:r>
      <w:proofErr w:type="spellEnd"/>
      <w:r w:rsidRPr="00FC6925">
        <w:t xml:space="preserve"> és </w:t>
      </w:r>
      <w:proofErr w:type="spellStart"/>
      <w:r w:rsidRPr="00FC6925">
        <w:t>İqbal</w:t>
      </w:r>
      <w:proofErr w:type="spellEnd"/>
      <w:r w:rsidRPr="00FC6925">
        <w:t xml:space="preserve"> </w:t>
      </w:r>
      <w:proofErr w:type="spellStart"/>
      <w:r w:rsidRPr="00FC6925">
        <w:t>Əbilov</w:t>
      </w:r>
      <w:proofErr w:type="spellEnd"/>
      <w:r w:rsidRPr="00FC6925">
        <w:t xml:space="preserve"> politikai indíttatású vádak alapján történő letartóztatását, büntetőeljárás alá vonását és elítélését;</w:t>
      </w:r>
    </w:p>
    <w:p w14:paraId="195F8889" w14:textId="77777777" w:rsidR="000F0397" w:rsidRPr="00FC6925" w:rsidRDefault="000F0397" w:rsidP="001A6500">
      <w:pPr>
        <w:pStyle w:val="NormalHanging12a"/>
        <w:widowControl/>
      </w:pPr>
      <w:r w:rsidRPr="00FC6925">
        <w:lastRenderedPageBreak/>
        <w:t>2.</w:t>
      </w:r>
      <w:r w:rsidRPr="00FC6925">
        <w:tab/>
        <w:t xml:space="preserve">felhívja Azerbajdzsánt, hogy haladéktalanul és feltétel nélkül </w:t>
      </w:r>
      <w:proofErr w:type="spellStart"/>
      <w:r w:rsidRPr="00FC6925">
        <w:t>bocsássa</w:t>
      </w:r>
      <w:proofErr w:type="spellEnd"/>
      <w:r w:rsidRPr="00FC6925">
        <w:t xml:space="preserve"> szabadon az összes politikai foglyot, különösen </w:t>
      </w:r>
      <w:proofErr w:type="spellStart"/>
      <w:r w:rsidRPr="00FC6925">
        <w:t>Bəhruz</w:t>
      </w:r>
      <w:proofErr w:type="spellEnd"/>
      <w:r w:rsidRPr="00FC6925">
        <w:t xml:space="preserve"> </w:t>
      </w:r>
      <w:proofErr w:type="spellStart"/>
      <w:r w:rsidRPr="00FC6925">
        <w:t>Səmədovot</w:t>
      </w:r>
      <w:proofErr w:type="spellEnd"/>
      <w:r w:rsidRPr="00FC6925">
        <w:t xml:space="preserve">, </w:t>
      </w:r>
      <w:proofErr w:type="spellStart"/>
      <w:r w:rsidRPr="00FC6925">
        <w:t>İqbal</w:t>
      </w:r>
      <w:proofErr w:type="spellEnd"/>
      <w:r w:rsidRPr="00FC6925">
        <w:t xml:space="preserve"> </w:t>
      </w:r>
      <w:proofErr w:type="spellStart"/>
      <w:r w:rsidRPr="00FC6925">
        <w:t>Əbilovot</w:t>
      </w:r>
      <w:proofErr w:type="spellEnd"/>
      <w:r w:rsidRPr="00FC6925">
        <w:t xml:space="preserve"> és </w:t>
      </w:r>
      <w:proofErr w:type="spellStart"/>
      <w:r w:rsidRPr="00FC6925">
        <w:t>Qubad</w:t>
      </w:r>
      <w:proofErr w:type="spellEnd"/>
      <w:r w:rsidRPr="00FC6925">
        <w:t xml:space="preserve"> </w:t>
      </w:r>
      <w:proofErr w:type="spellStart"/>
      <w:r w:rsidRPr="00FC6925">
        <w:t>İbadoğlut</w:t>
      </w:r>
      <w:proofErr w:type="spellEnd"/>
      <w:r w:rsidRPr="00FC6925">
        <w:t>, garantálja a bírósági eljárások tisztességes és jogszerű lefolytatását, és vessen véget az újságírókkal, aktivistákkal, tudósokkal, ellenzéki képviselőkkel, emberijog-védőkkel és más jogellenesen fogva tartott személyekkel, köztük a száműzetésben élőkkel szembeni elnyomásnak;</w:t>
      </w:r>
    </w:p>
    <w:p w14:paraId="0105A832" w14:textId="77777777" w:rsidR="000F0397" w:rsidRPr="00FC6925" w:rsidRDefault="000F0397" w:rsidP="001A6500">
      <w:pPr>
        <w:pStyle w:val="NormalHanging12a"/>
        <w:widowControl/>
      </w:pPr>
      <w:r w:rsidRPr="00FC6925">
        <w:t>3.</w:t>
      </w:r>
      <w:r w:rsidRPr="00FC6925">
        <w:tab/>
        <w:t xml:space="preserve">a lehető leghatározottabban elítéli </w:t>
      </w:r>
      <w:proofErr w:type="spellStart"/>
      <w:r w:rsidRPr="00FC6925">
        <w:t>Əli</w:t>
      </w:r>
      <w:proofErr w:type="spellEnd"/>
      <w:r w:rsidRPr="00FC6925">
        <w:t xml:space="preserve"> </w:t>
      </w:r>
      <w:proofErr w:type="spellStart"/>
      <w:r w:rsidRPr="00FC6925">
        <w:t>Kərimli</w:t>
      </w:r>
      <w:proofErr w:type="spellEnd"/>
      <w:r w:rsidRPr="00FC6925">
        <w:t xml:space="preserve"> letartóztatását, és felszólít azonnali szabadon bocsátására;</w:t>
      </w:r>
    </w:p>
    <w:p w14:paraId="51123106" w14:textId="77777777" w:rsidR="000F0397" w:rsidRPr="00FC6925" w:rsidRDefault="000F0397" w:rsidP="001A6500">
      <w:pPr>
        <w:pStyle w:val="NormalHanging12a"/>
        <w:widowControl/>
      </w:pPr>
      <w:r w:rsidRPr="00FC6925">
        <w:t>4.</w:t>
      </w:r>
      <w:r w:rsidRPr="00FC6925">
        <w:tab/>
        <w:t>különösen riasztónak tartja a nemzetbiztonsági rendelkezések visszaélésszerű felhasználását a bírósági zaklatás és a megfélemlítés eszközeként, valamint a véleménynyilvánítás szabadsága, a béke melletti kiállás és a nyilvános bírálat bűncselekménnyé nyilvánítását; mély aggodalmát fejezi ki a tudományos élet szabadsága és a kulturális jogok folyamatos eróziója miatt Azerbajdzsánban;</w:t>
      </w:r>
    </w:p>
    <w:p w14:paraId="41EF8920" w14:textId="77777777" w:rsidR="000F0397" w:rsidRPr="00FC6925" w:rsidRDefault="000F0397" w:rsidP="001A6500">
      <w:pPr>
        <w:pStyle w:val="NormalHanging12a"/>
        <w:widowControl/>
      </w:pPr>
      <w:r w:rsidRPr="00FC6925">
        <w:t>5.</w:t>
      </w:r>
      <w:r w:rsidRPr="00FC6925">
        <w:tab/>
        <w:t>felhívja Azerbajdzsánt, hogy tartsa tiszteletben jogszabályait, és hangolja össze azokat – köztük a véleménynyilvánítás szabadságával és a tudományos élet szabadságával kapcsolatosakat – a nemzetközi emberi jogi kötelezettségekkel és normákkal;</w:t>
      </w:r>
    </w:p>
    <w:p w14:paraId="1D6C5CAE" w14:textId="77777777" w:rsidR="000F0397" w:rsidRPr="00FC6925" w:rsidRDefault="000F0397" w:rsidP="001A6500">
      <w:pPr>
        <w:pStyle w:val="NormalHanging12a"/>
        <w:widowControl/>
      </w:pPr>
      <w:r w:rsidRPr="00FC6925">
        <w:t>6.</w:t>
      </w:r>
      <w:r w:rsidRPr="00FC6925">
        <w:tab/>
        <w:t>kéri megfelelő intézkedések mérlegelését az EU globális emberi jogi szankciórendszerén belül az érintett felelős tisztviselőkkel szemben;</w:t>
      </w:r>
    </w:p>
    <w:p w14:paraId="612C40B2" w14:textId="77777777" w:rsidR="000F0397" w:rsidRPr="00FC6925" w:rsidRDefault="000F0397" w:rsidP="001A6500">
      <w:pPr>
        <w:pStyle w:val="NormalHanging12a"/>
        <w:widowControl/>
      </w:pPr>
      <w:r w:rsidRPr="00FC6925">
        <w:t>7.</w:t>
      </w:r>
      <w:r w:rsidRPr="00FC6925">
        <w:tab/>
        <w:t>felhívja az EU bakui küldöttségét, hogy kövesse nyomon a fent említett eseteket, és felhívja az EU emberi jogi különleges képviselőjét, hogy találkozzon a fogva tartott tudósokkal;</w:t>
      </w:r>
    </w:p>
    <w:p w14:paraId="79BAE36C" w14:textId="77777777" w:rsidR="000F0397" w:rsidRPr="00FC6925" w:rsidRDefault="000F0397" w:rsidP="001A6500">
      <w:pPr>
        <w:pStyle w:val="NormalHanging12a"/>
        <w:widowControl/>
      </w:pPr>
      <w:r w:rsidRPr="00FC6925">
        <w:t>8.</w:t>
      </w:r>
      <w:r w:rsidRPr="00FC6925">
        <w:tab/>
        <w:t>felhívja az EU-t, hogy többek között a civil társadalomnak nyújtott támogatás növelése révén támogassa tovább az emberi jogokat és a demokratikus kormányzást Azerbajdzsánban, és biztosítsa, hogy a diplomáciai szerepvállalás továbbra is összhangban legyen az EU alapvető értékeivel;</w:t>
      </w:r>
    </w:p>
    <w:p w14:paraId="11B3A29E" w14:textId="77777777" w:rsidR="000F0397" w:rsidRPr="00FC6925" w:rsidRDefault="000F0397" w:rsidP="001A6500">
      <w:pPr>
        <w:pStyle w:val="NormalHanging12a"/>
        <w:widowControl/>
      </w:pPr>
      <w:r w:rsidRPr="00FC6925">
        <w:t>9.</w:t>
      </w:r>
      <w:r w:rsidRPr="00FC6925">
        <w:tab/>
        <w:t xml:space="preserve">hangsúlyozza, hogy a Parlament korábbi állásfoglalásaiban foglaltaknak megfelelően a jövőbeli partnerségi megállapodással kapcsolatos előrehaladást az emberi jogok, a jogállamiság, valamint az uniós értékek és elvek tiszteletben tartása terén elért kézzelfogható </w:t>
      </w:r>
      <w:proofErr w:type="spellStart"/>
      <w:r w:rsidRPr="00FC6925">
        <w:t>előrelépésektől</w:t>
      </w:r>
      <w:proofErr w:type="spellEnd"/>
      <w:r w:rsidRPr="00FC6925">
        <w:t xml:space="preserve"> kell függővé tenni, beleértve a politikai foglyok szabadon bocsátását és a korlátozó jogszabályok feloldását;</w:t>
      </w:r>
    </w:p>
    <w:p w14:paraId="33724EF5" w14:textId="219E2A3D" w:rsidR="001878F2" w:rsidRPr="001878F2" w:rsidRDefault="000F0397" w:rsidP="001A6500">
      <w:pPr>
        <w:pStyle w:val="NormalHanging12a"/>
        <w:widowControl/>
        <w:rPr>
          <w:sz w:val="28"/>
          <w:lang w:eastAsia="fr-FR"/>
        </w:rPr>
      </w:pPr>
      <w:r w:rsidRPr="00FC6925">
        <w:t>10.</w:t>
      </w:r>
      <w:r w:rsidRPr="00FC6925">
        <w:tab/>
        <w:t>utasítja elnökét, hogy továbbítsa ezt az állásfoglalást a Tanácsnak, a Bizottságnak, az alelnöknek/főképviselőnek, a tagállamoknak, valamint Azerbajdzsán elnökének, kormányának és parlamentjének.</w:t>
      </w:r>
    </w:p>
    <w:p w14:paraId="67E7C982" w14:textId="7C0A74FA" w:rsidR="00E365E1" w:rsidRPr="001878F2" w:rsidRDefault="00E365E1" w:rsidP="001A6500">
      <w:pPr>
        <w:widowControl/>
        <w:spacing w:after="240"/>
        <w:ind w:left="567" w:hanging="567"/>
        <w:rPr>
          <w:sz w:val="28"/>
          <w:lang w:eastAsia="fr-FR"/>
        </w:rPr>
      </w:pPr>
    </w:p>
    <w:sectPr w:rsidR="00E365E1" w:rsidRPr="001878F2" w:rsidSect="001878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D813E" w14:textId="77777777" w:rsidR="001E28D4" w:rsidRPr="001878F2" w:rsidRDefault="001E28D4">
      <w:r w:rsidRPr="001878F2">
        <w:separator/>
      </w:r>
    </w:p>
  </w:endnote>
  <w:endnote w:type="continuationSeparator" w:id="0">
    <w:p w14:paraId="0342F7FC" w14:textId="77777777" w:rsidR="001E28D4" w:rsidRPr="001878F2" w:rsidRDefault="001E28D4">
      <w:r w:rsidRPr="001878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A9D3" w14:textId="77777777" w:rsidR="00064002" w:rsidRPr="001878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05C2" w14:textId="77777777" w:rsidR="00064002" w:rsidRPr="001878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FB964" w14:textId="77777777" w:rsidR="00064002" w:rsidRPr="001878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1ACF3" w14:textId="77777777" w:rsidR="001E28D4" w:rsidRPr="001878F2" w:rsidRDefault="001E28D4">
      <w:r w:rsidRPr="001878F2">
        <w:separator/>
      </w:r>
    </w:p>
  </w:footnote>
  <w:footnote w:type="continuationSeparator" w:id="0">
    <w:p w14:paraId="008FD78F" w14:textId="77777777" w:rsidR="001E28D4" w:rsidRPr="001878F2" w:rsidRDefault="001E28D4">
      <w:r w:rsidRPr="001878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23F15" w14:textId="77777777" w:rsidR="00064002" w:rsidRPr="001878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9030" w14:textId="77777777" w:rsidR="00064002" w:rsidRPr="001878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7076" w14:textId="77777777" w:rsidR="00064002" w:rsidRPr="001878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7078891">
    <w:abstractNumId w:val="9"/>
  </w:num>
  <w:num w:numId="2" w16cid:durableId="185146054">
    <w:abstractNumId w:val="9"/>
  </w:num>
  <w:num w:numId="3" w16cid:durableId="466356577">
    <w:abstractNumId w:val="7"/>
  </w:num>
  <w:num w:numId="4" w16cid:durableId="2012171702">
    <w:abstractNumId w:val="7"/>
  </w:num>
  <w:num w:numId="5" w16cid:durableId="227347601">
    <w:abstractNumId w:val="6"/>
  </w:num>
  <w:num w:numId="6" w16cid:durableId="1061827342">
    <w:abstractNumId w:val="6"/>
  </w:num>
  <w:num w:numId="7" w16cid:durableId="998734473">
    <w:abstractNumId w:val="5"/>
  </w:num>
  <w:num w:numId="8" w16cid:durableId="1451513340">
    <w:abstractNumId w:val="5"/>
  </w:num>
  <w:num w:numId="9" w16cid:durableId="391386852">
    <w:abstractNumId w:val="4"/>
  </w:num>
  <w:num w:numId="10" w16cid:durableId="143788874">
    <w:abstractNumId w:val="4"/>
  </w:num>
  <w:num w:numId="11" w16cid:durableId="386688532">
    <w:abstractNumId w:val="8"/>
  </w:num>
  <w:num w:numId="12" w16cid:durableId="658995793">
    <w:abstractNumId w:val="8"/>
  </w:num>
  <w:num w:numId="13" w16cid:durableId="878859099">
    <w:abstractNumId w:val="3"/>
  </w:num>
  <w:num w:numId="14" w16cid:durableId="1022973623">
    <w:abstractNumId w:val="3"/>
  </w:num>
  <w:num w:numId="15" w16cid:durableId="1574973229">
    <w:abstractNumId w:val="2"/>
  </w:num>
  <w:num w:numId="16" w16cid:durableId="1059598906">
    <w:abstractNumId w:val="2"/>
  </w:num>
  <w:num w:numId="17" w16cid:durableId="1944801779">
    <w:abstractNumId w:val="1"/>
  </w:num>
  <w:num w:numId="18" w16cid:durableId="634726028">
    <w:abstractNumId w:val="1"/>
  </w:num>
  <w:num w:numId="19" w16cid:durableId="1650859649">
    <w:abstractNumId w:val="0"/>
  </w:num>
  <w:num w:numId="20" w16cid:durableId="1266187591">
    <w:abstractNumId w:val="0"/>
  </w:num>
  <w:num w:numId="21" w16cid:durableId="2087916433">
    <w:abstractNumId w:val="9"/>
  </w:num>
  <w:num w:numId="22" w16cid:durableId="191312445">
    <w:abstractNumId w:val="7"/>
  </w:num>
  <w:num w:numId="23" w16cid:durableId="570777134">
    <w:abstractNumId w:val="6"/>
  </w:num>
  <w:num w:numId="24" w16cid:durableId="1595475516">
    <w:abstractNumId w:val="5"/>
  </w:num>
  <w:num w:numId="25" w16cid:durableId="2054377464">
    <w:abstractNumId w:val="4"/>
  </w:num>
  <w:num w:numId="26" w16cid:durableId="979266479">
    <w:abstractNumId w:val="8"/>
  </w:num>
  <w:num w:numId="27" w16cid:durableId="1125153836">
    <w:abstractNumId w:val="3"/>
  </w:num>
  <w:num w:numId="28" w16cid:durableId="173690838">
    <w:abstractNumId w:val="2"/>
  </w:num>
  <w:num w:numId="29" w16cid:durableId="1372345340">
    <w:abstractNumId w:val="1"/>
  </w:num>
  <w:num w:numId="30" w16cid:durableId="1189561547">
    <w:abstractNumId w:val="0"/>
  </w:num>
  <w:num w:numId="31" w16cid:durableId="1341541254">
    <w:abstractNumId w:val="9"/>
  </w:num>
  <w:num w:numId="32" w16cid:durableId="1919904972">
    <w:abstractNumId w:val="7"/>
  </w:num>
  <w:num w:numId="33" w16cid:durableId="747772336">
    <w:abstractNumId w:val="6"/>
  </w:num>
  <w:num w:numId="34" w16cid:durableId="363948003">
    <w:abstractNumId w:val="5"/>
  </w:num>
  <w:num w:numId="35" w16cid:durableId="367224295">
    <w:abstractNumId w:val="4"/>
  </w:num>
  <w:num w:numId="36" w16cid:durableId="1573539347">
    <w:abstractNumId w:val="8"/>
  </w:num>
  <w:num w:numId="37" w16cid:durableId="475880278">
    <w:abstractNumId w:val="3"/>
  </w:num>
  <w:num w:numId="38" w16cid:durableId="995955474">
    <w:abstractNumId w:val="2"/>
  </w:num>
  <w:num w:numId="39" w16cid:durableId="1215695413">
    <w:abstractNumId w:val="1"/>
  </w:num>
  <w:num w:numId="40" w16cid:durableId="280646248">
    <w:abstractNumId w:val="0"/>
  </w:num>
  <w:num w:numId="41" w16cid:durableId="1474330">
    <w:abstractNumId w:val="10"/>
  </w:num>
  <w:num w:numId="42" w16cid:durableId="253587953">
    <w:abstractNumId w:val="10"/>
  </w:num>
  <w:num w:numId="43" w16cid:durableId="1142624732">
    <w:abstractNumId w:val="10"/>
  </w:num>
  <w:num w:numId="44" w16cid:durableId="1899632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, 0576, 0581, 0583 és 0589/2025"/>
    <w:docVar w:name="dvlangue" w:val="HU"/>
    <w:docVar w:name="dvnumam" w:val="0"/>
    <w:docVar w:name="dvpe" w:val="779.048"/>
    <w:docVar w:name="dvtitre" w:val="Az Európai Parlament 2025.  ...-i állásfoglalása Bəhruz Səmədov és İqbal Əbilov kutatók azerbajdzsáni önkényes letartóztatásáról és elítéléséről(2025/3028(RSP))"/>
  </w:docVars>
  <w:rsids>
    <w:rsidRoot w:val="001E28D4"/>
    <w:rsid w:val="00002272"/>
    <w:rsid w:val="00064002"/>
    <w:rsid w:val="000677B9"/>
    <w:rsid w:val="000831BA"/>
    <w:rsid w:val="000A42CC"/>
    <w:rsid w:val="000E7DD9"/>
    <w:rsid w:val="000F0397"/>
    <w:rsid w:val="0010095E"/>
    <w:rsid w:val="00125B37"/>
    <w:rsid w:val="00187494"/>
    <w:rsid w:val="001878F2"/>
    <w:rsid w:val="001A6500"/>
    <w:rsid w:val="001E28D4"/>
    <w:rsid w:val="001F32AE"/>
    <w:rsid w:val="002767FF"/>
    <w:rsid w:val="002B18FE"/>
    <w:rsid w:val="002B40D4"/>
    <w:rsid w:val="002B5493"/>
    <w:rsid w:val="00343214"/>
    <w:rsid w:val="00361C00"/>
    <w:rsid w:val="00366D8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B9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92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663D0"/>
  <w15:chartTrackingRefBased/>
  <w15:docId w15:val="{0E5FE957-79CD-47C0-B063-A143BE10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F0397"/>
    <w:pPr>
      <w:spacing w:after="240"/>
      <w:ind w:left="567" w:hanging="567"/>
    </w:pPr>
  </w:style>
  <w:style w:type="paragraph" w:customStyle="1" w:styleId="EPComma">
    <w:name w:val="EPComma"/>
    <w:basedOn w:val="Normal"/>
    <w:rsid w:val="000F039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F0397"/>
    <w:rPr>
      <w:sz w:val="24"/>
      <w:lang w:val="hu-HU"/>
    </w:rPr>
  </w:style>
  <w:style w:type="paragraph" w:styleId="Revision">
    <w:name w:val="Revision"/>
    <w:hidden/>
    <w:uiPriority w:val="99"/>
    <w:semiHidden/>
    <w:rsid w:val="001A650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2025-12-18T11:37:00Z</dcterms:created>
  <dcterms:modified xsi:type="dcterms:W3CDTF">2025-12-18T11:37:00Z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B10-0567, 0576, 0581, 0583 és 0589/2025</vt:lpwstr>
  </property>
  <property fmtid="{D5CDD505-2E9C-101B-9397-08002B2CF9AE}" pid="4" name="&lt;Type&gt;">
    <vt:lpwstr>RR</vt:lpwstr>
  </property>
</Properties>
</file>