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168" w14:paraId="250A865C" w14:textId="77777777" w:rsidTr="0010095E">
        <w:trPr>
          <w:trHeight w:hRule="exact" w:val="1418"/>
        </w:trPr>
        <w:tc>
          <w:tcPr>
            <w:tcW w:w="6804" w:type="dxa"/>
            <w:shd w:val="clear" w:color="auto" w:fill="auto"/>
            <w:vAlign w:val="center"/>
          </w:tcPr>
          <w:p w14:paraId="4ADB0813" w14:textId="77777777" w:rsidR="00751A4A" w:rsidRPr="00C61168" w:rsidRDefault="00521B56" w:rsidP="0010095E">
            <w:pPr>
              <w:pStyle w:val="EPName"/>
            </w:pPr>
            <w:r w:rsidRPr="00C61168">
              <w:t>Eiropas Parlaments</w:t>
            </w:r>
          </w:p>
          <w:p w14:paraId="4FD1AC59" w14:textId="77777777" w:rsidR="00751A4A" w:rsidRPr="00C61168" w:rsidRDefault="005F1B17" w:rsidP="005F1B17">
            <w:pPr>
              <w:pStyle w:val="EPTerm"/>
              <w:rPr>
                <w:rStyle w:val="HideTWBExt"/>
                <w:noProof w:val="0"/>
                <w:vanish w:val="0"/>
                <w:color w:val="auto"/>
              </w:rPr>
            </w:pPr>
            <w:r w:rsidRPr="00C61168">
              <w:t>2024</w:t>
            </w:r>
            <w:r w:rsidR="00817416" w:rsidRPr="00C61168">
              <w:t>-202</w:t>
            </w:r>
            <w:r w:rsidRPr="00C61168">
              <w:t>9</w:t>
            </w:r>
          </w:p>
        </w:tc>
        <w:tc>
          <w:tcPr>
            <w:tcW w:w="2268" w:type="dxa"/>
            <w:shd w:val="clear" w:color="auto" w:fill="auto"/>
          </w:tcPr>
          <w:p w14:paraId="39CDBE4E" w14:textId="77777777" w:rsidR="00751A4A" w:rsidRPr="00C61168" w:rsidRDefault="00187494" w:rsidP="0010095E">
            <w:pPr>
              <w:pStyle w:val="EPLogo"/>
            </w:pPr>
            <w:r w:rsidRPr="00C61168">
              <w:rPr>
                <w:noProof/>
                <w:lang w:eastAsia="ja-JP"/>
              </w:rPr>
              <w:drawing>
                <wp:inline distT="0" distB="0" distL="0" distR="0" wp14:anchorId="222E2B60" wp14:editId="6042BF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D150F7" w14:textId="77777777" w:rsidR="00D058B8" w:rsidRPr="00C61168" w:rsidRDefault="00D058B8" w:rsidP="004C5D52">
      <w:pPr>
        <w:pStyle w:val="LineTop"/>
      </w:pPr>
    </w:p>
    <w:p w14:paraId="3C1BC988" w14:textId="77777777" w:rsidR="00680577" w:rsidRPr="00C61168" w:rsidRDefault="00521B56" w:rsidP="00680577">
      <w:pPr>
        <w:pStyle w:val="EPBodyTA1"/>
      </w:pPr>
      <w:r w:rsidRPr="00C61168">
        <w:t>PIEŅEMTIE TEKSTI</w:t>
      </w:r>
    </w:p>
    <w:p w14:paraId="110F29EB" w14:textId="77777777" w:rsidR="00D058B8" w:rsidRPr="00C61168" w:rsidRDefault="00D058B8" w:rsidP="00D058B8">
      <w:pPr>
        <w:pStyle w:val="LineBottom"/>
      </w:pPr>
    </w:p>
    <w:p w14:paraId="0DC7E91A" w14:textId="546F5B52" w:rsidR="00521B56" w:rsidRPr="00C61168" w:rsidRDefault="00521B56" w:rsidP="00521B56">
      <w:pPr>
        <w:pStyle w:val="ATHeading1"/>
      </w:pPr>
      <w:bookmarkStart w:id="0" w:name="TANumber"/>
      <w:r w:rsidRPr="00C61168">
        <w:t>P10_TA(2025)0</w:t>
      </w:r>
      <w:bookmarkEnd w:id="0"/>
      <w:r w:rsidR="00DA3AE6">
        <w:t>339</w:t>
      </w:r>
    </w:p>
    <w:p w14:paraId="26C25868" w14:textId="3F4D46DD" w:rsidR="00521B56" w:rsidRPr="00C61168" w:rsidRDefault="00521B56" w:rsidP="00521B56">
      <w:pPr>
        <w:pStyle w:val="ATHeading2"/>
      </w:pPr>
      <w:bookmarkStart w:id="1" w:name="title"/>
      <w:r w:rsidRPr="00C61168">
        <w:t xml:space="preserve">Zinātnieku </w:t>
      </w:r>
      <w:proofErr w:type="spellStart"/>
      <w:r w:rsidRPr="00C61168">
        <w:rPr>
          <w:i/>
          <w:iCs/>
        </w:rPr>
        <w:t>Bahruz</w:t>
      </w:r>
      <w:proofErr w:type="spellEnd"/>
      <w:r w:rsidRPr="00C61168">
        <w:rPr>
          <w:i/>
          <w:iCs/>
        </w:rPr>
        <w:t xml:space="preserve"> </w:t>
      </w:r>
      <w:proofErr w:type="spellStart"/>
      <w:r w:rsidRPr="00C61168">
        <w:rPr>
          <w:i/>
          <w:iCs/>
        </w:rPr>
        <w:t>Samadov</w:t>
      </w:r>
      <w:proofErr w:type="spellEnd"/>
      <w:r w:rsidRPr="00C61168">
        <w:t xml:space="preserve"> un </w:t>
      </w:r>
      <w:proofErr w:type="spellStart"/>
      <w:r w:rsidRPr="00C61168">
        <w:rPr>
          <w:i/>
          <w:iCs/>
        </w:rPr>
        <w:t>Igbal</w:t>
      </w:r>
      <w:proofErr w:type="spellEnd"/>
      <w:r w:rsidRPr="00C61168">
        <w:rPr>
          <w:i/>
          <w:iCs/>
        </w:rPr>
        <w:t xml:space="preserve"> </w:t>
      </w:r>
      <w:proofErr w:type="spellStart"/>
      <w:r w:rsidRPr="00C61168">
        <w:rPr>
          <w:i/>
          <w:iCs/>
        </w:rPr>
        <w:t>Abilov</w:t>
      </w:r>
      <w:proofErr w:type="spellEnd"/>
      <w:r w:rsidRPr="00C61168">
        <w:t xml:space="preserve"> patvaļīgā arestēšana un</w:t>
      </w:r>
      <w:r w:rsidR="00676803" w:rsidRPr="00C61168">
        <w:t xml:space="preserve"> </w:t>
      </w:r>
      <w:r w:rsidRPr="00C61168">
        <w:t>notiesāšana Azerbaidžānā</w:t>
      </w:r>
      <w:bookmarkEnd w:id="1"/>
    </w:p>
    <w:p w14:paraId="08C6672D" w14:textId="3F3EBEAB" w:rsidR="00521B56" w:rsidRPr="00C61168" w:rsidRDefault="00521B56" w:rsidP="00521B56">
      <w:pPr>
        <w:rPr>
          <w:i/>
          <w:vanish/>
        </w:rPr>
      </w:pPr>
      <w:r w:rsidRPr="00C61168">
        <w:rPr>
          <w:i/>
        </w:rPr>
        <w:fldChar w:fldCharType="begin"/>
      </w:r>
      <w:r w:rsidRPr="00C61168">
        <w:rPr>
          <w:i/>
        </w:rPr>
        <w:instrText xml:space="preserve"> TC"(</w:instrText>
      </w:r>
      <w:bookmarkStart w:id="2" w:name="DocNumber"/>
      <w:r w:rsidR="00676803" w:rsidRPr="00C61168">
        <w:rPr>
          <w:i/>
        </w:rPr>
        <w:instrText>B10-0567, 0576, 0581, 0583 un 0589/2025</w:instrText>
      </w:r>
      <w:bookmarkEnd w:id="2"/>
      <w:r w:rsidRPr="00C61168">
        <w:rPr>
          <w:i/>
        </w:rPr>
        <w:instrText xml:space="preserve">)"\l3 \n&gt; \* MERGEFORMAT </w:instrText>
      </w:r>
      <w:r w:rsidRPr="00C61168">
        <w:rPr>
          <w:i/>
        </w:rPr>
        <w:fldChar w:fldCharType="end"/>
      </w:r>
    </w:p>
    <w:p w14:paraId="3E70D136" w14:textId="77777777" w:rsidR="00521B56" w:rsidRPr="00C61168" w:rsidRDefault="00521B56" w:rsidP="00521B56">
      <w:pPr>
        <w:rPr>
          <w:vanish/>
        </w:rPr>
      </w:pPr>
      <w:bookmarkStart w:id="3" w:name="PE"/>
      <w:r w:rsidRPr="00C61168">
        <w:rPr>
          <w:vanish/>
        </w:rPr>
        <w:t>PE779.048</w:t>
      </w:r>
      <w:bookmarkEnd w:id="3"/>
    </w:p>
    <w:p w14:paraId="0916D060" w14:textId="524E016B" w:rsidR="00521B56" w:rsidRPr="00C61168" w:rsidRDefault="00521B56" w:rsidP="00521B56">
      <w:pPr>
        <w:pStyle w:val="ATHeading3"/>
      </w:pPr>
      <w:bookmarkStart w:id="4" w:name="Sujet"/>
      <w:r w:rsidRPr="00C61168">
        <w:t xml:space="preserve">Eiropas Parlamenta 2025. gada </w:t>
      </w:r>
      <w:r w:rsidR="00676803" w:rsidRPr="00C61168">
        <w:t>18</w:t>
      </w:r>
      <w:r w:rsidRPr="00C61168">
        <w:t xml:space="preserve">. </w:t>
      </w:r>
      <w:r w:rsidR="00676803" w:rsidRPr="00C61168">
        <w:t>decembra</w:t>
      </w:r>
      <w:r w:rsidRPr="00C61168">
        <w:t xml:space="preserve"> rezolūcija par zinātnieku </w:t>
      </w:r>
      <w:proofErr w:type="spellStart"/>
      <w:r w:rsidRPr="00C61168">
        <w:rPr>
          <w:i/>
          <w:iCs/>
        </w:rPr>
        <w:t>Bahruz</w:t>
      </w:r>
      <w:proofErr w:type="spellEnd"/>
      <w:r w:rsidRPr="00C61168">
        <w:rPr>
          <w:i/>
          <w:iCs/>
        </w:rPr>
        <w:t xml:space="preserve"> </w:t>
      </w:r>
      <w:proofErr w:type="spellStart"/>
      <w:r w:rsidRPr="00C61168">
        <w:rPr>
          <w:i/>
          <w:iCs/>
        </w:rPr>
        <w:t>Samadov</w:t>
      </w:r>
      <w:proofErr w:type="spellEnd"/>
      <w:r w:rsidRPr="00C61168">
        <w:t xml:space="preserve"> un </w:t>
      </w:r>
      <w:proofErr w:type="spellStart"/>
      <w:r w:rsidRPr="00C61168">
        <w:rPr>
          <w:i/>
          <w:iCs/>
        </w:rPr>
        <w:t>Igbal</w:t>
      </w:r>
      <w:proofErr w:type="spellEnd"/>
      <w:r w:rsidRPr="00C61168">
        <w:rPr>
          <w:i/>
          <w:iCs/>
        </w:rPr>
        <w:t xml:space="preserve"> </w:t>
      </w:r>
      <w:proofErr w:type="spellStart"/>
      <w:r w:rsidRPr="00C61168">
        <w:rPr>
          <w:i/>
          <w:iCs/>
        </w:rPr>
        <w:t>Abilov</w:t>
      </w:r>
      <w:proofErr w:type="spellEnd"/>
      <w:r w:rsidRPr="00C61168">
        <w:t xml:space="preserve"> patvaļīgu arestēšanu un notiesāšanu Azerbaidžānā</w:t>
      </w:r>
      <w:bookmarkEnd w:id="4"/>
      <w:r w:rsidRPr="00C61168">
        <w:t xml:space="preserve"> </w:t>
      </w:r>
      <w:bookmarkStart w:id="5" w:name="References"/>
      <w:r w:rsidRPr="00C61168">
        <w:t>(2025/3028(RSP))</w:t>
      </w:r>
      <w:bookmarkEnd w:id="5"/>
    </w:p>
    <w:p w14:paraId="018C429F" w14:textId="77777777" w:rsidR="00520EBE" w:rsidRPr="00C61168" w:rsidRDefault="00520EBE" w:rsidP="00520EBE">
      <w:pPr>
        <w:pStyle w:val="EPComma"/>
      </w:pPr>
      <w:bookmarkStart w:id="6" w:name="TextBodyBegin"/>
      <w:bookmarkEnd w:id="6"/>
      <w:r w:rsidRPr="00C61168">
        <w:rPr>
          <w:i/>
          <w:iCs/>
        </w:rPr>
        <w:t>Eiropas Parlaments</w:t>
      </w:r>
      <w:r w:rsidRPr="00C61168">
        <w:t>,</w:t>
      </w:r>
    </w:p>
    <w:p w14:paraId="7CE48AD3" w14:textId="77777777" w:rsidR="00520EBE" w:rsidRPr="00C61168" w:rsidRDefault="00520EBE" w:rsidP="00520EBE">
      <w:pPr>
        <w:pStyle w:val="NormalHanging12a"/>
      </w:pPr>
      <w:r w:rsidRPr="00C61168">
        <w:t>–</w:t>
      </w:r>
      <w:r w:rsidRPr="00C61168">
        <w:tab/>
        <w:t>ņemot vērā iepriekšējās rezolūcijas par Azerbaidžānu,</w:t>
      </w:r>
    </w:p>
    <w:p w14:paraId="66AEC247" w14:textId="77777777" w:rsidR="00520EBE" w:rsidRPr="00C61168" w:rsidRDefault="00520EBE" w:rsidP="00520EBE">
      <w:pPr>
        <w:pStyle w:val="NormalHanging12a"/>
      </w:pPr>
      <w:r w:rsidRPr="00C61168">
        <w:t>–</w:t>
      </w:r>
      <w:r w:rsidRPr="00C61168">
        <w:tab/>
        <w:t>ņemot vērā Reglamenta 150. panta 5. punktu un 136. panta 4. punktu,</w:t>
      </w:r>
    </w:p>
    <w:p w14:paraId="59600C50" w14:textId="77777777" w:rsidR="00520EBE" w:rsidRPr="00C61168" w:rsidRDefault="00520EBE" w:rsidP="00520EBE">
      <w:pPr>
        <w:pStyle w:val="NormalHanging12a"/>
      </w:pPr>
      <w:r w:rsidRPr="00C61168">
        <w:t>A.</w:t>
      </w:r>
      <w:r w:rsidRPr="00C61168">
        <w:tab/>
        <w:t>tā kā kopš 2025. gada sākuma politieslodzīto skaits Azerbaidžānā ir pieaudzis līdz gandrīz 400 cilvēkiem, kas ir patvaļīgi aizturēti, pamatojoties uz politiski motivētām apsūdzībām, un starp viņiem ir pilsoniskās sabiedrības aktīvisti, opozīcijas līderi, žurnālisti, akadēmisko aprindu pārstāvji un cilvēktiesību aizstāvji;</w:t>
      </w:r>
    </w:p>
    <w:p w14:paraId="54C52FD4" w14:textId="77777777" w:rsidR="00520EBE" w:rsidRPr="00C61168" w:rsidRDefault="00520EBE" w:rsidP="00520EBE">
      <w:pPr>
        <w:pStyle w:val="NormalHanging12a"/>
      </w:pPr>
      <w:r w:rsidRPr="00C61168">
        <w:t>B.</w:t>
      </w:r>
      <w:r w:rsidRPr="00C61168">
        <w:tab/>
        <w:t xml:space="preserve">tā kā </w:t>
      </w:r>
      <w:proofErr w:type="spellStart"/>
      <w:r w:rsidRPr="00C61168">
        <w:t>tališu</w:t>
      </w:r>
      <w:proofErr w:type="spellEnd"/>
      <w:r w:rsidRPr="00C61168">
        <w:t xml:space="preserve"> etnisko minoritāšu pētniekam un žurnāla “</w:t>
      </w:r>
      <w:proofErr w:type="spellStart"/>
      <w:r w:rsidRPr="00C61168">
        <w:t>Tališu</w:t>
      </w:r>
      <w:proofErr w:type="spellEnd"/>
      <w:r w:rsidRPr="00C61168">
        <w:t xml:space="preserve"> nacionālās akadēmijas ziņas” galvenajam redaktoram </w:t>
      </w:r>
      <w:proofErr w:type="spellStart"/>
      <w:r w:rsidRPr="00C61168">
        <w:rPr>
          <w:i/>
          <w:iCs/>
        </w:rPr>
        <w:t>Igbal</w:t>
      </w:r>
      <w:proofErr w:type="spellEnd"/>
      <w:r w:rsidRPr="00C61168">
        <w:rPr>
          <w:i/>
          <w:iCs/>
        </w:rPr>
        <w:t xml:space="preserve"> </w:t>
      </w:r>
      <w:proofErr w:type="spellStart"/>
      <w:r w:rsidRPr="00C61168">
        <w:rPr>
          <w:i/>
          <w:iCs/>
        </w:rPr>
        <w:t>Abilov</w:t>
      </w:r>
      <w:proofErr w:type="spellEnd"/>
      <w:r w:rsidRPr="00C61168">
        <w:t xml:space="preserve"> un Kārļa Universitātes doktorantūras studentam </w:t>
      </w:r>
      <w:proofErr w:type="spellStart"/>
      <w:r w:rsidRPr="00C61168">
        <w:rPr>
          <w:i/>
          <w:iCs/>
        </w:rPr>
        <w:t>Bahruz</w:t>
      </w:r>
      <w:proofErr w:type="spellEnd"/>
      <w:r w:rsidRPr="00C61168">
        <w:rPr>
          <w:i/>
          <w:iCs/>
        </w:rPr>
        <w:t xml:space="preserve"> </w:t>
      </w:r>
      <w:proofErr w:type="spellStart"/>
      <w:r w:rsidRPr="00C61168">
        <w:rPr>
          <w:i/>
          <w:iCs/>
        </w:rPr>
        <w:t>Samadov</w:t>
      </w:r>
      <w:proofErr w:type="spellEnd"/>
      <w:r w:rsidRPr="00C61168">
        <w:t xml:space="preserve"> tika piespriests attiecīgi 18 un 15 gadu cietumsods, pamatojoties uz apsūdzībām valsts nodevībā;</w:t>
      </w:r>
    </w:p>
    <w:p w14:paraId="2BC8BEE5" w14:textId="77777777" w:rsidR="00520EBE" w:rsidRPr="00C61168" w:rsidRDefault="00520EBE" w:rsidP="00520EBE">
      <w:pPr>
        <w:pStyle w:val="NormalHanging12a"/>
      </w:pPr>
      <w:r w:rsidRPr="00C61168">
        <w:t>C.</w:t>
      </w:r>
      <w:r w:rsidRPr="00C61168">
        <w:tab/>
        <w:t>tā kā abu akadēmisko aprindu pārstāvju tiesas procesi notika aiz slēgtām durvīm, pārkāpjot starptautiskos taisnīgas tiesas standartus un nevainīguma prezumpciju; tā kā iespējamie pierādījumi bija tikai kontakti un viedokļu apmaiņa ar Armēnijas zinātniekiem; tā kā ieslodzījuma laikā viņu veselības stāvoklis ir pasliktinājies;</w:t>
      </w:r>
    </w:p>
    <w:p w14:paraId="4F5019BA" w14:textId="77777777" w:rsidR="00520EBE" w:rsidRPr="00C61168" w:rsidRDefault="00520EBE" w:rsidP="00520EBE">
      <w:pPr>
        <w:pStyle w:val="NormalHanging12a"/>
      </w:pPr>
      <w:r w:rsidRPr="00C61168">
        <w:t>D.</w:t>
      </w:r>
      <w:r w:rsidRPr="00C61168">
        <w:tab/>
        <w:t xml:space="preserve">tā kā šīs lietas ir saistītas ar divu citu akadēmisko aprindu pārstāvjiem — </w:t>
      </w:r>
      <w:proofErr w:type="spellStart"/>
      <w:r w:rsidRPr="00C61168">
        <w:rPr>
          <w:i/>
          <w:iCs/>
        </w:rPr>
        <w:t>Gubad</w:t>
      </w:r>
      <w:proofErr w:type="spellEnd"/>
      <w:r w:rsidRPr="00C61168">
        <w:rPr>
          <w:i/>
          <w:iCs/>
        </w:rPr>
        <w:t xml:space="preserve"> </w:t>
      </w:r>
      <w:proofErr w:type="spellStart"/>
      <w:r w:rsidRPr="00C61168">
        <w:rPr>
          <w:i/>
          <w:iCs/>
        </w:rPr>
        <w:t>Ibadoghlu</w:t>
      </w:r>
      <w:proofErr w:type="spellEnd"/>
      <w:r w:rsidRPr="00C61168">
        <w:t xml:space="preserve"> un </w:t>
      </w:r>
      <w:proofErr w:type="spellStart"/>
      <w:r w:rsidRPr="00C61168">
        <w:rPr>
          <w:i/>
          <w:iCs/>
        </w:rPr>
        <w:t>Fazil</w:t>
      </w:r>
      <w:proofErr w:type="spellEnd"/>
      <w:r w:rsidRPr="00C61168">
        <w:rPr>
          <w:i/>
          <w:iCs/>
        </w:rPr>
        <w:t xml:space="preserve"> </w:t>
      </w:r>
      <w:proofErr w:type="spellStart"/>
      <w:r w:rsidRPr="00C61168">
        <w:rPr>
          <w:i/>
          <w:iCs/>
        </w:rPr>
        <w:t>Gasimov</w:t>
      </w:r>
      <w:proofErr w:type="spellEnd"/>
      <w:r w:rsidRPr="00C61168">
        <w:t xml:space="preserve"> — netaisnīgi un patvaļīgi piespriesto sodu;</w:t>
      </w:r>
    </w:p>
    <w:p w14:paraId="4EF7D9CC" w14:textId="77777777" w:rsidR="00520EBE" w:rsidRPr="00C61168" w:rsidRDefault="00520EBE" w:rsidP="00520EBE">
      <w:pPr>
        <w:pStyle w:val="NormalHanging12a"/>
      </w:pPr>
      <w:r w:rsidRPr="00C61168">
        <w:t>E.</w:t>
      </w:r>
      <w:r w:rsidRPr="00C61168">
        <w:tab/>
        <w:t xml:space="preserve">tā kā 2025. gada 1. decembrī Azerbaidžānā notiekošās autoritārās prakses konsolidācijas kontekstā tika arestēts pazīstams opozīcijas līderis </w:t>
      </w:r>
      <w:r w:rsidRPr="00C61168">
        <w:rPr>
          <w:i/>
          <w:iCs/>
        </w:rPr>
        <w:t xml:space="preserve">Ali </w:t>
      </w:r>
      <w:proofErr w:type="spellStart"/>
      <w:r w:rsidRPr="00C61168">
        <w:rPr>
          <w:i/>
          <w:iCs/>
        </w:rPr>
        <w:t>Karimli</w:t>
      </w:r>
      <w:proofErr w:type="spellEnd"/>
      <w:r w:rsidRPr="00C61168">
        <w:t>, pamatojoties uz apsūdzībām valsts apvērsumā,</w:t>
      </w:r>
    </w:p>
    <w:p w14:paraId="156B5029" w14:textId="77777777" w:rsidR="00520EBE" w:rsidRPr="00C61168" w:rsidRDefault="00520EBE" w:rsidP="00520EBE">
      <w:pPr>
        <w:pStyle w:val="NormalHanging12a"/>
      </w:pPr>
      <w:r w:rsidRPr="00C61168">
        <w:t>1.</w:t>
      </w:r>
      <w:r w:rsidRPr="00C61168">
        <w:tab/>
        <w:t xml:space="preserve">stingri nosoda </w:t>
      </w:r>
      <w:proofErr w:type="spellStart"/>
      <w:r w:rsidRPr="00C61168">
        <w:rPr>
          <w:i/>
          <w:iCs/>
        </w:rPr>
        <w:t>Bahruz</w:t>
      </w:r>
      <w:proofErr w:type="spellEnd"/>
      <w:r w:rsidRPr="00C61168">
        <w:rPr>
          <w:i/>
          <w:iCs/>
        </w:rPr>
        <w:t xml:space="preserve"> </w:t>
      </w:r>
      <w:proofErr w:type="spellStart"/>
      <w:r w:rsidRPr="00C61168">
        <w:rPr>
          <w:i/>
          <w:iCs/>
        </w:rPr>
        <w:t>Samadov</w:t>
      </w:r>
      <w:proofErr w:type="spellEnd"/>
      <w:r w:rsidRPr="00C61168">
        <w:t xml:space="preserve"> un </w:t>
      </w:r>
      <w:proofErr w:type="spellStart"/>
      <w:r w:rsidRPr="00C61168">
        <w:rPr>
          <w:i/>
          <w:iCs/>
        </w:rPr>
        <w:t>Igbal</w:t>
      </w:r>
      <w:proofErr w:type="spellEnd"/>
      <w:r w:rsidRPr="00C61168">
        <w:rPr>
          <w:i/>
          <w:iCs/>
        </w:rPr>
        <w:t xml:space="preserve"> </w:t>
      </w:r>
      <w:proofErr w:type="spellStart"/>
      <w:r w:rsidRPr="00C61168">
        <w:rPr>
          <w:i/>
          <w:iCs/>
        </w:rPr>
        <w:t>Abilov</w:t>
      </w:r>
      <w:proofErr w:type="spellEnd"/>
      <w:r w:rsidRPr="00C61168">
        <w:t xml:space="preserve"> apcietināšanu, kriminālvajāšanu un notiesāšanu, pamatojoties uz politiski motivētām apsūdzībām;</w:t>
      </w:r>
    </w:p>
    <w:p w14:paraId="50EF01B2" w14:textId="77777777" w:rsidR="00520EBE" w:rsidRPr="00C61168" w:rsidRDefault="00520EBE" w:rsidP="00520EBE">
      <w:pPr>
        <w:pStyle w:val="NormalHanging12a"/>
      </w:pPr>
      <w:r w:rsidRPr="00C61168">
        <w:t>2.</w:t>
      </w:r>
      <w:r w:rsidRPr="00C61168">
        <w:tab/>
        <w:t xml:space="preserve">aicina Azerbaidžānu nekavējoties un bez nosacījumiem atbrīvot visus politieslodzītos, </w:t>
      </w:r>
      <w:r w:rsidRPr="00C61168">
        <w:lastRenderedPageBreak/>
        <w:t xml:space="preserve">jo īpaši </w:t>
      </w:r>
      <w:proofErr w:type="spellStart"/>
      <w:r w:rsidRPr="00C61168">
        <w:rPr>
          <w:i/>
          <w:iCs/>
        </w:rPr>
        <w:t>Bahruz</w:t>
      </w:r>
      <w:proofErr w:type="spellEnd"/>
      <w:r w:rsidRPr="00C61168">
        <w:rPr>
          <w:i/>
          <w:iCs/>
        </w:rPr>
        <w:t xml:space="preserve"> </w:t>
      </w:r>
      <w:proofErr w:type="spellStart"/>
      <w:r w:rsidRPr="00C61168">
        <w:rPr>
          <w:i/>
          <w:iCs/>
        </w:rPr>
        <w:t>Samadov</w:t>
      </w:r>
      <w:proofErr w:type="spellEnd"/>
      <w:r w:rsidRPr="00C61168">
        <w:t xml:space="preserve">, </w:t>
      </w:r>
      <w:proofErr w:type="spellStart"/>
      <w:r w:rsidRPr="00C61168">
        <w:rPr>
          <w:i/>
          <w:iCs/>
        </w:rPr>
        <w:t>Igbal</w:t>
      </w:r>
      <w:proofErr w:type="spellEnd"/>
      <w:r w:rsidRPr="00C61168">
        <w:rPr>
          <w:i/>
          <w:iCs/>
        </w:rPr>
        <w:t xml:space="preserve"> </w:t>
      </w:r>
      <w:proofErr w:type="spellStart"/>
      <w:r w:rsidRPr="00C61168">
        <w:rPr>
          <w:i/>
          <w:iCs/>
        </w:rPr>
        <w:t>Abilov</w:t>
      </w:r>
      <w:proofErr w:type="spellEnd"/>
      <w:r w:rsidRPr="00C61168">
        <w:t xml:space="preserve"> un </w:t>
      </w:r>
      <w:proofErr w:type="spellStart"/>
      <w:r w:rsidRPr="00C61168">
        <w:rPr>
          <w:i/>
          <w:iCs/>
        </w:rPr>
        <w:t>Gubad</w:t>
      </w:r>
      <w:proofErr w:type="spellEnd"/>
      <w:r w:rsidRPr="00C61168">
        <w:rPr>
          <w:i/>
          <w:iCs/>
        </w:rPr>
        <w:t xml:space="preserve"> </w:t>
      </w:r>
      <w:proofErr w:type="spellStart"/>
      <w:r w:rsidRPr="00C61168">
        <w:rPr>
          <w:i/>
          <w:iCs/>
        </w:rPr>
        <w:t>Ibadoghlu</w:t>
      </w:r>
      <w:proofErr w:type="spellEnd"/>
      <w:r w:rsidRPr="00C61168">
        <w:t>, kā arī garantēt taisnīgu tiesu, pienācīgu procesu un izbeigt represijas pret žurnālistiem, aktīvistiem, akadēmisko aprindu pārstāvjiem, opozīcijas pārstāvjiem, cilvēktiesību aizstāvjiem un citām nelikumīgi aizturētām personām, tostarp trimdā esošajām personām;</w:t>
      </w:r>
    </w:p>
    <w:p w14:paraId="7C20EA78" w14:textId="77777777" w:rsidR="00520EBE" w:rsidRPr="00C61168" w:rsidRDefault="00520EBE" w:rsidP="00520EBE">
      <w:pPr>
        <w:pStyle w:val="NormalHanging12a"/>
      </w:pPr>
      <w:r w:rsidRPr="00C61168">
        <w:t>3.</w:t>
      </w:r>
      <w:r w:rsidRPr="00C61168">
        <w:tab/>
        <w:t xml:space="preserve">visstingrākajā veidā nosoda </w:t>
      </w:r>
      <w:r w:rsidRPr="00C61168">
        <w:rPr>
          <w:i/>
          <w:iCs/>
        </w:rPr>
        <w:t xml:space="preserve">Ali </w:t>
      </w:r>
      <w:proofErr w:type="spellStart"/>
      <w:r w:rsidRPr="00C61168">
        <w:rPr>
          <w:i/>
          <w:iCs/>
        </w:rPr>
        <w:t>Karimli</w:t>
      </w:r>
      <w:proofErr w:type="spellEnd"/>
      <w:r w:rsidRPr="00C61168">
        <w:t xml:space="preserve"> arestēšanu un prasa viņu nekavējoties atbrīvot;</w:t>
      </w:r>
    </w:p>
    <w:p w14:paraId="15CFF183" w14:textId="77777777" w:rsidR="00520EBE" w:rsidRPr="00C61168" w:rsidRDefault="00520EBE" w:rsidP="00520EBE">
      <w:pPr>
        <w:pStyle w:val="NormalHanging12a"/>
      </w:pPr>
      <w:r w:rsidRPr="00C61168">
        <w:t>4.</w:t>
      </w:r>
      <w:r w:rsidRPr="00C61168">
        <w:tab/>
        <w:t>pauž īpašu satraukumu par to, ka valsts drošības noteikumi tiek ļaunprātīgi izmantoti kā instrumenti tiesu iestāžu īstenotai vajāšanai, iebiedēšanai un kriminālatbildības noteikšanai par vārda brīvību, miera aizstāvību un publisku kritiku; pauž dziļas bažas par akadēmisko brīvību un kultūras tiesību pastāvīgo vājināšanos Azerbaidžānā;</w:t>
      </w:r>
    </w:p>
    <w:p w14:paraId="6570E210" w14:textId="77777777" w:rsidR="00520EBE" w:rsidRPr="00C61168" w:rsidRDefault="00520EBE" w:rsidP="00520EBE">
      <w:pPr>
        <w:pStyle w:val="NormalHanging12a"/>
      </w:pPr>
      <w:r w:rsidRPr="00C61168">
        <w:t>5.</w:t>
      </w:r>
      <w:r w:rsidRPr="00C61168">
        <w:tab/>
        <w:t>aicina Azerbaidžānu ievērot un saskaņot savus tiesību aktus ar starptautisko cilvēktiesību pienākumiem un standartiem, tostarp tiem, kas saistīti ar vārda brīvību un akadēmisko brīvību;</w:t>
      </w:r>
    </w:p>
    <w:p w14:paraId="369D77D9" w14:textId="77777777" w:rsidR="00520EBE" w:rsidRPr="00C61168" w:rsidRDefault="00520EBE" w:rsidP="00520EBE">
      <w:pPr>
        <w:pStyle w:val="NormalHanging12a"/>
      </w:pPr>
      <w:r w:rsidRPr="00C61168">
        <w:t>6.</w:t>
      </w:r>
      <w:r w:rsidRPr="00C61168">
        <w:tab/>
        <w:t>aicina ES globālā cilvēktiesību sankciju režīma ietvaros apsvērt atbilstīgus pasākumus pret attiecīgajām atbildīgajām amatpersonām;</w:t>
      </w:r>
    </w:p>
    <w:p w14:paraId="520B9939" w14:textId="77777777" w:rsidR="00520EBE" w:rsidRPr="00C61168" w:rsidRDefault="00520EBE" w:rsidP="00520EBE">
      <w:pPr>
        <w:pStyle w:val="NormalHanging12a"/>
      </w:pPr>
      <w:r w:rsidRPr="00C61168">
        <w:t>7.</w:t>
      </w:r>
      <w:r w:rsidRPr="00C61168">
        <w:tab/>
        <w:t>aicina ES delegāciju Baku uzraudzīt iepriekš minētās lietas un ES īpašo pārstāvi cilvēktiesību jautājumos tikties ar aizturētajiem akadēmisko aprindu pārstāvjiem;</w:t>
      </w:r>
    </w:p>
    <w:p w14:paraId="2201EDEF" w14:textId="77777777" w:rsidR="00520EBE" w:rsidRPr="00C61168" w:rsidRDefault="00520EBE" w:rsidP="00520EBE">
      <w:pPr>
        <w:pStyle w:val="NormalHanging12a"/>
      </w:pPr>
      <w:r w:rsidRPr="00C61168">
        <w:t>8.</w:t>
      </w:r>
      <w:r w:rsidRPr="00C61168">
        <w:tab/>
        <w:t>aicina ES turpināt atbalstīt cilvēktiesības un demokrātisku pārvaldību Azerbaidžānā, tostarp palielinot atbalstu pilsoniskajai sabiedrībai, un nodrošināt, ka diplomātiskā iesaiste joprojām atbilst ES pamatvērtībām;</w:t>
      </w:r>
    </w:p>
    <w:p w14:paraId="3F11B594" w14:textId="77777777" w:rsidR="00520EBE" w:rsidRPr="00C61168" w:rsidRDefault="00520EBE" w:rsidP="00520EBE">
      <w:pPr>
        <w:pStyle w:val="NormalHanging12a"/>
      </w:pPr>
      <w:r w:rsidRPr="00C61168">
        <w:t>9.</w:t>
      </w:r>
      <w:r w:rsidRPr="00C61168">
        <w:tab/>
        <w:t>uzsver, ka progresam attiecībā uz jebkuru turpmāko partnerības nolīgumu vajadzētu būt atkarīgam no reāliem panākumiem cilvēktiesību, tiesiskuma un ES vērtību un principu ievērošanas jomā, tostarp no politieslodzīto atbrīvošanas un ierobežojošo tiesību aktu atcelšanas, kā norādīts iepriekšējās Parlamenta rezolūcijās;</w:t>
      </w:r>
    </w:p>
    <w:p w14:paraId="4BCF15C4" w14:textId="109F87EE" w:rsidR="00E365E1" w:rsidRPr="00C61168" w:rsidRDefault="00520EBE" w:rsidP="00676803">
      <w:pPr>
        <w:pStyle w:val="NormalHanging12a"/>
      </w:pPr>
      <w:r w:rsidRPr="00C61168">
        <w:t>10.</w:t>
      </w:r>
      <w:r w:rsidRPr="00C61168">
        <w:tab/>
        <w:t>uzdod priekšsēdētājai šo rezolūciju nosūtīt Padomei, Komisijai, PV/AP, dalībvalstīm, kā arī Azerbaidžānas prezidentam, valdībai un parlamentam.</w:t>
      </w:r>
    </w:p>
    <w:sectPr w:rsidR="00E365E1" w:rsidRPr="00C61168" w:rsidSect="00FA3E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0C42B" w14:textId="77777777" w:rsidR="00521B56" w:rsidRPr="00FA3E84" w:rsidRDefault="00521B56">
      <w:r w:rsidRPr="00FA3E84">
        <w:separator/>
      </w:r>
    </w:p>
  </w:endnote>
  <w:endnote w:type="continuationSeparator" w:id="0">
    <w:p w14:paraId="02ACF4AD" w14:textId="77777777" w:rsidR="00521B56" w:rsidRPr="00FA3E84" w:rsidRDefault="00521B56">
      <w:r w:rsidRPr="00FA3E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172BC" w14:textId="77777777" w:rsidR="00064002" w:rsidRPr="00FA3E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1989" w14:textId="77777777" w:rsidR="00064002" w:rsidRPr="00FA3E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A3A6" w14:textId="77777777" w:rsidR="00064002" w:rsidRPr="00FA3E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D1F03" w14:textId="77777777" w:rsidR="00521B56" w:rsidRPr="00FA3E84" w:rsidRDefault="00521B56">
      <w:r w:rsidRPr="00FA3E84">
        <w:separator/>
      </w:r>
    </w:p>
  </w:footnote>
  <w:footnote w:type="continuationSeparator" w:id="0">
    <w:p w14:paraId="033BE972" w14:textId="77777777" w:rsidR="00521B56" w:rsidRPr="00FA3E84" w:rsidRDefault="00521B56">
      <w:r w:rsidRPr="00FA3E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2895" w14:textId="77777777" w:rsidR="00064002" w:rsidRPr="00FA3E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741D" w14:textId="77777777" w:rsidR="00064002" w:rsidRPr="00FA3E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A3EE6" w14:textId="77777777" w:rsidR="00064002" w:rsidRPr="00FA3E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5908855">
    <w:abstractNumId w:val="9"/>
  </w:num>
  <w:num w:numId="2" w16cid:durableId="1710186604">
    <w:abstractNumId w:val="9"/>
  </w:num>
  <w:num w:numId="3" w16cid:durableId="1750078690">
    <w:abstractNumId w:val="7"/>
  </w:num>
  <w:num w:numId="4" w16cid:durableId="524636638">
    <w:abstractNumId w:val="7"/>
  </w:num>
  <w:num w:numId="5" w16cid:durableId="1943025037">
    <w:abstractNumId w:val="6"/>
  </w:num>
  <w:num w:numId="6" w16cid:durableId="1877738348">
    <w:abstractNumId w:val="6"/>
  </w:num>
  <w:num w:numId="7" w16cid:durableId="1164081839">
    <w:abstractNumId w:val="5"/>
  </w:num>
  <w:num w:numId="8" w16cid:durableId="561991781">
    <w:abstractNumId w:val="5"/>
  </w:num>
  <w:num w:numId="9" w16cid:durableId="686754476">
    <w:abstractNumId w:val="4"/>
  </w:num>
  <w:num w:numId="10" w16cid:durableId="1748771052">
    <w:abstractNumId w:val="4"/>
  </w:num>
  <w:num w:numId="11" w16cid:durableId="1354457168">
    <w:abstractNumId w:val="8"/>
  </w:num>
  <w:num w:numId="12" w16cid:durableId="1994335327">
    <w:abstractNumId w:val="8"/>
  </w:num>
  <w:num w:numId="13" w16cid:durableId="977687993">
    <w:abstractNumId w:val="3"/>
  </w:num>
  <w:num w:numId="14" w16cid:durableId="2115979881">
    <w:abstractNumId w:val="3"/>
  </w:num>
  <w:num w:numId="15" w16cid:durableId="454175304">
    <w:abstractNumId w:val="2"/>
  </w:num>
  <w:num w:numId="16" w16cid:durableId="1720932364">
    <w:abstractNumId w:val="2"/>
  </w:num>
  <w:num w:numId="17" w16cid:durableId="2020429858">
    <w:abstractNumId w:val="1"/>
  </w:num>
  <w:num w:numId="18" w16cid:durableId="225842521">
    <w:abstractNumId w:val="1"/>
  </w:num>
  <w:num w:numId="19" w16cid:durableId="566496340">
    <w:abstractNumId w:val="0"/>
  </w:num>
  <w:num w:numId="20" w16cid:durableId="928853777">
    <w:abstractNumId w:val="0"/>
  </w:num>
  <w:num w:numId="21" w16cid:durableId="1343629448">
    <w:abstractNumId w:val="9"/>
  </w:num>
  <w:num w:numId="22" w16cid:durableId="1343624142">
    <w:abstractNumId w:val="7"/>
  </w:num>
  <w:num w:numId="23" w16cid:durableId="404838500">
    <w:abstractNumId w:val="6"/>
  </w:num>
  <w:num w:numId="24" w16cid:durableId="756052888">
    <w:abstractNumId w:val="5"/>
  </w:num>
  <w:num w:numId="25" w16cid:durableId="572659778">
    <w:abstractNumId w:val="4"/>
  </w:num>
  <w:num w:numId="26" w16cid:durableId="1568687853">
    <w:abstractNumId w:val="8"/>
  </w:num>
  <w:num w:numId="27" w16cid:durableId="1412776775">
    <w:abstractNumId w:val="3"/>
  </w:num>
  <w:num w:numId="28" w16cid:durableId="383600606">
    <w:abstractNumId w:val="2"/>
  </w:num>
  <w:num w:numId="29" w16cid:durableId="1070811067">
    <w:abstractNumId w:val="1"/>
  </w:num>
  <w:num w:numId="30" w16cid:durableId="1379936310">
    <w:abstractNumId w:val="0"/>
  </w:num>
  <w:num w:numId="31" w16cid:durableId="658266463">
    <w:abstractNumId w:val="9"/>
  </w:num>
  <w:num w:numId="32" w16cid:durableId="1373845292">
    <w:abstractNumId w:val="7"/>
  </w:num>
  <w:num w:numId="33" w16cid:durableId="436949377">
    <w:abstractNumId w:val="6"/>
  </w:num>
  <w:num w:numId="34" w16cid:durableId="683284470">
    <w:abstractNumId w:val="5"/>
  </w:num>
  <w:num w:numId="35" w16cid:durableId="1167398896">
    <w:abstractNumId w:val="4"/>
  </w:num>
  <w:num w:numId="36" w16cid:durableId="1769694530">
    <w:abstractNumId w:val="8"/>
  </w:num>
  <w:num w:numId="37" w16cid:durableId="1849054779">
    <w:abstractNumId w:val="3"/>
  </w:num>
  <w:num w:numId="38" w16cid:durableId="1727994572">
    <w:abstractNumId w:val="2"/>
  </w:num>
  <w:num w:numId="39" w16cid:durableId="2117282820">
    <w:abstractNumId w:val="1"/>
  </w:num>
  <w:num w:numId="40" w16cid:durableId="1222133686">
    <w:abstractNumId w:val="0"/>
  </w:num>
  <w:num w:numId="41" w16cid:durableId="1679389247">
    <w:abstractNumId w:val="10"/>
  </w:num>
  <w:num w:numId="42" w16cid:durableId="9914890">
    <w:abstractNumId w:val="10"/>
  </w:num>
  <w:num w:numId="43" w16cid:durableId="2067877192">
    <w:abstractNumId w:val="10"/>
  </w:num>
  <w:num w:numId="44" w16cid:durableId="1643929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2025"/>
    <w:docVar w:name="dvlangue" w:val="LV"/>
    <w:docVar w:name="dvnumam" w:val="0"/>
    <w:docVar w:name="dvpe" w:val="779.048"/>
    <w:docVar w:name="dvtitre" w:val="Eiropas Parlamenta 2025. gada XX. XXX  rezolūcija par zinātnieku Bahruz Samadov un Igbal Abilov patvaļīgu arestēšanu un notiesāšanu Azerbaidžānā(2025/3028(RSP))"/>
  </w:docVars>
  <w:rsids>
    <w:rsidRoot w:val="00521B5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630"/>
    <w:rsid w:val="00471C19"/>
    <w:rsid w:val="004867E3"/>
    <w:rsid w:val="00494A28"/>
    <w:rsid w:val="004C0004"/>
    <w:rsid w:val="004C5D52"/>
    <w:rsid w:val="0050519A"/>
    <w:rsid w:val="005072A1"/>
    <w:rsid w:val="00514517"/>
    <w:rsid w:val="00520EBE"/>
    <w:rsid w:val="00521B56"/>
    <w:rsid w:val="00545827"/>
    <w:rsid w:val="00560270"/>
    <w:rsid w:val="005C2568"/>
    <w:rsid w:val="005F1B17"/>
    <w:rsid w:val="006037C0"/>
    <w:rsid w:val="006631B6"/>
    <w:rsid w:val="0067680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168"/>
    <w:rsid w:val="00C61C0C"/>
    <w:rsid w:val="00C941CB"/>
    <w:rsid w:val="00CC2357"/>
    <w:rsid w:val="00CF071A"/>
    <w:rsid w:val="00D058B8"/>
    <w:rsid w:val="00D56C11"/>
    <w:rsid w:val="00D834A0"/>
    <w:rsid w:val="00D872DF"/>
    <w:rsid w:val="00D91E21"/>
    <w:rsid w:val="00DA3AE6"/>
    <w:rsid w:val="00DA7FCD"/>
    <w:rsid w:val="00E365E1"/>
    <w:rsid w:val="00E820A4"/>
    <w:rsid w:val="00EB006A"/>
    <w:rsid w:val="00EB4772"/>
    <w:rsid w:val="00ED169E"/>
    <w:rsid w:val="00ED4235"/>
    <w:rsid w:val="00F04346"/>
    <w:rsid w:val="00F075DC"/>
    <w:rsid w:val="00F149E9"/>
    <w:rsid w:val="00F5134D"/>
    <w:rsid w:val="00F74202"/>
    <w:rsid w:val="00F87713"/>
    <w:rsid w:val="00FA3E8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BD551"/>
  <w15:chartTrackingRefBased/>
  <w15:docId w15:val="{D854BEC5-4DBD-4600-994E-DE2565A0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20EBE"/>
    <w:rPr>
      <w:b/>
    </w:rPr>
  </w:style>
  <w:style w:type="paragraph" w:customStyle="1" w:styleId="NormalHanging12a">
    <w:name w:val="NormalHanging12a"/>
    <w:basedOn w:val="Normal"/>
    <w:link w:val="NormalHanging12aChar"/>
    <w:rsid w:val="00520EBE"/>
    <w:pPr>
      <w:spacing w:after="240"/>
      <w:ind w:left="567" w:hanging="567"/>
    </w:pPr>
  </w:style>
  <w:style w:type="paragraph" w:customStyle="1" w:styleId="EPComma">
    <w:name w:val="EPComma"/>
    <w:basedOn w:val="Normal"/>
    <w:rsid w:val="00520EBE"/>
    <w:pPr>
      <w:spacing w:before="480" w:after="240"/>
    </w:pPr>
  </w:style>
  <w:style w:type="character" w:customStyle="1" w:styleId="NormalHanging12aChar">
    <w:name w:val="NormalHanging12a Char"/>
    <w:basedOn w:val="DefaultParagraphFont"/>
    <w:link w:val="NormalHanging12a"/>
    <w:locked/>
    <w:rsid w:val="00520EB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487</Words>
  <Characters>3529</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2025-12-18T11:56:00Z</dcterms:created>
  <dcterms:modified xsi:type="dcterms:W3CDTF">2025-12-18T11:56:00Z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B10-0567/2025</vt:lpwstr>
  </property>
  <property fmtid="{D5CDD505-2E9C-101B-9397-08002B2CF9AE}" pid="4" name="&lt;Type&gt;">
    <vt:lpwstr>RR</vt:lpwstr>
  </property>
</Properties>
</file>