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F71B3" w14:paraId="6F22ADC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4959A2" w14:textId="77777777" w:rsidR="00751A4A" w:rsidRPr="005F71B3" w:rsidRDefault="00AC21F4" w:rsidP="0010095E">
            <w:pPr>
              <w:pStyle w:val="EPName"/>
            </w:pPr>
            <w:r w:rsidRPr="005F71B3">
              <w:t>Evropski parlament</w:t>
            </w:r>
          </w:p>
          <w:p w14:paraId="2500A6FF" w14:textId="77777777" w:rsidR="00751A4A" w:rsidRPr="005F71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F71B3">
              <w:t>2024</w:t>
            </w:r>
            <w:r w:rsidR="00817416" w:rsidRPr="005F71B3">
              <w:t>-202</w:t>
            </w:r>
            <w:r w:rsidRPr="005F71B3">
              <w:t>9</w:t>
            </w:r>
          </w:p>
        </w:tc>
        <w:tc>
          <w:tcPr>
            <w:tcW w:w="2268" w:type="dxa"/>
            <w:shd w:val="clear" w:color="auto" w:fill="auto"/>
          </w:tcPr>
          <w:p w14:paraId="251343F4" w14:textId="77777777" w:rsidR="00751A4A" w:rsidRPr="005F71B3" w:rsidRDefault="00187494" w:rsidP="0010095E">
            <w:pPr>
              <w:pStyle w:val="EPLogo"/>
            </w:pPr>
            <w:r w:rsidRPr="005F71B3">
              <w:rPr>
                <w:noProof/>
                <w:lang w:eastAsia="ja-JP"/>
              </w:rPr>
              <w:drawing>
                <wp:inline distT="0" distB="0" distL="0" distR="0" wp14:anchorId="40257052" wp14:editId="7752C7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715F5F" w14:textId="77777777" w:rsidR="00D058B8" w:rsidRPr="005F71B3" w:rsidRDefault="00D058B8" w:rsidP="004C5D52">
      <w:pPr>
        <w:pStyle w:val="LineTop"/>
      </w:pPr>
    </w:p>
    <w:p w14:paraId="38647C48" w14:textId="77777777" w:rsidR="00680577" w:rsidRPr="005F71B3" w:rsidRDefault="00AC21F4" w:rsidP="00680577">
      <w:pPr>
        <w:pStyle w:val="EPBodyTA1"/>
      </w:pPr>
      <w:r w:rsidRPr="005F71B3">
        <w:t>SPREJETA BESEDILA</w:t>
      </w:r>
    </w:p>
    <w:p w14:paraId="0200958D" w14:textId="77777777" w:rsidR="00D058B8" w:rsidRPr="005F71B3" w:rsidRDefault="00D058B8" w:rsidP="00D058B8">
      <w:pPr>
        <w:pStyle w:val="LineBottom"/>
      </w:pPr>
    </w:p>
    <w:p w14:paraId="6B75E8F5" w14:textId="38D83C40" w:rsidR="00AC21F4" w:rsidRPr="005F71B3" w:rsidRDefault="00AC21F4" w:rsidP="00AC21F4">
      <w:pPr>
        <w:pStyle w:val="ATHeading1"/>
      </w:pPr>
      <w:bookmarkStart w:id="0" w:name="TANumber"/>
      <w:r w:rsidRPr="005F71B3">
        <w:t>P10_TA(2025)</w:t>
      </w:r>
      <w:bookmarkEnd w:id="0"/>
      <w:r w:rsidR="00E63414">
        <w:t>0339</w:t>
      </w:r>
    </w:p>
    <w:p w14:paraId="2576FBB0" w14:textId="56BD6331" w:rsidR="00AC21F4" w:rsidRPr="005F71B3" w:rsidRDefault="001506FF" w:rsidP="00AC21F4">
      <w:pPr>
        <w:pStyle w:val="ATHeading2"/>
      </w:pPr>
      <w:r w:rsidRPr="001506FF">
        <w:t xml:space="preserve">Samovoljna aretacija in obsodba akademikov </w:t>
      </w:r>
      <w:proofErr w:type="spellStart"/>
      <w:r w:rsidRPr="001506FF">
        <w:t>Bahruza</w:t>
      </w:r>
      <w:proofErr w:type="spellEnd"/>
      <w:r w:rsidRPr="001506FF">
        <w:t xml:space="preserve"> </w:t>
      </w:r>
      <w:proofErr w:type="spellStart"/>
      <w:r w:rsidRPr="001506FF">
        <w:t>Samadova</w:t>
      </w:r>
      <w:proofErr w:type="spellEnd"/>
      <w:r w:rsidRPr="001506FF">
        <w:t xml:space="preserve"> in </w:t>
      </w:r>
      <w:proofErr w:type="spellStart"/>
      <w:r w:rsidRPr="001506FF">
        <w:t>Igbala</w:t>
      </w:r>
      <w:proofErr w:type="spellEnd"/>
      <w:r w:rsidRPr="001506FF">
        <w:t xml:space="preserve"> </w:t>
      </w:r>
      <w:proofErr w:type="spellStart"/>
      <w:r w:rsidRPr="001506FF">
        <w:t>Abilova</w:t>
      </w:r>
      <w:proofErr w:type="spellEnd"/>
      <w:r w:rsidRPr="001506FF">
        <w:t xml:space="preserve"> v Azerbajdžanu</w:t>
      </w:r>
    </w:p>
    <w:p w14:paraId="60A26315" w14:textId="2491AF16" w:rsidR="00AC21F4" w:rsidRPr="005F71B3" w:rsidRDefault="00AC21F4" w:rsidP="00AC21F4">
      <w:pPr>
        <w:rPr>
          <w:i/>
          <w:vanish/>
        </w:rPr>
      </w:pPr>
      <w:r w:rsidRPr="005F71B3">
        <w:rPr>
          <w:i/>
        </w:rPr>
        <w:fldChar w:fldCharType="begin"/>
      </w:r>
      <w:r w:rsidRPr="005F71B3">
        <w:rPr>
          <w:i/>
        </w:rPr>
        <w:instrText xml:space="preserve"> TC"(</w:instrText>
      </w:r>
      <w:bookmarkStart w:id="1" w:name="DocNumber"/>
      <w:r w:rsidRPr="005F71B3">
        <w:rPr>
          <w:i/>
        </w:rPr>
        <w:instrText>B10-0567</w:instrText>
      </w:r>
      <w:r w:rsidR="001506FF">
        <w:rPr>
          <w:i/>
        </w:rPr>
        <w:instrText>, 0576, 0581, 0582 in 0589</w:instrText>
      </w:r>
      <w:r w:rsidRPr="005F71B3">
        <w:rPr>
          <w:i/>
        </w:rPr>
        <w:instrText>/2025</w:instrText>
      </w:r>
      <w:bookmarkEnd w:id="1"/>
      <w:r w:rsidRPr="005F71B3">
        <w:rPr>
          <w:i/>
        </w:rPr>
        <w:instrText xml:space="preserve">)"\l3 \n&gt; \* MERGEFORMAT </w:instrText>
      </w:r>
      <w:r w:rsidRPr="005F71B3">
        <w:rPr>
          <w:i/>
        </w:rPr>
        <w:fldChar w:fldCharType="end"/>
      </w:r>
    </w:p>
    <w:p w14:paraId="50BFF5CB" w14:textId="77777777" w:rsidR="00AC21F4" w:rsidRPr="005F71B3" w:rsidRDefault="00AC21F4" w:rsidP="00AC21F4">
      <w:pPr>
        <w:rPr>
          <w:vanish/>
        </w:rPr>
      </w:pPr>
      <w:bookmarkStart w:id="2" w:name="PE"/>
      <w:r w:rsidRPr="005F71B3">
        <w:rPr>
          <w:vanish/>
        </w:rPr>
        <w:t>PE779.048</w:t>
      </w:r>
      <w:bookmarkEnd w:id="2"/>
    </w:p>
    <w:p w14:paraId="6F454C6D" w14:textId="6A954621" w:rsidR="00AC21F4" w:rsidRPr="005F71B3" w:rsidRDefault="00AC21F4" w:rsidP="00AC21F4">
      <w:pPr>
        <w:pStyle w:val="ATHeading3"/>
      </w:pPr>
      <w:bookmarkStart w:id="3" w:name="Sujet"/>
      <w:r w:rsidRPr="005F71B3">
        <w:t xml:space="preserve">Resolucija Evropskega parlamenta z dne </w:t>
      </w:r>
      <w:r w:rsidR="001506FF">
        <w:t>18. decembra</w:t>
      </w:r>
      <w:r w:rsidR="001506FF" w:rsidRPr="00291DE9">
        <w:t xml:space="preserve"> </w:t>
      </w:r>
      <w:r w:rsidRPr="005F71B3">
        <w:t xml:space="preserve">2025 o samovoljni aretaciji in obsodbi akademikov </w:t>
      </w:r>
      <w:proofErr w:type="spellStart"/>
      <w:r w:rsidRPr="005F71B3">
        <w:t>Bahruza</w:t>
      </w:r>
      <w:proofErr w:type="spellEnd"/>
      <w:r w:rsidRPr="005F71B3">
        <w:t xml:space="preserve"> </w:t>
      </w:r>
      <w:proofErr w:type="spellStart"/>
      <w:r w:rsidRPr="005F71B3">
        <w:t>Samadova</w:t>
      </w:r>
      <w:proofErr w:type="spellEnd"/>
      <w:r w:rsidRPr="005F71B3">
        <w:t xml:space="preserve"> in </w:t>
      </w:r>
      <w:proofErr w:type="spellStart"/>
      <w:r w:rsidRPr="005F71B3">
        <w:t>Iqbala</w:t>
      </w:r>
      <w:proofErr w:type="spellEnd"/>
      <w:r w:rsidRPr="005F71B3">
        <w:t xml:space="preserve"> </w:t>
      </w:r>
      <w:proofErr w:type="spellStart"/>
      <w:r w:rsidRPr="005F71B3">
        <w:t>Abilova</w:t>
      </w:r>
      <w:proofErr w:type="spellEnd"/>
      <w:r w:rsidRPr="005F71B3">
        <w:t xml:space="preserve"> v Azerbajdžanu</w:t>
      </w:r>
      <w:bookmarkEnd w:id="3"/>
      <w:r w:rsidRPr="005F71B3">
        <w:t xml:space="preserve"> </w:t>
      </w:r>
      <w:bookmarkStart w:id="4" w:name="References"/>
      <w:r w:rsidRPr="005F71B3">
        <w:t>(2025/3028(RSP))</w:t>
      </w:r>
      <w:bookmarkEnd w:id="4"/>
    </w:p>
    <w:p w14:paraId="0ABCDD26" w14:textId="77777777" w:rsidR="00964BFE" w:rsidRPr="005F71B3" w:rsidRDefault="00964BFE" w:rsidP="00964BFE">
      <w:pPr>
        <w:pStyle w:val="EPComma"/>
      </w:pPr>
      <w:bookmarkStart w:id="5" w:name="TextBodyBegin"/>
      <w:bookmarkEnd w:id="5"/>
      <w:r w:rsidRPr="005F71B3">
        <w:rPr>
          <w:i/>
        </w:rPr>
        <w:t>Evropski parlament</w:t>
      </w:r>
      <w:r w:rsidRPr="005F71B3">
        <w:t>,</w:t>
      </w:r>
    </w:p>
    <w:p w14:paraId="0A7CB9D3" w14:textId="77777777" w:rsidR="00964BFE" w:rsidRPr="005F71B3" w:rsidRDefault="00964BFE" w:rsidP="00964BFE">
      <w:pPr>
        <w:pStyle w:val="NormalHanging12a"/>
      </w:pPr>
      <w:r w:rsidRPr="005F71B3">
        <w:t>–</w:t>
      </w:r>
      <w:r w:rsidRPr="005F71B3">
        <w:tab/>
        <w:t>ob upoštevanju svojih prejšnjih resolucij o Azerbajdžanu,</w:t>
      </w:r>
    </w:p>
    <w:p w14:paraId="6DF17DE9" w14:textId="77777777" w:rsidR="00964BFE" w:rsidRPr="005F71B3" w:rsidRDefault="00964BFE" w:rsidP="00964BFE">
      <w:pPr>
        <w:pStyle w:val="NormalHanging12a"/>
      </w:pPr>
      <w:r w:rsidRPr="005F71B3">
        <w:t>–</w:t>
      </w:r>
      <w:r w:rsidRPr="005F71B3">
        <w:tab/>
        <w:t>ob upoštevanju členov 150(5) in 136(4) Poslovnika Parlamenta,</w:t>
      </w:r>
    </w:p>
    <w:p w14:paraId="64783E91" w14:textId="77777777" w:rsidR="00964BFE" w:rsidRPr="005F71B3" w:rsidRDefault="00964BFE" w:rsidP="00964BFE">
      <w:pPr>
        <w:pStyle w:val="NormalHanging12a"/>
      </w:pPr>
      <w:r w:rsidRPr="005F71B3">
        <w:t>A.</w:t>
      </w:r>
      <w:r w:rsidRPr="005F71B3">
        <w:tab/>
        <w:t>ker se je od začetka leta 2025 število političnih zapornikov v Azerbajdžanu povečalo na skoraj 400 posameznikov, ki so samovoljno pridržani na podlagi politično motiviranih obtožb, med njimi tudi aktivisti civilne družbe, opozicijski voditelji, novinarji, akademiki in zagovorniki človekovih pravic;</w:t>
      </w:r>
    </w:p>
    <w:p w14:paraId="7405224E" w14:textId="77777777" w:rsidR="00964BFE" w:rsidRPr="005F71B3" w:rsidRDefault="00964BFE" w:rsidP="00964BFE">
      <w:pPr>
        <w:pStyle w:val="NormalHanging12a"/>
      </w:pPr>
      <w:r w:rsidRPr="005F71B3">
        <w:t>B.</w:t>
      </w:r>
      <w:r w:rsidRPr="005F71B3">
        <w:tab/>
        <w:t xml:space="preserve">ker sta bila </w:t>
      </w:r>
      <w:proofErr w:type="spellStart"/>
      <w:r w:rsidRPr="005F71B3">
        <w:t>Iqbal</w:t>
      </w:r>
      <w:proofErr w:type="spellEnd"/>
      <w:r w:rsidRPr="005F71B3">
        <w:t xml:space="preserve"> </w:t>
      </w:r>
      <w:proofErr w:type="spellStart"/>
      <w:r w:rsidRPr="005F71B3">
        <w:t>Abilov</w:t>
      </w:r>
      <w:proofErr w:type="spellEnd"/>
      <w:r w:rsidRPr="005F71B3">
        <w:t xml:space="preserve">, raziskovalec </w:t>
      </w:r>
      <w:proofErr w:type="spellStart"/>
      <w:r w:rsidRPr="005F71B3">
        <w:t>tališke</w:t>
      </w:r>
      <w:proofErr w:type="spellEnd"/>
      <w:r w:rsidRPr="005F71B3">
        <w:t xml:space="preserve"> etnične manjšine in glavni urednik Novic </w:t>
      </w:r>
      <w:proofErr w:type="spellStart"/>
      <w:r w:rsidRPr="005F71B3">
        <w:t>tališke</w:t>
      </w:r>
      <w:proofErr w:type="spellEnd"/>
      <w:r w:rsidRPr="005F71B3">
        <w:t xml:space="preserve"> narodne akademije, in </w:t>
      </w:r>
      <w:proofErr w:type="spellStart"/>
      <w:r w:rsidRPr="005F71B3">
        <w:t>Bahruz</w:t>
      </w:r>
      <w:proofErr w:type="spellEnd"/>
      <w:r w:rsidRPr="005F71B3">
        <w:t xml:space="preserve"> </w:t>
      </w:r>
      <w:proofErr w:type="spellStart"/>
      <w:r w:rsidRPr="005F71B3">
        <w:t>Samadov</w:t>
      </w:r>
      <w:proofErr w:type="spellEnd"/>
      <w:r w:rsidRPr="005F71B3">
        <w:t>, doktorski študent na Karlovi univerzi, obsojena na 18 oziroma 15 let zapora zaradi veleizdaje;</w:t>
      </w:r>
    </w:p>
    <w:p w14:paraId="0401FE2E" w14:textId="77777777" w:rsidR="00964BFE" w:rsidRPr="005F71B3" w:rsidRDefault="00964BFE" w:rsidP="00964BFE">
      <w:pPr>
        <w:pStyle w:val="NormalHanging12a"/>
      </w:pPr>
      <w:r w:rsidRPr="005F71B3">
        <w:t>C.</w:t>
      </w:r>
      <w:r w:rsidRPr="005F71B3">
        <w:tab/>
        <w:t>ker sta sojenji obema akademikoma potekali za zaprtimi vrati, kar je v nasprotju z mednarodnimi standardi pravičnega sojenja in domnevo nedolžnosti; ker so domnevni dokazi zajemali le stike in izmenjave z armenskimi akademiki; ker se jima je zdravstveno stanje med prestajanjem zaporne kazni poslabšalo;</w:t>
      </w:r>
    </w:p>
    <w:p w14:paraId="5B80D74B" w14:textId="77777777" w:rsidR="00964BFE" w:rsidRPr="005F71B3" w:rsidRDefault="00964BFE" w:rsidP="00964BFE">
      <w:pPr>
        <w:pStyle w:val="NormalHanging12a"/>
      </w:pPr>
      <w:r w:rsidRPr="005F71B3">
        <w:t>D.</w:t>
      </w:r>
      <w:r w:rsidRPr="005F71B3">
        <w:tab/>
        <w:t xml:space="preserve">ker ta primera sledita nepravični in samovoljni obsodbi dveh drugih akademikov, </w:t>
      </w:r>
      <w:proofErr w:type="spellStart"/>
      <w:r w:rsidRPr="005F71B3">
        <w:t>Qubada</w:t>
      </w:r>
      <w:proofErr w:type="spellEnd"/>
      <w:r w:rsidRPr="005F71B3">
        <w:t xml:space="preserve"> </w:t>
      </w:r>
      <w:proofErr w:type="spellStart"/>
      <w:r w:rsidRPr="005F71B3">
        <w:t>Ibadogluja</w:t>
      </w:r>
      <w:proofErr w:type="spellEnd"/>
      <w:r w:rsidRPr="005F71B3">
        <w:t xml:space="preserve"> in </w:t>
      </w:r>
      <w:proofErr w:type="spellStart"/>
      <w:r w:rsidRPr="005F71B3">
        <w:t>Fazila</w:t>
      </w:r>
      <w:proofErr w:type="spellEnd"/>
      <w:r w:rsidRPr="005F71B3">
        <w:t xml:space="preserve"> </w:t>
      </w:r>
      <w:proofErr w:type="spellStart"/>
      <w:r w:rsidRPr="005F71B3">
        <w:t>Gasimova</w:t>
      </w:r>
      <w:proofErr w:type="spellEnd"/>
      <w:r w:rsidRPr="005F71B3">
        <w:t>;</w:t>
      </w:r>
    </w:p>
    <w:p w14:paraId="78D03501" w14:textId="77777777" w:rsidR="00964BFE" w:rsidRPr="005F71B3" w:rsidRDefault="00964BFE" w:rsidP="00964BFE">
      <w:pPr>
        <w:pStyle w:val="NormalHanging12a"/>
      </w:pPr>
      <w:r w:rsidRPr="005F71B3">
        <w:t>E.</w:t>
      </w:r>
      <w:r w:rsidRPr="005F71B3">
        <w:tab/>
        <w:t xml:space="preserve">ker je bil ugledni opozicijski voditelj Ali </w:t>
      </w:r>
      <w:proofErr w:type="spellStart"/>
      <w:r w:rsidRPr="005F71B3">
        <w:t>Karimli</w:t>
      </w:r>
      <w:proofErr w:type="spellEnd"/>
      <w:r w:rsidRPr="005F71B3">
        <w:t xml:space="preserve"> v okviru utrjevanja avtoritarnih praks v Azerbajdžanu 1. decembra 2025 aretiran na podlagi obtožb o domnevnem državnem udaru;</w:t>
      </w:r>
    </w:p>
    <w:p w14:paraId="668E629E" w14:textId="77777777" w:rsidR="00964BFE" w:rsidRPr="005F71B3" w:rsidRDefault="00964BFE" w:rsidP="00964BFE">
      <w:pPr>
        <w:pStyle w:val="NormalHanging12a"/>
      </w:pPr>
      <w:r w:rsidRPr="005F71B3">
        <w:t>1.</w:t>
      </w:r>
      <w:r w:rsidRPr="005F71B3">
        <w:tab/>
        <w:t xml:space="preserve">odločno obsoja aretacijo, pregon in obsodbo </w:t>
      </w:r>
      <w:proofErr w:type="spellStart"/>
      <w:r w:rsidRPr="005F71B3">
        <w:t>Bahruza</w:t>
      </w:r>
      <w:proofErr w:type="spellEnd"/>
      <w:r w:rsidRPr="005F71B3">
        <w:t xml:space="preserve"> </w:t>
      </w:r>
      <w:proofErr w:type="spellStart"/>
      <w:r w:rsidRPr="005F71B3">
        <w:t>Samadova</w:t>
      </w:r>
      <w:proofErr w:type="spellEnd"/>
      <w:r w:rsidRPr="005F71B3">
        <w:t xml:space="preserve"> in </w:t>
      </w:r>
      <w:proofErr w:type="spellStart"/>
      <w:r w:rsidRPr="005F71B3">
        <w:t>Iqbala</w:t>
      </w:r>
      <w:proofErr w:type="spellEnd"/>
      <w:r w:rsidRPr="005F71B3">
        <w:t xml:space="preserve"> </w:t>
      </w:r>
      <w:proofErr w:type="spellStart"/>
      <w:r w:rsidRPr="005F71B3">
        <w:t>Abilova</w:t>
      </w:r>
      <w:proofErr w:type="spellEnd"/>
      <w:r w:rsidRPr="005F71B3">
        <w:t xml:space="preserve"> na podlagi politično motiviranih obtožb;</w:t>
      </w:r>
    </w:p>
    <w:p w14:paraId="7F6A3FF4" w14:textId="77777777" w:rsidR="00964BFE" w:rsidRPr="005F71B3" w:rsidRDefault="00964BFE" w:rsidP="00964BFE">
      <w:pPr>
        <w:pStyle w:val="NormalHanging12a"/>
      </w:pPr>
      <w:r w:rsidRPr="005F71B3">
        <w:t>2.</w:t>
      </w:r>
      <w:r w:rsidRPr="005F71B3">
        <w:tab/>
        <w:t xml:space="preserve">poziva Azerbajdžan, naj nemudoma in brezpogojno izpusti vse politične zapornike, </w:t>
      </w:r>
      <w:r w:rsidRPr="005F71B3">
        <w:lastRenderedPageBreak/>
        <w:t xml:space="preserve">zlasti </w:t>
      </w:r>
      <w:proofErr w:type="spellStart"/>
      <w:r w:rsidRPr="005F71B3">
        <w:t>Bahruza</w:t>
      </w:r>
      <w:proofErr w:type="spellEnd"/>
      <w:r w:rsidRPr="005F71B3">
        <w:t xml:space="preserve"> </w:t>
      </w:r>
      <w:proofErr w:type="spellStart"/>
      <w:r w:rsidRPr="005F71B3">
        <w:t>Samadova</w:t>
      </w:r>
      <w:proofErr w:type="spellEnd"/>
      <w:r w:rsidRPr="005F71B3">
        <w:t xml:space="preserve">, </w:t>
      </w:r>
      <w:proofErr w:type="spellStart"/>
      <w:r w:rsidRPr="005F71B3">
        <w:t>Iqbala</w:t>
      </w:r>
      <w:proofErr w:type="spellEnd"/>
      <w:r w:rsidRPr="005F71B3">
        <w:t xml:space="preserve"> </w:t>
      </w:r>
      <w:proofErr w:type="spellStart"/>
      <w:r w:rsidRPr="005F71B3">
        <w:t>Abilova</w:t>
      </w:r>
      <w:proofErr w:type="spellEnd"/>
      <w:r w:rsidRPr="005F71B3">
        <w:t xml:space="preserve"> in </w:t>
      </w:r>
      <w:proofErr w:type="spellStart"/>
      <w:r w:rsidRPr="005F71B3">
        <w:t>Qubada</w:t>
      </w:r>
      <w:proofErr w:type="spellEnd"/>
      <w:r w:rsidRPr="005F71B3">
        <w:t xml:space="preserve"> </w:t>
      </w:r>
      <w:proofErr w:type="spellStart"/>
      <w:r w:rsidRPr="005F71B3">
        <w:t>Ibadogluja</w:t>
      </w:r>
      <w:proofErr w:type="spellEnd"/>
      <w:r w:rsidRPr="005F71B3">
        <w:t>, zagotovi pravično sojenje in dolžno pravno postopanje ter konča zatiranje novinarjev, aktivistov, akademikov, predstavnikov opozicije, zagovornikov človekovih pravic in drugih nezakonito pridržanih posameznikov, tudi tistih v izgnanstvu;</w:t>
      </w:r>
    </w:p>
    <w:p w14:paraId="2A247DCF" w14:textId="77777777" w:rsidR="00964BFE" w:rsidRPr="005F71B3" w:rsidRDefault="00964BFE" w:rsidP="00964BFE">
      <w:pPr>
        <w:pStyle w:val="NormalHanging12a"/>
      </w:pPr>
      <w:r w:rsidRPr="005F71B3">
        <w:t>3.</w:t>
      </w:r>
      <w:r w:rsidRPr="005F71B3">
        <w:tab/>
        <w:t xml:space="preserve">najostreje obsoja aretacijo Alija </w:t>
      </w:r>
      <w:proofErr w:type="spellStart"/>
      <w:r w:rsidRPr="005F71B3">
        <w:t>Karimlija</w:t>
      </w:r>
      <w:proofErr w:type="spellEnd"/>
      <w:r w:rsidRPr="005F71B3">
        <w:t xml:space="preserve"> in poziva k njegovi takojšnji izpustitvi;</w:t>
      </w:r>
    </w:p>
    <w:p w14:paraId="54FB45F0" w14:textId="77777777" w:rsidR="00964BFE" w:rsidRPr="005F71B3" w:rsidRDefault="00964BFE" w:rsidP="00964BFE">
      <w:pPr>
        <w:pStyle w:val="NormalHanging12a"/>
      </w:pPr>
      <w:r w:rsidRPr="005F71B3">
        <w:t>4.</w:t>
      </w:r>
      <w:r w:rsidRPr="005F71B3">
        <w:tab/>
        <w:t>izraža posebno zaskrbljenost zaradi zlorabljanja določb o državni varnosti kot orodij za sodno nadlegovanje, ustrahovanje ter inkriminacijo svobode izražanja, zagovarjanja miru in javne kritike; izraža globoko zaskrbljenost zaradi nenehnega ogrožanja akademskih svoboščin in kulturnih pravic v Azerbajdžanu;</w:t>
      </w:r>
    </w:p>
    <w:p w14:paraId="46B6FCED" w14:textId="77777777" w:rsidR="00964BFE" w:rsidRPr="005F71B3" w:rsidRDefault="00964BFE" w:rsidP="00964BFE">
      <w:pPr>
        <w:pStyle w:val="NormalHanging12a"/>
      </w:pPr>
      <w:r w:rsidRPr="005F71B3">
        <w:t>5.</w:t>
      </w:r>
      <w:r w:rsidRPr="005F71B3">
        <w:tab/>
        <w:t>poziva Azerbajdžan, naj spoštuje svojo zakonodajo in jo uskladi z mednarodnimi obveznostmi in standardi na področju človekovih pravic, tudi s tistimi, ki so povezani s svobodo izražanja in akademsko svobodo;</w:t>
      </w:r>
    </w:p>
    <w:p w14:paraId="7511E9C9" w14:textId="77777777" w:rsidR="00964BFE" w:rsidRPr="005F71B3" w:rsidRDefault="00964BFE" w:rsidP="00964BFE">
      <w:pPr>
        <w:pStyle w:val="NormalHanging12a"/>
      </w:pPr>
      <w:r w:rsidRPr="005F71B3">
        <w:t>6.</w:t>
      </w:r>
      <w:r w:rsidRPr="005F71B3">
        <w:tab/>
        <w:t>poziva k razmisleku o ustreznih ukrepih v okviru globalnega režima sankcij EU na področju človekovih pravic proti ustreznim odgovornim uradnikom;</w:t>
      </w:r>
    </w:p>
    <w:p w14:paraId="4B42AE1E" w14:textId="77777777" w:rsidR="00964BFE" w:rsidRPr="005F71B3" w:rsidRDefault="00964BFE" w:rsidP="00964BFE">
      <w:pPr>
        <w:pStyle w:val="NormalHanging12a"/>
      </w:pPr>
      <w:r w:rsidRPr="005F71B3">
        <w:t>7.</w:t>
      </w:r>
      <w:r w:rsidRPr="005F71B3">
        <w:tab/>
        <w:t>poziva delegacijo EU v Bakuju, naj spremlja omenjene primere, posebnega predstavnika EU za človekove pravice pa, naj organizira srečanja s pridržanimi akademiki;</w:t>
      </w:r>
    </w:p>
    <w:p w14:paraId="581E9687" w14:textId="77777777" w:rsidR="00964BFE" w:rsidRPr="005F71B3" w:rsidRDefault="00964BFE" w:rsidP="00964BFE">
      <w:pPr>
        <w:pStyle w:val="NormalHanging12a"/>
      </w:pPr>
      <w:r w:rsidRPr="005F71B3">
        <w:t>8.</w:t>
      </w:r>
      <w:r w:rsidRPr="005F71B3">
        <w:tab/>
        <w:t>poziva EU, naj še naprej podpira človekove pravice in demokratično upravljanje v Azerbajdžanu, tudi s povečanjem podpore civilni družbi, ter zagotovi, da bo diplomatsko sodelovanje ostalo skladno s temeljnimi vrednotami EU;</w:t>
      </w:r>
    </w:p>
    <w:p w14:paraId="2881ACE2" w14:textId="77777777" w:rsidR="00964BFE" w:rsidRPr="005F71B3" w:rsidRDefault="00964BFE" w:rsidP="00964BFE">
      <w:pPr>
        <w:pStyle w:val="NormalHanging12a"/>
      </w:pPr>
      <w:r w:rsidRPr="005F71B3">
        <w:t>9.</w:t>
      </w:r>
      <w:r w:rsidRPr="005F71B3">
        <w:tab/>
        <w:t>poudarja, da bi moral biti napredek pri vseh prihodnjih sporazumih o partnerstvu pogojen z oprijemljivim napredkom na področju človekovih pravic, vladavine prava ter spoštovanja vrednot in načel EU, vključno z izpustitvijo političnih pripornikov in odpravo omejevalne zakonodaje, kot je navedeno v prejšnjih resolucijah Parlamenta;</w:t>
      </w:r>
    </w:p>
    <w:p w14:paraId="588F3C58" w14:textId="574A11CC" w:rsidR="00E365E1" w:rsidRPr="005F71B3" w:rsidRDefault="00964BFE" w:rsidP="001506FF">
      <w:pPr>
        <w:pStyle w:val="NormalHanging12a"/>
      </w:pPr>
      <w:r w:rsidRPr="005F71B3">
        <w:t>10.</w:t>
      </w:r>
      <w:r w:rsidRPr="005F71B3">
        <w:tab/>
        <w:t>naroči svoji predsednici, naj to resolucijo posreduje Svetu, Komisiji, podpredsednici/visoki predstavnici, državam članicam ter predsedniku, vladi in parlamentu Azerbajdžana.</w:t>
      </w:r>
    </w:p>
    <w:sectPr w:rsidR="00E365E1" w:rsidRPr="005F71B3" w:rsidSect="005F7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280DB" w14:textId="77777777" w:rsidR="00AC21F4" w:rsidRPr="005F71B3" w:rsidRDefault="00AC21F4">
      <w:r w:rsidRPr="005F71B3">
        <w:separator/>
      </w:r>
    </w:p>
  </w:endnote>
  <w:endnote w:type="continuationSeparator" w:id="0">
    <w:p w14:paraId="34DF5831" w14:textId="77777777" w:rsidR="00AC21F4" w:rsidRPr="005F71B3" w:rsidRDefault="00AC21F4">
      <w:r w:rsidRPr="005F71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5AF03" w14:textId="77777777" w:rsidR="00064002" w:rsidRPr="005F71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C6621" w14:textId="77777777" w:rsidR="00064002" w:rsidRPr="005F71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F90B5" w14:textId="77777777" w:rsidR="00064002" w:rsidRPr="005F71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75367" w14:textId="77777777" w:rsidR="00AC21F4" w:rsidRPr="005F71B3" w:rsidRDefault="00AC21F4">
      <w:r w:rsidRPr="005F71B3">
        <w:separator/>
      </w:r>
    </w:p>
  </w:footnote>
  <w:footnote w:type="continuationSeparator" w:id="0">
    <w:p w14:paraId="63547625" w14:textId="77777777" w:rsidR="00AC21F4" w:rsidRPr="005F71B3" w:rsidRDefault="00AC21F4">
      <w:r w:rsidRPr="005F71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A72A7" w14:textId="77777777" w:rsidR="00064002" w:rsidRPr="005F71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AE91" w14:textId="77777777" w:rsidR="00064002" w:rsidRPr="005F71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88BEE" w14:textId="77777777" w:rsidR="00064002" w:rsidRPr="005F71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86478068">
    <w:abstractNumId w:val="9"/>
  </w:num>
  <w:num w:numId="2" w16cid:durableId="1299729464">
    <w:abstractNumId w:val="9"/>
  </w:num>
  <w:num w:numId="3" w16cid:durableId="931278714">
    <w:abstractNumId w:val="7"/>
  </w:num>
  <w:num w:numId="4" w16cid:durableId="11108012">
    <w:abstractNumId w:val="7"/>
  </w:num>
  <w:num w:numId="5" w16cid:durableId="1656714268">
    <w:abstractNumId w:val="6"/>
  </w:num>
  <w:num w:numId="6" w16cid:durableId="543560940">
    <w:abstractNumId w:val="6"/>
  </w:num>
  <w:num w:numId="7" w16cid:durableId="1513378346">
    <w:abstractNumId w:val="5"/>
  </w:num>
  <w:num w:numId="8" w16cid:durableId="820852937">
    <w:abstractNumId w:val="5"/>
  </w:num>
  <w:num w:numId="9" w16cid:durableId="1310089940">
    <w:abstractNumId w:val="4"/>
  </w:num>
  <w:num w:numId="10" w16cid:durableId="15204659">
    <w:abstractNumId w:val="4"/>
  </w:num>
  <w:num w:numId="11" w16cid:durableId="272639391">
    <w:abstractNumId w:val="8"/>
  </w:num>
  <w:num w:numId="12" w16cid:durableId="1280840224">
    <w:abstractNumId w:val="8"/>
  </w:num>
  <w:num w:numId="13" w16cid:durableId="568348361">
    <w:abstractNumId w:val="3"/>
  </w:num>
  <w:num w:numId="14" w16cid:durableId="1366560360">
    <w:abstractNumId w:val="3"/>
  </w:num>
  <w:num w:numId="15" w16cid:durableId="748036496">
    <w:abstractNumId w:val="2"/>
  </w:num>
  <w:num w:numId="16" w16cid:durableId="2016691128">
    <w:abstractNumId w:val="2"/>
  </w:num>
  <w:num w:numId="17" w16cid:durableId="1387871757">
    <w:abstractNumId w:val="1"/>
  </w:num>
  <w:num w:numId="18" w16cid:durableId="929578541">
    <w:abstractNumId w:val="1"/>
  </w:num>
  <w:num w:numId="19" w16cid:durableId="963850488">
    <w:abstractNumId w:val="0"/>
  </w:num>
  <w:num w:numId="20" w16cid:durableId="2104497368">
    <w:abstractNumId w:val="0"/>
  </w:num>
  <w:num w:numId="21" w16cid:durableId="1956016620">
    <w:abstractNumId w:val="9"/>
  </w:num>
  <w:num w:numId="22" w16cid:durableId="287325522">
    <w:abstractNumId w:val="7"/>
  </w:num>
  <w:num w:numId="23" w16cid:durableId="138694466">
    <w:abstractNumId w:val="6"/>
  </w:num>
  <w:num w:numId="24" w16cid:durableId="1305814698">
    <w:abstractNumId w:val="5"/>
  </w:num>
  <w:num w:numId="25" w16cid:durableId="1327324829">
    <w:abstractNumId w:val="4"/>
  </w:num>
  <w:num w:numId="26" w16cid:durableId="977998917">
    <w:abstractNumId w:val="8"/>
  </w:num>
  <w:num w:numId="27" w16cid:durableId="1785463623">
    <w:abstractNumId w:val="3"/>
  </w:num>
  <w:num w:numId="28" w16cid:durableId="1068499590">
    <w:abstractNumId w:val="2"/>
  </w:num>
  <w:num w:numId="29" w16cid:durableId="1700541817">
    <w:abstractNumId w:val="1"/>
  </w:num>
  <w:num w:numId="30" w16cid:durableId="427115756">
    <w:abstractNumId w:val="0"/>
  </w:num>
  <w:num w:numId="31" w16cid:durableId="152765116">
    <w:abstractNumId w:val="9"/>
  </w:num>
  <w:num w:numId="32" w16cid:durableId="1855458234">
    <w:abstractNumId w:val="7"/>
  </w:num>
  <w:num w:numId="33" w16cid:durableId="686106248">
    <w:abstractNumId w:val="6"/>
  </w:num>
  <w:num w:numId="34" w16cid:durableId="1400666319">
    <w:abstractNumId w:val="5"/>
  </w:num>
  <w:num w:numId="35" w16cid:durableId="1958215797">
    <w:abstractNumId w:val="4"/>
  </w:num>
  <w:num w:numId="36" w16cid:durableId="2128159130">
    <w:abstractNumId w:val="8"/>
  </w:num>
  <w:num w:numId="37" w16cid:durableId="549849494">
    <w:abstractNumId w:val="3"/>
  </w:num>
  <w:num w:numId="38" w16cid:durableId="5713350">
    <w:abstractNumId w:val="2"/>
  </w:num>
  <w:num w:numId="39" w16cid:durableId="995299087">
    <w:abstractNumId w:val="1"/>
  </w:num>
  <w:num w:numId="40" w16cid:durableId="90784532">
    <w:abstractNumId w:val="0"/>
  </w:num>
  <w:num w:numId="41" w16cid:durableId="621763588">
    <w:abstractNumId w:val="10"/>
  </w:num>
  <w:num w:numId="42" w16cid:durableId="985625678">
    <w:abstractNumId w:val="10"/>
  </w:num>
  <w:num w:numId="43" w16cid:durableId="793911852">
    <w:abstractNumId w:val="10"/>
  </w:num>
  <w:num w:numId="44" w16cid:durableId="13179516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SL"/>
    <w:docVar w:name="dvnumam" w:val="0"/>
    <w:docVar w:name="dvpe" w:val="779.048"/>
    <w:docVar w:name="dvtitre" w:val="Resolucija Evropskega parlamenta z dne … 2025 o samovoljni aretaciji in obsodbi akademikov Bahruza Samadova in Iqbala Abilova v Azerbajdžanu(2025/3028(RSP))"/>
  </w:docVars>
  <w:rsids>
    <w:rsidRoot w:val="00AC21F4"/>
    <w:rsid w:val="00002272"/>
    <w:rsid w:val="00064002"/>
    <w:rsid w:val="000677B9"/>
    <w:rsid w:val="000831BA"/>
    <w:rsid w:val="000A42CC"/>
    <w:rsid w:val="000E7DD9"/>
    <w:rsid w:val="0010095E"/>
    <w:rsid w:val="00125B37"/>
    <w:rsid w:val="001506F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71B3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BFE"/>
    <w:rsid w:val="00981893"/>
    <w:rsid w:val="00A1687D"/>
    <w:rsid w:val="00A43E52"/>
    <w:rsid w:val="00A4678D"/>
    <w:rsid w:val="00A778C7"/>
    <w:rsid w:val="00AB441E"/>
    <w:rsid w:val="00AB6293"/>
    <w:rsid w:val="00AB67E8"/>
    <w:rsid w:val="00AC21F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41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F2D15"/>
  <w15:chartTrackingRefBased/>
  <w15:docId w15:val="{74B430EE-CD12-4E0A-8651-AE113D4A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64BFE"/>
    <w:pPr>
      <w:spacing w:after="240"/>
      <w:ind w:left="567" w:hanging="567"/>
    </w:pPr>
  </w:style>
  <w:style w:type="paragraph" w:customStyle="1" w:styleId="EPComma">
    <w:name w:val="EPComma"/>
    <w:basedOn w:val="Normal"/>
    <w:rsid w:val="00964BF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964BF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2025-12-18T13:24:00Z</dcterms:created>
  <dcterms:modified xsi:type="dcterms:W3CDTF">2025-12-18T13:24:00Z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