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483E" w14:paraId="3270CF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0A370B" w14:textId="77777777" w:rsidR="00751A4A" w:rsidRPr="00AE483E" w:rsidRDefault="00514B97" w:rsidP="0010095E">
            <w:pPr>
              <w:pStyle w:val="EPName"/>
            </w:pPr>
            <w:r w:rsidRPr="00AE483E">
              <w:t>Parlament Europejski</w:t>
            </w:r>
          </w:p>
          <w:p w14:paraId="6FEE6CAC" w14:textId="77777777" w:rsidR="00751A4A" w:rsidRPr="00AE48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83E">
              <w:t>2024</w:t>
            </w:r>
            <w:r w:rsidR="00817416" w:rsidRPr="00AE483E">
              <w:t>-202</w:t>
            </w:r>
            <w:r w:rsidRPr="00AE483E">
              <w:t>9</w:t>
            </w:r>
          </w:p>
        </w:tc>
        <w:tc>
          <w:tcPr>
            <w:tcW w:w="2268" w:type="dxa"/>
            <w:shd w:val="clear" w:color="auto" w:fill="auto"/>
          </w:tcPr>
          <w:p w14:paraId="28CBEDDC" w14:textId="77777777" w:rsidR="00751A4A" w:rsidRPr="00AE483E" w:rsidRDefault="00187494" w:rsidP="0010095E">
            <w:pPr>
              <w:pStyle w:val="EPLogo"/>
            </w:pPr>
            <w:r w:rsidRPr="00AE483E">
              <w:rPr>
                <w:noProof/>
                <w:lang w:eastAsia="ja-JP"/>
              </w:rPr>
              <w:drawing>
                <wp:inline distT="0" distB="0" distL="0" distR="0" wp14:anchorId="2FC69B63" wp14:editId="7143E7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A7B54" w14:textId="77777777" w:rsidR="00D058B8" w:rsidRPr="00AE483E" w:rsidRDefault="00D058B8" w:rsidP="004C5D52">
      <w:pPr>
        <w:pStyle w:val="LineTop"/>
      </w:pPr>
    </w:p>
    <w:p w14:paraId="54BA1A8F" w14:textId="77777777" w:rsidR="00680577" w:rsidRPr="00AE483E" w:rsidRDefault="00514B97" w:rsidP="00680577">
      <w:pPr>
        <w:pStyle w:val="EPBodyTA1"/>
      </w:pPr>
      <w:r w:rsidRPr="00AE483E">
        <w:t>TEKSTY PRZYJĘTE</w:t>
      </w:r>
    </w:p>
    <w:p w14:paraId="0299C003" w14:textId="77777777" w:rsidR="00D058B8" w:rsidRPr="00AE483E" w:rsidRDefault="00D058B8" w:rsidP="00D058B8">
      <w:pPr>
        <w:pStyle w:val="LineBottom"/>
      </w:pPr>
    </w:p>
    <w:p w14:paraId="5F67E152" w14:textId="2A04AFB0" w:rsidR="00514B97" w:rsidRPr="00AE483E" w:rsidRDefault="00514B97" w:rsidP="00514B97">
      <w:pPr>
        <w:pStyle w:val="ATHeading1"/>
      </w:pPr>
      <w:bookmarkStart w:id="0" w:name="TANumber"/>
      <w:r w:rsidRPr="00AE483E">
        <w:t>P10_TA(2025)0</w:t>
      </w:r>
      <w:bookmarkEnd w:id="0"/>
      <w:r w:rsidR="001612C4">
        <w:t>341</w:t>
      </w:r>
    </w:p>
    <w:p w14:paraId="2F3BE367" w14:textId="77777777" w:rsidR="00514B97" w:rsidRPr="00AE483E" w:rsidRDefault="00514B97" w:rsidP="00514B97">
      <w:pPr>
        <w:pStyle w:val="ATHeading2"/>
      </w:pPr>
      <w:bookmarkStart w:id="1" w:name="title"/>
      <w:r w:rsidRPr="00AE483E">
        <w:t>Trudna sytuacja polityczna w Gwinei Bissau po zamachu stanu 26 listopada</w:t>
      </w:r>
      <w:bookmarkEnd w:id="1"/>
    </w:p>
    <w:p w14:paraId="278FC461" w14:textId="6354B5A2" w:rsidR="00514B97" w:rsidRPr="00AE483E" w:rsidRDefault="00514B97" w:rsidP="00514B97">
      <w:pPr>
        <w:rPr>
          <w:i/>
          <w:vanish/>
        </w:rPr>
      </w:pPr>
      <w:r w:rsidRPr="00AE483E">
        <w:rPr>
          <w:i/>
        </w:rPr>
        <w:fldChar w:fldCharType="begin"/>
      </w:r>
      <w:r w:rsidRPr="00AE483E">
        <w:rPr>
          <w:i/>
        </w:rPr>
        <w:instrText xml:space="preserve"> TC"(</w:instrText>
      </w:r>
      <w:bookmarkStart w:id="2" w:name="DocNumber"/>
      <w:r w:rsidR="00652E37" w:rsidRPr="00AA6272">
        <w:rPr>
          <w:i/>
        </w:rPr>
        <w:instrText>B10-0568</w:instrText>
      </w:r>
      <w:r w:rsidR="00652E37">
        <w:rPr>
          <w:i/>
        </w:rPr>
        <w:instrText>, 0572, 0574, 0575, 0579 oraz 0586</w:instrText>
      </w:r>
      <w:r w:rsidR="00652E37" w:rsidRPr="00AA6272">
        <w:rPr>
          <w:i/>
        </w:rPr>
        <w:instrText>/2025</w:instrText>
      </w:r>
      <w:bookmarkEnd w:id="2"/>
      <w:r w:rsidRPr="00AE483E">
        <w:rPr>
          <w:i/>
        </w:rPr>
        <w:instrText xml:space="preserve">)"\l3 \n&gt; \* MERGEFORMAT </w:instrText>
      </w:r>
      <w:r w:rsidRPr="00AE483E">
        <w:rPr>
          <w:i/>
        </w:rPr>
        <w:fldChar w:fldCharType="end"/>
      </w:r>
    </w:p>
    <w:p w14:paraId="516D8E89" w14:textId="77777777" w:rsidR="00514B97" w:rsidRPr="00AE483E" w:rsidRDefault="00514B97" w:rsidP="00514B97">
      <w:pPr>
        <w:rPr>
          <w:vanish/>
        </w:rPr>
      </w:pPr>
      <w:bookmarkStart w:id="3" w:name="PE"/>
      <w:r w:rsidRPr="00AE483E">
        <w:rPr>
          <w:vanish/>
        </w:rPr>
        <w:t>PE779.049</w:t>
      </w:r>
      <w:bookmarkEnd w:id="3"/>
    </w:p>
    <w:p w14:paraId="7301FAAE" w14:textId="416E4065" w:rsidR="00514B97" w:rsidRPr="00AE483E" w:rsidRDefault="00514B97" w:rsidP="00514B97">
      <w:pPr>
        <w:pStyle w:val="ATHeading3"/>
      </w:pPr>
      <w:bookmarkStart w:id="4" w:name="Sujet"/>
      <w:r w:rsidRPr="00AE483E">
        <w:t xml:space="preserve">Rezolucja Parlamentu Europejskiego z dnia </w:t>
      </w:r>
      <w:r w:rsidR="00652E37">
        <w:t>18 grudnia</w:t>
      </w:r>
      <w:r w:rsidRPr="00AE483E">
        <w:t xml:space="preserve"> 2025 r. w sprawie trudnej sytuacji politycznej w Gwinei Bissau po zamachu stanu 26 listopada</w:t>
      </w:r>
      <w:bookmarkEnd w:id="4"/>
      <w:r w:rsidRPr="00AE483E">
        <w:t xml:space="preserve"> </w:t>
      </w:r>
      <w:bookmarkStart w:id="5" w:name="References"/>
      <w:r w:rsidRPr="00AE483E">
        <w:t>(2025/3027(RSP))</w:t>
      </w:r>
      <w:bookmarkEnd w:id="5"/>
    </w:p>
    <w:p w14:paraId="2C38C67D" w14:textId="77777777" w:rsidR="00620E88" w:rsidRPr="00AE483E" w:rsidRDefault="00620E88" w:rsidP="00620E88">
      <w:pPr>
        <w:pStyle w:val="EPComma"/>
      </w:pPr>
      <w:bookmarkStart w:id="6" w:name="TextBodyBegin"/>
      <w:bookmarkEnd w:id="6"/>
      <w:r w:rsidRPr="00AE483E">
        <w:rPr>
          <w:i/>
        </w:rPr>
        <w:t>Parlament Europejski</w:t>
      </w:r>
      <w:r w:rsidRPr="00AE483E">
        <w:t>,</w:t>
      </w:r>
    </w:p>
    <w:p w14:paraId="192362BC" w14:textId="77777777" w:rsidR="00620E88" w:rsidRPr="00AE483E" w:rsidRDefault="00620E88" w:rsidP="00620E88">
      <w:pPr>
        <w:pStyle w:val="NormalHanging12a"/>
      </w:pPr>
      <w:r w:rsidRPr="00AE483E">
        <w:t>–</w:t>
      </w:r>
      <w:r w:rsidRPr="00AE483E">
        <w:tab/>
        <w:t>uwzględniając art. 150 ust. 5 i art. 136 ust. 4 Regulaminu</w:t>
      </w:r>
    </w:p>
    <w:p w14:paraId="7D8F780C" w14:textId="77777777" w:rsidR="00620E88" w:rsidRPr="00AE483E" w:rsidRDefault="00620E88" w:rsidP="00620E88">
      <w:pPr>
        <w:pStyle w:val="NormalHanging12a"/>
      </w:pPr>
      <w:r w:rsidRPr="00AE483E">
        <w:t>A.</w:t>
      </w:r>
      <w:r w:rsidRPr="00AE483E">
        <w:tab/>
        <w:t>mając na uwadze, że 23 listopada 2025 r. w Gwinei Bissau odbyły się wybory powszechne; mając na uwadze, że do udziału w wyborach nie dopuszczono głównej partii opozycyjnej – PAIGC;</w:t>
      </w:r>
    </w:p>
    <w:p w14:paraId="03FD5594" w14:textId="77777777" w:rsidR="00620E88" w:rsidRPr="00AE483E" w:rsidRDefault="00620E88" w:rsidP="00620E88">
      <w:pPr>
        <w:pStyle w:val="NormalHanging12a"/>
      </w:pPr>
      <w:r w:rsidRPr="00AE483E">
        <w:t>B.</w:t>
      </w:r>
      <w:r w:rsidRPr="00AE483E">
        <w:tab/>
        <w:t xml:space="preserve">mając na uwadze, że 26 listopada 2025 r. grupa wojskowych pod przywództwem generała </w:t>
      </w:r>
      <w:proofErr w:type="spellStart"/>
      <w:r w:rsidRPr="00AE483E">
        <w:t>Horty</w:t>
      </w:r>
      <w:proofErr w:type="spellEnd"/>
      <w:r w:rsidRPr="00AE483E">
        <w:t xml:space="preserve"> </w:t>
      </w:r>
      <w:proofErr w:type="spellStart"/>
      <w:r w:rsidRPr="00AE483E">
        <w:t>N’Tama</w:t>
      </w:r>
      <w:proofErr w:type="spellEnd"/>
      <w:r w:rsidRPr="00AE483E">
        <w:t xml:space="preserve"> siłą przejęła władzę, bezprawnie zawieszając proces wyborczy w przeddzień oficjalnego ogłoszenia wyników wyborów; mając na uwadze, że powiązania między przywódcą zamachu stanu a urzędującym prezydentem </w:t>
      </w:r>
      <w:proofErr w:type="spellStart"/>
      <w:r w:rsidRPr="00AE483E">
        <w:t>Embaló</w:t>
      </w:r>
      <w:proofErr w:type="spellEnd"/>
      <w:r w:rsidRPr="00AE483E">
        <w:t xml:space="preserve"> dały podstawę zarzutom, iż zamach stanu zorganizowano, aby zapobiec porażce wyborczej;</w:t>
      </w:r>
    </w:p>
    <w:p w14:paraId="28C8D3ED" w14:textId="77777777" w:rsidR="00620E88" w:rsidRPr="00AE483E" w:rsidRDefault="00620E88" w:rsidP="00620E88">
      <w:pPr>
        <w:pStyle w:val="NormalHanging12a"/>
      </w:pPr>
      <w:r w:rsidRPr="00AE483E">
        <w:t>C.</w:t>
      </w:r>
      <w:r w:rsidRPr="00AE483E">
        <w:tab/>
        <w:t>mając na uwadze, że protestujący wezwali władze do opublikowania wyników wyborów; mając na uwadze, że junta wojskowa poważnie ograniczyła swobody obywatelskie, że według doniesień wobec demonstrantów i dziennikarzy dopuszczono się naruszeń praw człowieka oraz że arbitralnie zatrzymano co najmniej 18 osób, w tym urzędników, sędziów i przywódców opozycji;</w:t>
      </w:r>
    </w:p>
    <w:p w14:paraId="3B76F7AD" w14:textId="77777777" w:rsidR="00620E88" w:rsidRPr="00AE483E" w:rsidRDefault="00620E88" w:rsidP="00620E88">
      <w:pPr>
        <w:pStyle w:val="NormalHanging12a"/>
      </w:pPr>
      <w:r w:rsidRPr="00AE483E">
        <w:t>D.</w:t>
      </w:r>
      <w:r w:rsidRPr="00AE483E">
        <w:tab/>
        <w:t>mając na uwadze, że w dniu zamachu stanu aresztowano przywódców opozycji, którzy od tego czasu przebywają w więzieniu bez prawa kontaktu ani dostępu do obrony prawnej;</w:t>
      </w:r>
    </w:p>
    <w:p w14:paraId="5E0873C0" w14:textId="77777777" w:rsidR="00620E88" w:rsidRPr="00AE483E" w:rsidRDefault="00620E88" w:rsidP="00620E88">
      <w:pPr>
        <w:pStyle w:val="NormalHanging12a"/>
      </w:pPr>
      <w:r w:rsidRPr="00AE483E">
        <w:t>E.</w:t>
      </w:r>
      <w:r w:rsidRPr="00AE483E">
        <w:tab/>
        <w:t xml:space="preserve">mając na uwadze, że kandydat na prezydenta Fernando Dias da Costa schronił się w ambasadzie Nigerii; mając na uwadze, że prezydentowi </w:t>
      </w:r>
      <w:proofErr w:type="spellStart"/>
      <w:r w:rsidRPr="00AE483E">
        <w:t>Embaló</w:t>
      </w:r>
      <w:proofErr w:type="spellEnd"/>
      <w:r w:rsidRPr="00AE483E">
        <w:t xml:space="preserve"> pozwolono opuścić kraj;</w:t>
      </w:r>
    </w:p>
    <w:p w14:paraId="054D66AB" w14:textId="77777777" w:rsidR="00620E88" w:rsidRPr="00AE483E" w:rsidRDefault="00620E88" w:rsidP="00620E88">
      <w:pPr>
        <w:pStyle w:val="NormalHanging12a"/>
      </w:pPr>
      <w:r w:rsidRPr="00AE483E">
        <w:t>F.</w:t>
      </w:r>
      <w:r w:rsidRPr="00AE483E">
        <w:tab/>
        <w:t>mając na uwadze, że do czasu przywrócenia porządku konstytucyjnego zawieszono członkostwo Gwinei Bissau w Unii Afrykańskiej, Wspólnocie Państw Portugalskojęzycznych i Wspólnocie Gospodarczej Państw Afryki Zachodniej;</w:t>
      </w:r>
    </w:p>
    <w:p w14:paraId="05686067" w14:textId="77777777" w:rsidR="00620E88" w:rsidRPr="00AE483E" w:rsidRDefault="00620E88" w:rsidP="00620E88">
      <w:pPr>
        <w:pStyle w:val="NormalHanging12a"/>
      </w:pPr>
      <w:r w:rsidRPr="00AE483E">
        <w:lastRenderedPageBreak/>
        <w:t>1.</w:t>
      </w:r>
      <w:r w:rsidRPr="00AE483E">
        <w:tab/>
        <w:t>jednoznacznie potępia przejęcie władzy przez wojsko 26 listopada 2025 r. i przerwanie procesu wyborczego; nie uznaje niekonstytucyjnej zmiany władz i apeluje o natychmiastowe przywrócenie porządku konstytucyjnego i wznowienie procesu wyborczego w Gwinei Bissau;</w:t>
      </w:r>
    </w:p>
    <w:p w14:paraId="1046FE54" w14:textId="77777777" w:rsidR="00620E88" w:rsidRPr="00AE483E" w:rsidRDefault="00620E88" w:rsidP="00620E88">
      <w:pPr>
        <w:pStyle w:val="NormalHanging12a"/>
      </w:pPr>
      <w:r w:rsidRPr="00AE483E">
        <w:t>2.</w:t>
      </w:r>
      <w:r w:rsidRPr="00AE483E">
        <w:tab/>
        <w:t>zdecydowanie potępia nieproporcjonalne użycie siły wobec ludności, którego dopuściły się siły bezpieczeństwa; wzywa wszystkie strony do powstrzymywania się od przemocy; apeluje, by przeprowadzono niezależne dochodzenie w sprawie naruszeń praw człowieka oraz by pociągnięto do odpowiedzialności osoby odpowiedzialne za zamach stanu i za naruszenia praw człowieka;</w:t>
      </w:r>
    </w:p>
    <w:p w14:paraId="0E9784C1" w14:textId="77777777" w:rsidR="00620E88" w:rsidRPr="00AE483E" w:rsidRDefault="00620E88" w:rsidP="00620E88">
      <w:pPr>
        <w:pStyle w:val="NormalHanging12a"/>
      </w:pPr>
      <w:r w:rsidRPr="00AE483E">
        <w:t>3.</w:t>
      </w:r>
      <w:r w:rsidRPr="00AE483E">
        <w:tab/>
        <w:t xml:space="preserve">domaga się, by przywódcy opozycji Domingos </w:t>
      </w:r>
      <w:proofErr w:type="spellStart"/>
      <w:r w:rsidRPr="00AE483E">
        <w:t>Simões</w:t>
      </w:r>
      <w:proofErr w:type="spellEnd"/>
      <w:r w:rsidRPr="00AE483E">
        <w:t xml:space="preserve"> Pereira, </w:t>
      </w:r>
      <w:proofErr w:type="spellStart"/>
      <w:r w:rsidRPr="00AE483E">
        <w:t>Octávio</w:t>
      </w:r>
      <w:proofErr w:type="spellEnd"/>
      <w:r w:rsidRPr="00AE483E">
        <w:t xml:space="preserve"> </w:t>
      </w:r>
      <w:proofErr w:type="spellStart"/>
      <w:r w:rsidRPr="00AE483E">
        <w:t>Lopes</w:t>
      </w:r>
      <w:proofErr w:type="spellEnd"/>
      <w:r w:rsidRPr="00AE483E">
        <w:t xml:space="preserve">, </w:t>
      </w:r>
      <w:proofErr w:type="spellStart"/>
      <w:r w:rsidRPr="00AE483E">
        <w:t>Marciano</w:t>
      </w:r>
      <w:proofErr w:type="spellEnd"/>
      <w:r w:rsidRPr="00AE483E">
        <w:t xml:space="preserve"> </w:t>
      </w:r>
      <w:proofErr w:type="spellStart"/>
      <w:r w:rsidRPr="00AE483E">
        <w:t>Indi</w:t>
      </w:r>
      <w:proofErr w:type="spellEnd"/>
      <w:r w:rsidRPr="00AE483E">
        <w:t xml:space="preserve">, Roberto </w:t>
      </w:r>
      <w:proofErr w:type="spellStart"/>
      <w:r w:rsidRPr="00AE483E">
        <w:t>Mbesba</w:t>
      </w:r>
      <w:proofErr w:type="spellEnd"/>
      <w:r w:rsidRPr="00AE483E">
        <w:t xml:space="preserve"> i inne arbitralnie zatrzymane osoby zostali natychmiast i bezwarunkowo zwolnieni z więzienia;</w:t>
      </w:r>
    </w:p>
    <w:p w14:paraId="65CCA858" w14:textId="77777777" w:rsidR="00620E88" w:rsidRPr="00AE483E" w:rsidRDefault="00620E88" w:rsidP="00620E88">
      <w:pPr>
        <w:pStyle w:val="NormalHanging12a"/>
      </w:pPr>
      <w:r w:rsidRPr="00AE483E">
        <w:t>4.</w:t>
      </w:r>
      <w:r w:rsidRPr="00AE483E">
        <w:tab/>
        <w:t>potępia brutalne represje stosowane przez juntę wobec działaczy, dziennikarzy, obrońców praw człowieka i społeczeństwa obywatelskiego; apeluje, by zniesiono wszelkie ograniczenia działalności niezależnych mediów oraz położono kres wszelkim formom prześladowania społeczeństwa obywatelskiego;</w:t>
      </w:r>
    </w:p>
    <w:p w14:paraId="776315B3" w14:textId="77777777" w:rsidR="00620E88" w:rsidRPr="00AE483E" w:rsidRDefault="00620E88" w:rsidP="00620E88">
      <w:pPr>
        <w:pStyle w:val="NormalHanging12a"/>
      </w:pPr>
      <w:r w:rsidRPr="00AE483E">
        <w:t>5.</w:t>
      </w:r>
      <w:r w:rsidRPr="00AE483E">
        <w:tab/>
        <w:t>wzywa komisję wyborczą Gwinei Bissau, by opublikowała zweryfikowane wyniki wyborów bez ingerencji wojskowej lub politycznej;</w:t>
      </w:r>
    </w:p>
    <w:p w14:paraId="2F447D26" w14:textId="77777777" w:rsidR="00620E88" w:rsidRPr="00AE483E" w:rsidRDefault="00620E88" w:rsidP="00620E88">
      <w:pPr>
        <w:pStyle w:val="NormalHanging12a"/>
      </w:pPr>
      <w:r w:rsidRPr="00AE483E">
        <w:t>6.</w:t>
      </w:r>
      <w:r w:rsidRPr="00AE483E">
        <w:tab/>
        <w:t>apeluje o pluralistyczny dialog polityczny między wszystkimi najważniejszymi zainteresowanymi stronami, przy wsparciu podmiotów regionalnych, w celu wdrożenia reform strukturalnych na rzecz wzmocnienia demokracji i praworządności;</w:t>
      </w:r>
    </w:p>
    <w:p w14:paraId="7181DDDD" w14:textId="77777777" w:rsidR="00620E88" w:rsidRPr="00AE483E" w:rsidRDefault="00620E88" w:rsidP="00620E88">
      <w:pPr>
        <w:pStyle w:val="NormalHanging12a"/>
      </w:pPr>
      <w:r w:rsidRPr="00AE483E">
        <w:t>7.</w:t>
      </w:r>
      <w:r w:rsidRPr="00AE483E">
        <w:tab/>
        <w:t>wzywa UE do natychmiastowego przeglądu swoich umów i finansowania, do dopilnowania, aby fundusze współpracy nie wzmacniały junty i innych struktur autorytarnych, oraz do priorytetowego traktowania wsparcia dla demokratycznego społeczeństwa obywatelskiego;</w:t>
      </w:r>
    </w:p>
    <w:p w14:paraId="1E2956EE" w14:textId="77777777" w:rsidR="00620E88" w:rsidRPr="00AE483E" w:rsidRDefault="00620E88" w:rsidP="00620E88">
      <w:pPr>
        <w:pStyle w:val="NormalHanging12a"/>
      </w:pPr>
      <w:r w:rsidRPr="00AE483E">
        <w:t>8.</w:t>
      </w:r>
      <w:r w:rsidRPr="00AE483E">
        <w:tab/>
        <w:t>wzywa Radę, by rozważyła nałożenie sankcji na osoby odpowiedzialne za zamach stanu i powszechne łamanie praw człowieka;</w:t>
      </w:r>
    </w:p>
    <w:p w14:paraId="32F8B4D0" w14:textId="04824605" w:rsidR="00AE483E" w:rsidRPr="00AE483E" w:rsidRDefault="00620E88" w:rsidP="00AE483E">
      <w:pPr>
        <w:pStyle w:val="NormalHanging12a"/>
      </w:pPr>
      <w:r w:rsidRPr="00AE483E">
        <w:t>9.</w:t>
      </w:r>
      <w:r w:rsidRPr="00AE483E">
        <w:tab/>
        <w:t>zobowiązuje swoją przewodniczącą do przekazania niniejszej rezolucji Radzie, Komisji, władzom Gwinei Bissau, afrykańskim organizacjom regionalnym, Wspólnocie Państw Portugalskojęzycznych oraz Organizacji Narodów Zjednoczonych.</w:t>
      </w:r>
    </w:p>
    <w:p w14:paraId="0B78A9D6" w14:textId="4B710017" w:rsidR="00E365E1" w:rsidRPr="00AE483E" w:rsidRDefault="00E365E1" w:rsidP="00514B97"/>
    <w:sectPr w:rsidR="00E365E1" w:rsidRPr="00AE483E" w:rsidSect="00AE4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B115" w14:textId="77777777" w:rsidR="00514B97" w:rsidRPr="00AE483E" w:rsidRDefault="00514B97">
      <w:r w:rsidRPr="00AE483E">
        <w:separator/>
      </w:r>
    </w:p>
  </w:endnote>
  <w:endnote w:type="continuationSeparator" w:id="0">
    <w:p w14:paraId="112FD1D2" w14:textId="77777777" w:rsidR="00514B97" w:rsidRPr="00AE483E" w:rsidRDefault="00514B97">
      <w:r w:rsidRPr="00AE4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CC4B" w14:textId="77777777" w:rsidR="00064002" w:rsidRPr="00AE48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1817C" w14:textId="77777777" w:rsidR="00064002" w:rsidRPr="00AE48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7EED" w14:textId="77777777" w:rsidR="00064002" w:rsidRPr="00AE48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6721" w14:textId="77777777" w:rsidR="00514B97" w:rsidRPr="00AE483E" w:rsidRDefault="00514B97">
      <w:r w:rsidRPr="00AE483E">
        <w:separator/>
      </w:r>
    </w:p>
  </w:footnote>
  <w:footnote w:type="continuationSeparator" w:id="0">
    <w:p w14:paraId="4B799F89" w14:textId="77777777" w:rsidR="00514B97" w:rsidRPr="00AE483E" w:rsidRDefault="00514B97">
      <w:r w:rsidRPr="00AE48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59810" w14:textId="77777777" w:rsidR="00064002" w:rsidRPr="00AE48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891CA" w14:textId="77777777" w:rsidR="00064002" w:rsidRPr="00AE48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A22F" w14:textId="77777777" w:rsidR="00064002" w:rsidRPr="00AE48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381788">
    <w:abstractNumId w:val="9"/>
  </w:num>
  <w:num w:numId="2" w16cid:durableId="1883517685">
    <w:abstractNumId w:val="9"/>
  </w:num>
  <w:num w:numId="3" w16cid:durableId="473721620">
    <w:abstractNumId w:val="7"/>
  </w:num>
  <w:num w:numId="4" w16cid:durableId="205608542">
    <w:abstractNumId w:val="7"/>
  </w:num>
  <w:num w:numId="5" w16cid:durableId="487942173">
    <w:abstractNumId w:val="6"/>
  </w:num>
  <w:num w:numId="6" w16cid:durableId="633095856">
    <w:abstractNumId w:val="6"/>
  </w:num>
  <w:num w:numId="7" w16cid:durableId="990789138">
    <w:abstractNumId w:val="5"/>
  </w:num>
  <w:num w:numId="8" w16cid:durableId="2011104150">
    <w:abstractNumId w:val="5"/>
  </w:num>
  <w:num w:numId="9" w16cid:durableId="1110777162">
    <w:abstractNumId w:val="4"/>
  </w:num>
  <w:num w:numId="10" w16cid:durableId="1453550805">
    <w:abstractNumId w:val="4"/>
  </w:num>
  <w:num w:numId="11" w16cid:durableId="1488936625">
    <w:abstractNumId w:val="8"/>
  </w:num>
  <w:num w:numId="12" w16cid:durableId="906185025">
    <w:abstractNumId w:val="8"/>
  </w:num>
  <w:num w:numId="13" w16cid:durableId="98138945">
    <w:abstractNumId w:val="3"/>
  </w:num>
  <w:num w:numId="14" w16cid:durableId="2128309473">
    <w:abstractNumId w:val="3"/>
  </w:num>
  <w:num w:numId="15" w16cid:durableId="1666206367">
    <w:abstractNumId w:val="2"/>
  </w:num>
  <w:num w:numId="16" w16cid:durableId="1914119209">
    <w:abstractNumId w:val="2"/>
  </w:num>
  <w:num w:numId="17" w16cid:durableId="1409426637">
    <w:abstractNumId w:val="1"/>
  </w:num>
  <w:num w:numId="18" w16cid:durableId="55323238">
    <w:abstractNumId w:val="1"/>
  </w:num>
  <w:num w:numId="19" w16cid:durableId="630326785">
    <w:abstractNumId w:val="0"/>
  </w:num>
  <w:num w:numId="20" w16cid:durableId="585846498">
    <w:abstractNumId w:val="0"/>
  </w:num>
  <w:num w:numId="21" w16cid:durableId="481043549">
    <w:abstractNumId w:val="9"/>
  </w:num>
  <w:num w:numId="22" w16cid:durableId="845244628">
    <w:abstractNumId w:val="7"/>
  </w:num>
  <w:num w:numId="23" w16cid:durableId="1275550662">
    <w:abstractNumId w:val="6"/>
  </w:num>
  <w:num w:numId="24" w16cid:durableId="1439985871">
    <w:abstractNumId w:val="5"/>
  </w:num>
  <w:num w:numId="25" w16cid:durableId="233469840">
    <w:abstractNumId w:val="4"/>
  </w:num>
  <w:num w:numId="26" w16cid:durableId="711536651">
    <w:abstractNumId w:val="8"/>
  </w:num>
  <w:num w:numId="27" w16cid:durableId="1738624050">
    <w:abstractNumId w:val="3"/>
  </w:num>
  <w:num w:numId="28" w16cid:durableId="1333491079">
    <w:abstractNumId w:val="2"/>
  </w:num>
  <w:num w:numId="29" w16cid:durableId="85156187">
    <w:abstractNumId w:val="1"/>
  </w:num>
  <w:num w:numId="30" w16cid:durableId="641615686">
    <w:abstractNumId w:val="0"/>
  </w:num>
  <w:num w:numId="31" w16cid:durableId="1459303297">
    <w:abstractNumId w:val="9"/>
  </w:num>
  <w:num w:numId="32" w16cid:durableId="1562016440">
    <w:abstractNumId w:val="7"/>
  </w:num>
  <w:num w:numId="33" w16cid:durableId="931664061">
    <w:abstractNumId w:val="6"/>
  </w:num>
  <w:num w:numId="34" w16cid:durableId="2128963845">
    <w:abstractNumId w:val="5"/>
  </w:num>
  <w:num w:numId="35" w16cid:durableId="2116710430">
    <w:abstractNumId w:val="4"/>
  </w:num>
  <w:num w:numId="36" w16cid:durableId="40834431">
    <w:abstractNumId w:val="8"/>
  </w:num>
  <w:num w:numId="37" w16cid:durableId="1247492534">
    <w:abstractNumId w:val="3"/>
  </w:num>
  <w:num w:numId="38" w16cid:durableId="1160074375">
    <w:abstractNumId w:val="2"/>
  </w:num>
  <w:num w:numId="39" w16cid:durableId="524753746">
    <w:abstractNumId w:val="1"/>
  </w:num>
  <w:num w:numId="40" w16cid:durableId="1661346404">
    <w:abstractNumId w:val="0"/>
  </w:num>
  <w:num w:numId="41" w16cid:durableId="229734164">
    <w:abstractNumId w:val="10"/>
  </w:num>
  <w:num w:numId="42" w16cid:durableId="264114385">
    <w:abstractNumId w:val="10"/>
  </w:num>
  <w:num w:numId="43" w16cid:durableId="170723274">
    <w:abstractNumId w:val="10"/>
  </w:num>
  <w:num w:numId="44" w16cid:durableId="190918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PL"/>
    <w:docVar w:name="dvnumam" w:val="0"/>
    <w:docVar w:name="dvpe" w:val="779.049"/>
    <w:docVar w:name="dvtitre" w:val="Rezolucja Parlamentu Europejskiego z dnia  2025 r. w sprawie trudnej sytuacji politycznej w Gwinei Bissau po zamachu stanu 26 listopada(2025/3027(RSP))"/>
  </w:docVars>
  <w:rsids>
    <w:rsidRoot w:val="00514B97"/>
    <w:rsid w:val="00002272"/>
    <w:rsid w:val="00064002"/>
    <w:rsid w:val="000677B9"/>
    <w:rsid w:val="000831BA"/>
    <w:rsid w:val="000A42CC"/>
    <w:rsid w:val="000E7DD9"/>
    <w:rsid w:val="0010095E"/>
    <w:rsid w:val="00125B37"/>
    <w:rsid w:val="001612C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B97"/>
    <w:rsid w:val="00545827"/>
    <w:rsid w:val="00560270"/>
    <w:rsid w:val="005C2568"/>
    <w:rsid w:val="005F1B17"/>
    <w:rsid w:val="006037C0"/>
    <w:rsid w:val="00620E88"/>
    <w:rsid w:val="00652E3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A1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83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7B288"/>
  <w15:chartTrackingRefBased/>
  <w15:docId w15:val="{71363FEF-6AAE-4454-B7EF-94CB46D3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20E88"/>
    <w:pPr>
      <w:spacing w:after="240"/>
      <w:ind w:left="567" w:hanging="567"/>
    </w:pPr>
  </w:style>
  <w:style w:type="paragraph" w:customStyle="1" w:styleId="EPComma">
    <w:name w:val="EPComma"/>
    <w:basedOn w:val="Normal"/>
    <w:rsid w:val="00620E8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20E8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2025-12-18T11:44:00Z</dcterms:created>
  <dcterms:modified xsi:type="dcterms:W3CDTF">2025-12-18T11:44:00Z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