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D3794" w14:paraId="03567E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30FE30" w14:textId="77777777" w:rsidR="00751A4A" w:rsidRPr="00BD3794" w:rsidRDefault="008921EA" w:rsidP="0010095E">
            <w:pPr>
              <w:pStyle w:val="EPName"/>
            </w:pPr>
            <w:r w:rsidRPr="00BD3794">
              <w:t>Európsky parlament</w:t>
            </w:r>
          </w:p>
          <w:p w14:paraId="7294309B" w14:textId="77777777" w:rsidR="00751A4A" w:rsidRPr="00BD37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3794">
              <w:t>2024</w:t>
            </w:r>
            <w:r w:rsidR="00817416" w:rsidRPr="00BD3794">
              <w:t>-202</w:t>
            </w:r>
            <w:r w:rsidRPr="00BD3794">
              <w:t>9</w:t>
            </w:r>
          </w:p>
        </w:tc>
        <w:tc>
          <w:tcPr>
            <w:tcW w:w="2268" w:type="dxa"/>
            <w:shd w:val="clear" w:color="auto" w:fill="auto"/>
          </w:tcPr>
          <w:p w14:paraId="3A199ADA" w14:textId="77777777" w:rsidR="00751A4A" w:rsidRPr="00BD3794" w:rsidRDefault="00187494" w:rsidP="0010095E">
            <w:pPr>
              <w:pStyle w:val="EPLogo"/>
            </w:pPr>
            <w:r w:rsidRPr="00BD3794">
              <w:rPr>
                <w:noProof/>
                <w:lang w:eastAsia="ja-JP"/>
              </w:rPr>
              <w:drawing>
                <wp:inline distT="0" distB="0" distL="0" distR="0" wp14:anchorId="230752F6" wp14:editId="6B067F0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4698C0" w14:textId="77777777" w:rsidR="00D058B8" w:rsidRPr="00BD3794" w:rsidRDefault="00D058B8" w:rsidP="004C5D52">
      <w:pPr>
        <w:pStyle w:val="LineTop"/>
      </w:pPr>
    </w:p>
    <w:p w14:paraId="375ED8CA" w14:textId="77777777" w:rsidR="00680577" w:rsidRPr="00BD3794" w:rsidRDefault="008921EA" w:rsidP="00680577">
      <w:pPr>
        <w:pStyle w:val="EPBodyTA1"/>
      </w:pPr>
      <w:r w:rsidRPr="00BD3794">
        <w:t>PRIJATÉ TEXTY</w:t>
      </w:r>
    </w:p>
    <w:p w14:paraId="4CAF8B75" w14:textId="77777777" w:rsidR="00D058B8" w:rsidRPr="00BD3794" w:rsidRDefault="00D058B8" w:rsidP="00D058B8">
      <w:pPr>
        <w:pStyle w:val="LineBottom"/>
      </w:pPr>
    </w:p>
    <w:p w14:paraId="0585EBB0" w14:textId="65871039" w:rsidR="008921EA" w:rsidRPr="00BD3794" w:rsidRDefault="008921EA" w:rsidP="008921EA">
      <w:pPr>
        <w:pStyle w:val="ATHeading1"/>
      </w:pPr>
      <w:bookmarkStart w:id="0" w:name="TANumber"/>
      <w:r w:rsidRPr="00BD3794">
        <w:t>P10_TA(2025)0</w:t>
      </w:r>
      <w:r w:rsidR="00BD3794" w:rsidRPr="00BD3794">
        <w:t>34</w:t>
      </w:r>
      <w:bookmarkEnd w:id="0"/>
      <w:r w:rsidR="00B715BF">
        <w:t>1</w:t>
      </w:r>
    </w:p>
    <w:p w14:paraId="7DAF6CCA" w14:textId="77777777" w:rsidR="008921EA" w:rsidRPr="00BD3794" w:rsidRDefault="008921EA" w:rsidP="008921EA">
      <w:pPr>
        <w:pStyle w:val="ATHeading2"/>
      </w:pPr>
      <w:bookmarkStart w:id="1" w:name="title"/>
      <w:r w:rsidRPr="00BD3794">
        <w:t>Vážna politická situácia v Guinei-Bissau po prevrate z 26. novembra</w:t>
      </w:r>
      <w:bookmarkEnd w:id="1"/>
    </w:p>
    <w:p w14:paraId="4DED87E1" w14:textId="77777777" w:rsidR="008921EA" w:rsidRPr="00BD3794" w:rsidRDefault="008921EA" w:rsidP="008921EA">
      <w:pPr>
        <w:rPr>
          <w:i/>
          <w:vanish/>
        </w:rPr>
      </w:pPr>
      <w:r w:rsidRPr="00BD3794">
        <w:rPr>
          <w:i/>
        </w:rPr>
        <w:fldChar w:fldCharType="begin"/>
      </w:r>
      <w:r w:rsidRPr="00BD3794">
        <w:rPr>
          <w:i/>
        </w:rPr>
        <w:instrText xml:space="preserve"> TC"(</w:instrText>
      </w:r>
      <w:bookmarkStart w:id="2" w:name="DocNumber"/>
      <w:r w:rsidRPr="00BD3794">
        <w:rPr>
          <w:i/>
        </w:rPr>
        <w:instrText>B10-0568, 0572, 0574, 0575, 0579 a 0586/2025</w:instrText>
      </w:r>
      <w:bookmarkEnd w:id="2"/>
      <w:r w:rsidRPr="00BD3794">
        <w:rPr>
          <w:i/>
        </w:rPr>
        <w:instrText xml:space="preserve">)"\l3 \n&gt; \* MERGEFORMAT </w:instrText>
      </w:r>
      <w:r w:rsidRPr="00BD3794">
        <w:rPr>
          <w:i/>
        </w:rPr>
        <w:fldChar w:fldCharType="end"/>
      </w:r>
    </w:p>
    <w:p w14:paraId="2C829E61" w14:textId="77777777" w:rsidR="008921EA" w:rsidRPr="00BD3794" w:rsidRDefault="008921EA" w:rsidP="008921EA">
      <w:pPr>
        <w:rPr>
          <w:vanish/>
        </w:rPr>
      </w:pPr>
      <w:bookmarkStart w:id="3" w:name="PE"/>
      <w:r w:rsidRPr="00BD3794">
        <w:rPr>
          <w:vanish/>
        </w:rPr>
        <w:t>PE779.049</w:t>
      </w:r>
      <w:bookmarkEnd w:id="3"/>
    </w:p>
    <w:p w14:paraId="2A02A856" w14:textId="77777777" w:rsidR="008921EA" w:rsidRPr="00BD3794" w:rsidRDefault="008921EA" w:rsidP="008921EA">
      <w:pPr>
        <w:pStyle w:val="ATHeading3"/>
      </w:pPr>
      <w:bookmarkStart w:id="4" w:name="Sujet"/>
      <w:r w:rsidRPr="00BD3794">
        <w:t>Uznesenie Európskeho parlamentu z 18. decembra 2025 o vážnej politickej situácii v Guinei-Bissau po prevrate z 26. novembra</w:t>
      </w:r>
      <w:bookmarkEnd w:id="4"/>
      <w:r w:rsidRPr="00BD3794">
        <w:t xml:space="preserve"> </w:t>
      </w:r>
      <w:bookmarkStart w:id="5" w:name="References"/>
      <w:r w:rsidRPr="00BD3794">
        <w:t>(2025/3027(RSP))</w:t>
      </w:r>
      <w:bookmarkEnd w:id="5"/>
    </w:p>
    <w:p w14:paraId="03255883" w14:textId="77777777" w:rsidR="008831E4" w:rsidRPr="00BD3794" w:rsidRDefault="008831E4" w:rsidP="008831E4">
      <w:pPr>
        <w:pStyle w:val="EPComma"/>
      </w:pPr>
      <w:bookmarkStart w:id="6" w:name="TextBodyBegin"/>
      <w:bookmarkEnd w:id="6"/>
      <w:r w:rsidRPr="00BD3794">
        <w:rPr>
          <w:i/>
          <w:iCs/>
        </w:rPr>
        <w:t>Európsky parlament</w:t>
      </w:r>
      <w:r w:rsidRPr="00BD3794">
        <w:t>,</w:t>
      </w:r>
    </w:p>
    <w:p w14:paraId="4AC13D41" w14:textId="77777777" w:rsidR="008831E4" w:rsidRPr="00BD3794" w:rsidRDefault="008831E4" w:rsidP="008831E4">
      <w:pPr>
        <w:pStyle w:val="NormalHanging12a"/>
      </w:pPr>
      <w:r w:rsidRPr="00BD3794">
        <w:t>–</w:t>
      </w:r>
      <w:r w:rsidRPr="00BD3794">
        <w:tab/>
        <w:t>so zreteľom na článok 150 ods. 5 a článok 136 ods. 4 rokovacieho poriadku,</w:t>
      </w:r>
    </w:p>
    <w:p w14:paraId="7257D223" w14:textId="77777777" w:rsidR="008831E4" w:rsidRPr="00BD3794" w:rsidRDefault="008831E4" w:rsidP="008831E4">
      <w:pPr>
        <w:pStyle w:val="NormalHanging12a"/>
      </w:pPr>
      <w:r w:rsidRPr="00BD3794">
        <w:t>A.</w:t>
      </w:r>
      <w:r w:rsidRPr="00BD3794">
        <w:tab/>
        <w:t>keďže všeobecné voľby sa v Guinei-Bissau konali 23. novembra 2025; keďže hlavnej opozičnej strane PAIGC bolo zabránené kandidovať;</w:t>
      </w:r>
    </w:p>
    <w:p w14:paraId="2E256C4C" w14:textId="77777777" w:rsidR="008831E4" w:rsidRPr="00BD3794" w:rsidRDefault="008831E4" w:rsidP="008831E4">
      <w:pPr>
        <w:pStyle w:val="NormalHanging12a"/>
      </w:pPr>
      <w:r w:rsidRPr="00BD3794">
        <w:t>B.</w:t>
      </w:r>
      <w:r w:rsidRPr="00BD3794">
        <w:tab/>
        <w:t xml:space="preserve">keďže 26. novembra 2025 vojenská skupina pod vedením generála </w:t>
      </w:r>
      <w:proofErr w:type="spellStart"/>
      <w:r w:rsidRPr="00BD3794">
        <w:t>Hortu</w:t>
      </w:r>
      <w:proofErr w:type="spellEnd"/>
      <w:r w:rsidRPr="00BD3794">
        <w:t xml:space="preserve"> </w:t>
      </w:r>
      <w:proofErr w:type="spellStart"/>
      <w:r w:rsidRPr="00BD3794">
        <w:t>N’Tama</w:t>
      </w:r>
      <w:proofErr w:type="spellEnd"/>
      <w:r w:rsidRPr="00BD3794">
        <w:t xml:space="preserve"> násilne prevzala moc a nezákonne pozastavila volebný proces v predvečer oficiálneho oznámenia výsledkov volieb; keďže väzby medzi vodcom prevratu a úradujúcim prezidentom </w:t>
      </w:r>
      <w:proofErr w:type="spellStart"/>
      <w:r w:rsidRPr="00BD3794">
        <w:t>Embalóom</w:t>
      </w:r>
      <w:proofErr w:type="spellEnd"/>
      <w:r w:rsidRPr="00BD3794">
        <w:t xml:space="preserve"> vyvolali vážne obvinenia, že prevrat bol zorganizovaný s cieľom predísť volebnej porážke;</w:t>
      </w:r>
    </w:p>
    <w:p w14:paraId="6CB86285" w14:textId="77777777" w:rsidR="008831E4" w:rsidRPr="00BD3794" w:rsidRDefault="008831E4" w:rsidP="008831E4">
      <w:pPr>
        <w:pStyle w:val="NormalHanging12a"/>
      </w:pPr>
      <w:r w:rsidRPr="00BD3794">
        <w:t>C.</w:t>
      </w:r>
      <w:r w:rsidRPr="00BD3794">
        <w:tab/>
        <w:t>keďže demonštranti vyzvali orgány, aby zverejnili výsledky volieb; keďže vojenská junta tvrdo zasiahla proti občianskym slobodám a bolo hlásené porušovanie ľudských práv demonštrantov a novinárov, pričom najmenej 18 osôb bolo svojvoľne zadržaných, medzi nimi vládni úradníci, sudcovia a vedúci predstavitelia politickej opozície;</w:t>
      </w:r>
    </w:p>
    <w:p w14:paraId="78A86A05" w14:textId="77777777" w:rsidR="008831E4" w:rsidRPr="00BD3794" w:rsidRDefault="008831E4" w:rsidP="008831E4">
      <w:pPr>
        <w:pStyle w:val="NormalHanging12a"/>
      </w:pPr>
      <w:r w:rsidRPr="00BD3794">
        <w:t>D.</w:t>
      </w:r>
      <w:r w:rsidRPr="00BD3794">
        <w:tab/>
        <w:t>keďže vodcovia politickej opozície boli v deň prevratu zatknutí a odvtedy sú zadržiavaní v izolácii bez prístupu k právnej obhajobe;</w:t>
      </w:r>
    </w:p>
    <w:p w14:paraId="6FF83C9F" w14:textId="77777777" w:rsidR="008831E4" w:rsidRPr="00BD3794" w:rsidRDefault="008831E4" w:rsidP="008831E4">
      <w:pPr>
        <w:pStyle w:val="NormalHanging12a"/>
      </w:pPr>
      <w:r w:rsidRPr="00BD3794">
        <w:t>E.</w:t>
      </w:r>
      <w:r w:rsidRPr="00BD3794">
        <w:tab/>
        <w:t xml:space="preserve">keďže prezidentský kandidát </w:t>
      </w:r>
      <w:proofErr w:type="spellStart"/>
      <w:r w:rsidRPr="00BD3794">
        <w:t>Fernando</w:t>
      </w:r>
      <w:proofErr w:type="spellEnd"/>
      <w:r w:rsidRPr="00BD3794">
        <w:t xml:space="preserve"> </w:t>
      </w:r>
      <w:proofErr w:type="spellStart"/>
      <w:r w:rsidRPr="00BD3794">
        <w:t>Dias</w:t>
      </w:r>
      <w:proofErr w:type="spellEnd"/>
      <w:r w:rsidRPr="00BD3794">
        <w:t xml:space="preserve"> da </w:t>
      </w:r>
      <w:proofErr w:type="spellStart"/>
      <w:r w:rsidRPr="00BD3794">
        <w:t>Costa</w:t>
      </w:r>
      <w:proofErr w:type="spellEnd"/>
      <w:r w:rsidRPr="00BD3794">
        <w:t xml:space="preserve"> našiel útočisko na nigérijskom veľvyslanectve; keďže prezidentovi </w:t>
      </w:r>
      <w:proofErr w:type="spellStart"/>
      <w:r w:rsidRPr="00BD3794">
        <w:t>Embalóovi</w:t>
      </w:r>
      <w:proofErr w:type="spellEnd"/>
      <w:r w:rsidRPr="00BD3794">
        <w:t xml:space="preserve"> bolo umožnené opustiť krajinu;</w:t>
      </w:r>
    </w:p>
    <w:p w14:paraId="213A94E0" w14:textId="77777777" w:rsidR="008831E4" w:rsidRPr="00BD3794" w:rsidRDefault="008831E4" w:rsidP="008831E4">
      <w:pPr>
        <w:pStyle w:val="NormalHanging12a"/>
      </w:pPr>
      <w:r w:rsidRPr="00BD3794">
        <w:t>F.</w:t>
      </w:r>
      <w:r w:rsidRPr="00BD3794">
        <w:tab/>
        <w:t>keďže účasť Guiney-Bissau v Africkej únii, Spoločenstve portugalsky hovoriacich krajín a v Hospodárskom spoločenstve západoafrických štátov bola až do obnovenia ústavného poriadku pozastavená;</w:t>
      </w:r>
    </w:p>
    <w:p w14:paraId="5F6E2B9E" w14:textId="77777777" w:rsidR="008831E4" w:rsidRPr="00BD3794" w:rsidRDefault="008831E4" w:rsidP="008831E4">
      <w:pPr>
        <w:pStyle w:val="NormalHanging12a"/>
      </w:pPr>
      <w:r w:rsidRPr="00BD3794">
        <w:t>1.</w:t>
      </w:r>
      <w:r w:rsidRPr="00BD3794">
        <w:tab/>
        <w:t>jednoznačne odsudzuje prevzatie moci armádou 26. novembra 2025 a prerušenie volebného procesu; odmieta protiústavnú zmenu vlády a vyzýva na okamžité obnovenie ústavného poriadku a volebného procesu v Guinei-Bissau;</w:t>
      </w:r>
    </w:p>
    <w:p w14:paraId="208C28DD" w14:textId="77777777" w:rsidR="008831E4" w:rsidRPr="00BD3794" w:rsidRDefault="008831E4" w:rsidP="008831E4">
      <w:pPr>
        <w:pStyle w:val="NormalHanging12a"/>
      </w:pPr>
      <w:r w:rsidRPr="00BD3794">
        <w:t>2.</w:t>
      </w:r>
      <w:r w:rsidRPr="00BD3794">
        <w:tab/>
        <w:t xml:space="preserve">dôrazne odsudzuje neprimerané použitie sily zo strany bezpečnostných síl proti </w:t>
      </w:r>
      <w:r w:rsidRPr="00BD3794">
        <w:lastRenderedPageBreak/>
        <w:t>obyvateľstvu; vyzýva všetky strany, aby sa zdržali aktov násilia; požaduje nezávislé vyšetrenie porušovania ľudských práv a vyvodenie zodpovednosti voči osobám zodpovedným za prevrat a za porušovanie ľudských práv;</w:t>
      </w:r>
    </w:p>
    <w:p w14:paraId="3C085F4E" w14:textId="77777777" w:rsidR="008831E4" w:rsidRPr="00BD3794" w:rsidRDefault="008831E4" w:rsidP="008831E4">
      <w:pPr>
        <w:pStyle w:val="NormalHanging12a"/>
      </w:pPr>
      <w:r w:rsidRPr="00BD3794">
        <w:t>3.</w:t>
      </w:r>
      <w:r w:rsidRPr="00BD3794">
        <w:tab/>
        <w:t xml:space="preserve">požaduje okamžité a bezpodmienečné prepustenie vedúcich predstaviteľov politickej opozície </w:t>
      </w:r>
      <w:proofErr w:type="spellStart"/>
      <w:r w:rsidRPr="00BD3794">
        <w:t>Domingosa</w:t>
      </w:r>
      <w:proofErr w:type="spellEnd"/>
      <w:r w:rsidRPr="00BD3794">
        <w:t xml:space="preserve"> </w:t>
      </w:r>
      <w:proofErr w:type="spellStart"/>
      <w:r w:rsidRPr="00BD3794">
        <w:t>Simõesa</w:t>
      </w:r>
      <w:proofErr w:type="spellEnd"/>
      <w:r w:rsidRPr="00BD3794">
        <w:t xml:space="preserve"> </w:t>
      </w:r>
      <w:proofErr w:type="spellStart"/>
      <w:r w:rsidRPr="00BD3794">
        <w:t>Pereiru</w:t>
      </w:r>
      <w:proofErr w:type="spellEnd"/>
      <w:r w:rsidRPr="00BD3794">
        <w:t xml:space="preserve">, </w:t>
      </w:r>
      <w:proofErr w:type="spellStart"/>
      <w:r w:rsidRPr="00BD3794">
        <w:t>Octávia</w:t>
      </w:r>
      <w:proofErr w:type="spellEnd"/>
      <w:r w:rsidRPr="00BD3794">
        <w:t xml:space="preserve"> </w:t>
      </w:r>
      <w:proofErr w:type="spellStart"/>
      <w:r w:rsidRPr="00BD3794">
        <w:t>Lopesa</w:t>
      </w:r>
      <w:proofErr w:type="spellEnd"/>
      <w:r w:rsidRPr="00BD3794">
        <w:t xml:space="preserve">, </w:t>
      </w:r>
      <w:proofErr w:type="spellStart"/>
      <w:r w:rsidRPr="00BD3794">
        <w:t>Marciana</w:t>
      </w:r>
      <w:proofErr w:type="spellEnd"/>
      <w:r w:rsidRPr="00BD3794">
        <w:t xml:space="preserve"> </w:t>
      </w:r>
      <w:proofErr w:type="spellStart"/>
      <w:r w:rsidRPr="00BD3794">
        <w:t>Indiho</w:t>
      </w:r>
      <w:proofErr w:type="spellEnd"/>
      <w:r w:rsidRPr="00BD3794">
        <w:t xml:space="preserve">, Roberta </w:t>
      </w:r>
      <w:proofErr w:type="spellStart"/>
      <w:r w:rsidRPr="00BD3794">
        <w:t>Mbesbu</w:t>
      </w:r>
      <w:proofErr w:type="spellEnd"/>
      <w:r w:rsidRPr="00BD3794">
        <w:t xml:space="preserve"> a všetkých ostatných svojvoľne zadržiavaných osôb;</w:t>
      </w:r>
    </w:p>
    <w:p w14:paraId="283D15F1" w14:textId="77777777" w:rsidR="008831E4" w:rsidRPr="00BD3794" w:rsidRDefault="008831E4" w:rsidP="008831E4">
      <w:pPr>
        <w:pStyle w:val="NormalHanging12a"/>
      </w:pPr>
      <w:r w:rsidRPr="00BD3794">
        <w:t>4.</w:t>
      </w:r>
      <w:r w:rsidRPr="00BD3794">
        <w:tab/>
        <w:t>odsudzuje násilné represie junty voči aktivistom, novinárom, obhajcom ľudských práv a občianskej spoločnosti; požaduje zrušenie všetkých obmedzení nezávislých médií a ukončenie všetkých foriem prenasledovania občianskej spoločnosti;</w:t>
      </w:r>
    </w:p>
    <w:p w14:paraId="4A7F99E3" w14:textId="77777777" w:rsidR="008831E4" w:rsidRPr="00BD3794" w:rsidRDefault="008831E4" w:rsidP="008831E4">
      <w:pPr>
        <w:pStyle w:val="NormalHanging12a"/>
      </w:pPr>
      <w:r w:rsidRPr="00BD3794">
        <w:t>5.</w:t>
      </w:r>
      <w:r w:rsidRPr="00BD3794">
        <w:tab/>
        <w:t>vyzýva guinejsko-bissauskú volebnú komisiu, aby bez vojenského alebo politického zasahovania zverejnila overené výsledky volieb;</w:t>
      </w:r>
    </w:p>
    <w:p w14:paraId="1C3F836A" w14:textId="77777777" w:rsidR="008831E4" w:rsidRPr="00BD3794" w:rsidRDefault="008831E4" w:rsidP="008831E4">
      <w:pPr>
        <w:pStyle w:val="NormalHanging12a"/>
      </w:pPr>
      <w:r w:rsidRPr="00BD3794">
        <w:t>6.</w:t>
      </w:r>
      <w:r w:rsidRPr="00BD3794">
        <w:tab/>
        <w:t>naliehavo vyzýva na inkluzívny politický dialóg medzi všetkými kľúčovými zainteresovanými stranami s podporou regionálnych aktérov s cieľom vykonať štrukturálne reformy na posilnenie demokracie a právneho štátu;</w:t>
      </w:r>
    </w:p>
    <w:p w14:paraId="4BA14D34" w14:textId="77777777" w:rsidR="008831E4" w:rsidRPr="00BD3794" w:rsidRDefault="008831E4" w:rsidP="008831E4">
      <w:pPr>
        <w:pStyle w:val="NormalHanging12a"/>
      </w:pPr>
      <w:r w:rsidRPr="00BD3794">
        <w:t>7.</w:t>
      </w:r>
      <w:r w:rsidRPr="00BD3794">
        <w:tab/>
        <w:t>naliehavo vyzýva EÚ, aby okamžite preskúmala svoje dohody a financovanie, zabezpečila, aby fondy spolupráce neposilňovali juntu a iné autoritárske štruktúry, a uprednostnila podporu demokratickej občianskej spoločnosti;</w:t>
      </w:r>
    </w:p>
    <w:p w14:paraId="061B999D" w14:textId="77777777" w:rsidR="008831E4" w:rsidRPr="00BD3794" w:rsidRDefault="008831E4" w:rsidP="008831E4">
      <w:pPr>
        <w:pStyle w:val="NormalHanging12a"/>
      </w:pPr>
      <w:r w:rsidRPr="00BD3794">
        <w:t>8.</w:t>
      </w:r>
      <w:r w:rsidRPr="00BD3794">
        <w:tab/>
        <w:t>vyzýva Radu, aby zvážila reštriktívne opatrenia voči osobám zodpovedným za prevrat a za rozsiahle porušovanie ľudských práv;</w:t>
      </w:r>
    </w:p>
    <w:p w14:paraId="5F89E061" w14:textId="3B47564F" w:rsidR="00E365E1" w:rsidRPr="00BD3794" w:rsidRDefault="008831E4" w:rsidP="00AB0429">
      <w:pPr>
        <w:pStyle w:val="NormalHanging12a"/>
      </w:pPr>
      <w:r w:rsidRPr="00BD3794">
        <w:t>9.</w:t>
      </w:r>
      <w:r w:rsidRPr="00BD3794">
        <w:tab/>
        <w:t>poveruje svoju predsedníčku, aby postúpila toto uznesenie Rade, Komisii, orgánom Guiney-Bissau, africkým regionálnym organizáciám, Spoločenstvu portugalsky hovoriacich krajín a Organizácii Spojených národov.</w:t>
      </w:r>
    </w:p>
    <w:sectPr w:rsidR="00E365E1" w:rsidRPr="00BD3794" w:rsidSect="00551D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D1983" w14:textId="77777777" w:rsidR="008921EA" w:rsidRPr="00551D3A" w:rsidRDefault="008921EA">
      <w:r w:rsidRPr="00551D3A">
        <w:separator/>
      </w:r>
    </w:p>
  </w:endnote>
  <w:endnote w:type="continuationSeparator" w:id="0">
    <w:p w14:paraId="1188B9AF" w14:textId="77777777" w:rsidR="008921EA" w:rsidRPr="00551D3A" w:rsidRDefault="008921EA">
      <w:r w:rsidRPr="00551D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22AF1" w14:textId="77777777" w:rsidR="00064002" w:rsidRPr="00551D3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90E12" w14:textId="77777777" w:rsidR="00064002" w:rsidRPr="00551D3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ACF13" w14:textId="77777777" w:rsidR="00064002" w:rsidRPr="00551D3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521BC" w14:textId="77777777" w:rsidR="008921EA" w:rsidRPr="00551D3A" w:rsidRDefault="008921EA">
      <w:r w:rsidRPr="00551D3A">
        <w:separator/>
      </w:r>
    </w:p>
  </w:footnote>
  <w:footnote w:type="continuationSeparator" w:id="0">
    <w:p w14:paraId="05D10208" w14:textId="77777777" w:rsidR="008921EA" w:rsidRPr="00551D3A" w:rsidRDefault="008921EA">
      <w:r w:rsidRPr="00551D3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161D" w14:textId="77777777" w:rsidR="00064002" w:rsidRPr="00551D3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B1AE9" w14:textId="77777777" w:rsidR="00064002" w:rsidRPr="00551D3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25F64" w14:textId="77777777" w:rsidR="00064002" w:rsidRPr="00551D3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7271561">
    <w:abstractNumId w:val="9"/>
  </w:num>
  <w:num w:numId="2" w16cid:durableId="1476946420">
    <w:abstractNumId w:val="9"/>
  </w:num>
  <w:num w:numId="3" w16cid:durableId="1865360581">
    <w:abstractNumId w:val="7"/>
  </w:num>
  <w:num w:numId="4" w16cid:durableId="473790108">
    <w:abstractNumId w:val="7"/>
  </w:num>
  <w:num w:numId="5" w16cid:durableId="1344867675">
    <w:abstractNumId w:val="6"/>
  </w:num>
  <w:num w:numId="6" w16cid:durableId="871068569">
    <w:abstractNumId w:val="6"/>
  </w:num>
  <w:num w:numId="7" w16cid:durableId="750782649">
    <w:abstractNumId w:val="5"/>
  </w:num>
  <w:num w:numId="8" w16cid:durableId="1735812994">
    <w:abstractNumId w:val="5"/>
  </w:num>
  <w:num w:numId="9" w16cid:durableId="1755011174">
    <w:abstractNumId w:val="4"/>
  </w:num>
  <w:num w:numId="10" w16cid:durableId="1726637019">
    <w:abstractNumId w:val="4"/>
  </w:num>
  <w:num w:numId="11" w16cid:durableId="1272935647">
    <w:abstractNumId w:val="8"/>
  </w:num>
  <w:num w:numId="12" w16cid:durableId="1936480360">
    <w:abstractNumId w:val="8"/>
  </w:num>
  <w:num w:numId="13" w16cid:durableId="59640404">
    <w:abstractNumId w:val="3"/>
  </w:num>
  <w:num w:numId="14" w16cid:durableId="990214048">
    <w:abstractNumId w:val="3"/>
  </w:num>
  <w:num w:numId="15" w16cid:durableId="704521694">
    <w:abstractNumId w:val="2"/>
  </w:num>
  <w:num w:numId="16" w16cid:durableId="688801169">
    <w:abstractNumId w:val="2"/>
  </w:num>
  <w:num w:numId="17" w16cid:durableId="585960791">
    <w:abstractNumId w:val="1"/>
  </w:num>
  <w:num w:numId="18" w16cid:durableId="2037922933">
    <w:abstractNumId w:val="1"/>
  </w:num>
  <w:num w:numId="19" w16cid:durableId="722605054">
    <w:abstractNumId w:val="0"/>
  </w:num>
  <w:num w:numId="20" w16cid:durableId="1118254531">
    <w:abstractNumId w:val="0"/>
  </w:num>
  <w:num w:numId="21" w16cid:durableId="1598832860">
    <w:abstractNumId w:val="9"/>
  </w:num>
  <w:num w:numId="22" w16cid:durableId="291056079">
    <w:abstractNumId w:val="7"/>
  </w:num>
  <w:num w:numId="23" w16cid:durableId="1082725310">
    <w:abstractNumId w:val="6"/>
  </w:num>
  <w:num w:numId="24" w16cid:durableId="554051447">
    <w:abstractNumId w:val="5"/>
  </w:num>
  <w:num w:numId="25" w16cid:durableId="746347407">
    <w:abstractNumId w:val="4"/>
  </w:num>
  <w:num w:numId="26" w16cid:durableId="965162987">
    <w:abstractNumId w:val="8"/>
  </w:num>
  <w:num w:numId="27" w16cid:durableId="891305515">
    <w:abstractNumId w:val="3"/>
  </w:num>
  <w:num w:numId="28" w16cid:durableId="605499878">
    <w:abstractNumId w:val="2"/>
  </w:num>
  <w:num w:numId="29" w16cid:durableId="1670672316">
    <w:abstractNumId w:val="1"/>
  </w:num>
  <w:num w:numId="30" w16cid:durableId="368654680">
    <w:abstractNumId w:val="0"/>
  </w:num>
  <w:num w:numId="31" w16cid:durableId="214506272">
    <w:abstractNumId w:val="9"/>
  </w:num>
  <w:num w:numId="32" w16cid:durableId="1457143130">
    <w:abstractNumId w:val="7"/>
  </w:num>
  <w:num w:numId="33" w16cid:durableId="1589922052">
    <w:abstractNumId w:val="6"/>
  </w:num>
  <w:num w:numId="34" w16cid:durableId="340202635">
    <w:abstractNumId w:val="5"/>
  </w:num>
  <w:num w:numId="35" w16cid:durableId="2010981932">
    <w:abstractNumId w:val="4"/>
  </w:num>
  <w:num w:numId="36" w16cid:durableId="2082635199">
    <w:abstractNumId w:val="8"/>
  </w:num>
  <w:num w:numId="37" w16cid:durableId="501627663">
    <w:abstractNumId w:val="3"/>
  </w:num>
  <w:num w:numId="38" w16cid:durableId="393502646">
    <w:abstractNumId w:val="2"/>
  </w:num>
  <w:num w:numId="39" w16cid:durableId="1498616579">
    <w:abstractNumId w:val="1"/>
  </w:num>
  <w:num w:numId="40" w16cid:durableId="1240746051">
    <w:abstractNumId w:val="0"/>
  </w:num>
  <w:num w:numId="41" w16cid:durableId="1341591289">
    <w:abstractNumId w:val="10"/>
  </w:num>
  <w:num w:numId="42" w16cid:durableId="1807046426">
    <w:abstractNumId w:val="10"/>
  </w:num>
  <w:num w:numId="43" w16cid:durableId="1065378097">
    <w:abstractNumId w:val="10"/>
  </w:num>
  <w:num w:numId="44" w16cid:durableId="3854211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8, 0572, 0574, 0575, 0579 a 0586/2025"/>
    <w:docVar w:name="dvlangue" w:val="SK"/>
    <w:docVar w:name="dvnumam" w:val="0"/>
    <w:docVar w:name="dvpe" w:val="779.049"/>
    <w:docVar w:name="dvtitre" w:val="Uznesenie Európskeho parlamentu z 18. decembra 2025 o vážnej politickej situácii v Guinei-Bissau po prevrate z 26. novembra(2025/3027(RSP))"/>
  </w:docVars>
  <w:rsids>
    <w:rsidRoot w:val="008921EA"/>
    <w:rsid w:val="00002272"/>
    <w:rsid w:val="00064002"/>
    <w:rsid w:val="000677B9"/>
    <w:rsid w:val="000831BA"/>
    <w:rsid w:val="000A42CC"/>
    <w:rsid w:val="000E7DD9"/>
    <w:rsid w:val="0010095E"/>
    <w:rsid w:val="00125B37"/>
    <w:rsid w:val="001749E5"/>
    <w:rsid w:val="00187494"/>
    <w:rsid w:val="001F32AE"/>
    <w:rsid w:val="002767FF"/>
    <w:rsid w:val="002B18FE"/>
    <w:rsid w:val="002B5493"/>
    <w:rsid w:val="00343214"/>
    <w:rsid w:val="00361C00"/>
    <w:rsid w:val="00363ED2"/>
    <w:rsid w:val="003911B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D3A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D4D"/>
    <w:rsid w:val="00842779"/>
    <w:rsid w:val="00865F67"/>
    <w:rsid w:val="00881A7B"/>
    <w:rsid w:val="008831E4"/>
    <w:rsid w:val="008840E5"/>
    <w:rsid w:val="00887B3E"/>
    <w:rsid w:val="008921EA"/>
    <w:rsid w:val="008C2AC6"/>
    <w:rsid w:val="00930C23"/>
    <w:rsid w:val="0093193B"/>
    <w:rsid w:val="009509D8"/>
    <w:rsid w:val="00950B64"/>
    <w:rsid w:val="0096377E"/>
    <w:rsid w:val="00981893"/>
    <w:rsid w:val="00A1687D"/>
    <w:rsid w:val="00A43E52"/>
    <w:rsid w:val="00A4678D"/>
    <w:rsid w:val="00A778C7"/>
    <w:rsid w:val="00AB0429"/>
    <w:rsid w:val="00AB441E"/>
    <w:rsid w:val="00AB6293"/>
    <w:rsid w:val="00AE0928"/>
    <w:rsid w:val="00AF3B82"/>
    <w:rsid w:val="00B12E95"/>
    <w:rsid w:val="00B22876"/>
    <w:rsid w:val="00B558F0"/>
    <w:rsid w:val="00B715BF"/>
    <w:rsid w:val="00BD379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405CF"/>
  <w15:chartTrackingRefBased/>
  <w15:docId w15:val="{E4EF7687-9F60-44D2-B43F-3CE2E9F54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831E4"/>
    <w:pPr>
      <w:spacing w:after="240"/>
      <w:ind w:left="567" w:hanging="567"/>
    </w:pPr>
  </w:style>
  <w:style w:type="paragraph" w:customStyle="1" w:styleId="EPComma">
    <w:name w:val="EPComma"/>
    <w:basedOn w:val="Normal"/>
    <w:rsid w:val="008831E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831E4"/>
    <w:rPr>
      <w:sz w:val="24"/>
      <w:lang w:val="sk-SK"/>
    </w:rPr>
  </w:style>
  <w:style w:type="paragraph" w:styleId="Revision">
    <w:name w:val="Revision"/>
    <w:hidden/>
    <w:uiPriority w:val="99"/>
    <w:semiHidden/>
    <w:rsid w:val="001749E5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2025-12-18T11:41:00Z</dcterms:created>
  <dcterms:modified xsi:type="dcterms:W3CDTF">2025-12-18T11:41:00Z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B10-0568, 0572, 0574, 0575, 0579 a 0586/2025</vt:lpwstr>
  </property>
  <property fmtid="{D5CDD505-2E9C-101B-9397-08002B2CF9AE}" pid="4" name="&lt;Type&gt;">
    <vt:lpwstr>RR</vt:lpwstr>
  </property>
</Properties>
</file>