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73EE" w14:paraId="4ADA12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91CCAF" w14:textId="77777777" w:rsidR="00751A4A" w:rsidRPr="004173EE" w:rsidRDefault="00A26CD5" w:rsidP="0010095E">
            <w:pPr>
              <w:pStyle w:val="EPName"/>
            </w:pPr>
            <w:r w:rsidRPr="004173EE">
              <w:t>Europski parlament</w:t>
            </w:r>
          </w:p>
          <w:p w14:paraId="05662E85" w14:textId="77777777" w:rsidR="00751A4A" w:rsidRPr="004173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73EE">
              <w:t>2024</w:t>
            </w:r>
            <w:r w:rsidR="00817416" w:rsidRPr="004173EE">
              <w:t>-202</w:t>
            </w:r>
            <w:r w:rsidRPr="004173EE">
              <w:t>9</w:t>
            </w:r>
          </w:p>
        </w:tc>
        <w:tc>
          <w:tcPr>
            <w:tcW w:w="2268" w:type="dxa"/>
            <w:shd w:val="clear" w:color="auto" w:fill="auto"/>
          </w:tcPr>
          <w:p w14:paraId="3C1348BB" w14:textId="77777777" w:rsidR="00751A4A" w:rsidRPr="004173EE" w:rsidRDefault="00187494" w:rsidP="0010095E">
            <w:pPr>
              <w:pStyle w:val="EPLogo"/>
            </w:pPr>
            <w:r w:rsidRPr="004173EE">
              <w:rPr>
                <w:noProof/>
                <w:lang w:eastAsia="ja-JP"/>
              </w:rPr>
              <w:drawing>
                <wp:inline distT="0" distB="0" distL="0" distR="0" wp14:anchorId="4A7CFC0E" wp14:editId="37DE827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01363D" w14:textId="77777777" w:rsidR="00D058B8" w:rsidRPr="004173EE" w:rsidRDefault="00D058B8" w:rsidP="004C5D52">
      <w:pPr>
        <w:pStyle w:val="LineTop"/>
      </w:pPr>
    </w:p>
    <w:p w14:paraId="688A91CF" w14:textId="77777777" w:rsidR="00680577" w:rsidRPr="004173EE" w:rsidRDefault="00A26CD5" w:rsidP="00680577">
      <w:pPr>
        <w:pStyle w:val="EPBodyTA1"/>
      </w:pPr>
      <w:r w:rsidRPr="004173EE">
        <w:t>USVOJENI TEKSTOVI</w:t>
      </w:r>
    </w:p>
    <w:p w14:paraId="27088F43" w14:textId="77777777" w:rsidR="00D058B8" w:rsidRPr="004173EE" w:rsidRDefault="00D058B8" w:rsidP="00D058B8">
      <w:pPr>
        <w:pStyle w:val="LineBottom"/>
      </w:pPr>
    </w:p>
    <w:p w14:paraId="0E6CC7BF" w14:textId="04BFEA42" w:rsidR="00A26CD5" w:rsidRPr="004173EE" w:rsidRDefault="00A26CD5" w:rsidP="00A26CD5">
      <w:pPr>
        <w:pStyle w:val="ATHeading1"/>
      </w:pPr>
      <w:bookmarkStart w:id="0" w:name="TANumber"/>
      <w:r w:rsidRPr="004173EE">
        <w:t>P10_TA(2025)0</w:t>
      </w:r>
      <w:r w:rsidR="00486A64">
        <w:t>342</w:t>
      </w:r>
      <w:bookmarkEnd w:id="0"/>
    </w:p>
    <w:p w14:paraId="7E37AC05" w14:textId="77777777" w:rsidR="00A26CD5" w:rsidRPr="004173EE" w:rsidRDefault="00A26CD5" w:rsidP="00A26CD5">
      <w:pPr>
        <w:pStyle w:val="ATHeading2"/>
      </w:pPr>
      <w:bookmarkStart w:id="1" w:name="title"/>
      <w:r w:rsidRPr="004173EE">
        <w:t>Imenovanje člana Izvršnog odbora Tijela za sprečavanje pranja novca (AMLA)</w:t>
      </w:r>
      <w:bookmarkEnd w:id="1"/>
    </w:p>
    <w:p w14:paraId="38CF4084" w14:textId="77777777" w:rsidR="00A26CD5" w:rsidRPr="004173EE" w:rsidRDefault="00A26CD5" w:rsidP="00A26CD5">
      <w:pPr>
        <w:rPr>
          <w:i/>
          <w:vanish/>
        </w:rPr>
      </w:pPr>
      <w:r w:rsidRPr="004173EE">
        <w:rPr>
          <w:i/>
        </w:rPr>
        <w:fldChar w:fldCharType="begin"/>
      </w:r>
      <w:r w:rsidRPr="004173EE">
        <w:rPr>
          <w:i/>
        </w:rPr>
        <w:instrText xml:space="preserve"> TC"(</w:instrText>
      </w:r>
      <w:bookmarkStart w:id="2" w:name="DocNumber"/>
      <w:r w:rsidRPr="004173EE">
        <w:rPr>
          <w:i/>
        </w:rPr>
        <w:instrText>A10-0267/2025</w:instrText>
      </w:r>
      <w:bookmarkEnd w:id="2"/>
      <w:r w:rsidRPr="004173EE">
        <w:rPr>
          <w:i/>
        </w:rPr>
        <w:instrText xml:space="preserve"> - Izvjestitelji: Aurore Lalucq, Javier Zarzalejos)"\l3 \n&gt; \* MERGEFORMAT </w:instrText>
      </w:r>
      <w:r w:rsidRPr="004173EE">
        <w:rPr>
          <w:i/>
        </w:rPr>
        <w:fldChar w:fldCharType="end"/>
      </w:r>
    </w:p>
    <w:p w14:paraId="01EAD5CF" w14:textId="77777777" w:rsidR="00A26CD5" w:rsidRPr="004173EE" w:rsidRDefault="00A26CD5" w:rsidP="00A26CD5">
      <w:pPr>
        <w:rPr>
          <w:vanish/>
        </w:rPr>
      </w:pPr>
      <w:bookmarkStart w:id="3" w:name="Commission"/>
      <w:r w:rsidRPr="004173EE">
        <w:rPr>
          <w:vanish/>
        </w:rPr>
        <w:t>Odbor za ekonomsku i monetarnu politiku i Odbor za građanske slobode, pravosuđe i unutarnje poslove</w:t>
      </w:r>
      <w:bookmarkEnd w:id="3"/>
    </w:p>
    <w:p w14:paraId="29190F1D" w14:textId="77777777" w:rsidR="00A26CD5" w:rsidRPr="004173EE" w:rsidRDefault="00A26CD5" w:rsidP="00A26CD5">
      <w:pPr>
        <w:rPr>
          <w:vanish/>
        </w:rPr>
      </w:pPr>
      <w:bookmarkStart w:id="4" w:name="PE"/>
      <w:r w:rsidRPr="004173EE">
        <w:rPr>
          <w:vanish/>
        </w:rPr>
        <w:t>PE781.368</w:t>
      </w:r>
      <w:bookmarkEnd w:id="4"/>
    </w:p>
    <w:p w14:paraId="416585C2" w14:textId="53802EE4" w:rsidR="00A26CD5" w:rsidRPr="004173EE" w:rsidRDefault="00A26CD5" w:rsidP="00A26CD5">
      <w:pPr>
        <w:pStyle w:val="ATHeading3"/>
      </w:pPr>
      <w:bookmarkStart w:id="5" w:name="Sujet"/>
      <w:r w:rsidRPr="004173EE">
        <w:t xml:space="preserve">Odluka Europskog parlamenta od </w:t>
      </w:r>
      <w:r w:rsidR="004173EE">
        <w:t>18</w:t>
      </w:r>
      <w:r w:rsidRPr="004173EE">
        <w:t xml:space="preserve">. </w:t>
      </w:r>
      <w:r w:rsidR="004173EE">
        <w:t xml:space="preserve">prosinca </w:t>
      </w:r>
      <w:r w:rsidRPr="004173EE">
        <w:t>2025. o prijedlogu za imenovanje na mjesto člana Izvršnog odbora Tijela za sprečavanje pranja novca i borbu protiv financiranja terorizma</w:t>
      </w:r>
      <w:bookmarkEnd w:id="5"/>
      <w:r w:rsidRPr="004173EE">
        <w:t xml:space="preserve"> </w:t>
      </w:r>
      <w:bookmarkStart w:id="6" w:name="References"/>
      <w:r w:rsidRPr="004173EE">
        <w:t>(N10-0078/2025 – C10-0332/2025 – 2025/0905(NLE))</w:t>
      </w:r>
      <w:bookmarkEnd w:id="6"/>
    </w:p>
    <w:p w14:paraId="72CC640E" w14:textId="77777777" w:rsidR="00B374EF" w:rsidRPr="004173EE" w:rsidRDefault="00B374EF" w:rsidP="00B374EF">
      <w:pPr>
        <w:pStyle w:val="NormalBold"/>
      </w:pPr>
      <w:r w:rsidRPr="004173EE">
        <w:t>(Odobrenje)</w:t>
      </w:r>
    </w:p>
    <w:p w14:paraId="26275C48" w14:textId="77777777" w:rsidR="00B374EF" w:rsidRPr="004173EE" w:rsidRDefault="00B374EF" w:rsidP="00B374EF">
      <w:pPr>
        <w:pStyle w:val="EPComma"/>
      </w:pPr>
      <w:r w:rsidRPr="004173EE">
        <w:rPr>
          <w:i/>
        </w:rPr>
        <w:t>Europski parlament</w:t>
      </w:r>
      <w:r w:rsidRPr="004173EE">
        <w:t>,</w:t>
      </w:r>
    </w:p>
    <w:p w14:paraId="4F0BFEE9" w14:textId="77777777" w:rsidR="00B374EF" w:rsidRPr="004173EE" w:rsidRDefault="00B374EF" w:rsidP="00B374EF">
      <w:pPr>
        <w:pStyle w:val="NormalHanging12a"/>
      </w:pPr>
      <w:r w:rsidRPr="004173EE">
        <w:t>–</w:t>
      </w:r>
      <w:r w:rsidRPr="004173EE">
        <w:tab/>
        <w:t>uzimajući u obzir prijedlog Općeg odbora Tijela za sprečavanje pranja novca i borbu protiv financiranja terorizma od 9. prosinca 2025. (Odluka GBSUP br. 7/2025 (Odluka GBFIU br. 11/2025)),</w:t>
      </w:r>
    </w:p>
    <w:p w14:paraId="1A3F18CC" w14:textId="77777777" w:rsidR="00B374EF" w:rsidRPr="004173EE" w:rsidRDefault="00B374EF" w:rsidP="00B374EF">
      <w:pPr>
        <w:pStyle w:val="NormalHanging12a"/>
        <w:rPr>
          <w:szCs w:val="24"/>
        </w:rPr>
      </w:pPr>
      <w:r w:rsidRPr="004173EE">
        <w:t>–</w:t>
      </w:r>
      <w:r w:rsidRPr="004173EE">
        <w:tab/>
        <w:t>uzimajući u obzir članak 63. stavak 4. Uredbe (EU) 2024/1620 Europskog parlamenta i Vijeća od 31. svibnja 2024. o osnivanju Tijela za sprečavanje pranja novca i borbu protiv financiranja terorizma i izmjeni uredaba (EU) br. 1093/2010, (EU) br. 1094/2010 i (EU) br. 1095/2010</w:t>
      </w:r>
      <w:r w:rsidRPr="004173EE">
        <w:rPr>
          <w:rStyle w:val="FootnoteReference"/>
        </w:rPr>
        <w:footnoteReference w:id="1"/>
      </w:r>
      <w:r w:rsidRPr="004173EE">
        <w:t xml:space="preserve">, </w:t>
      </w:r>
    </w:p>
    <w:p w14:paraId="01A71006" w14:textId="77777777" w:rsidR="00B374EF" w:rsidRPr="004173EE" w:rsidRDefault="00B374EF" w:rsidP="00B374EF">
      <w:pPr>
        <w:pStyle w:val="NormalHanging12a"/>
      </w:pPr>
      <w:r w:rsidRPr="004173EE">
        <w:t>–</w:t>
      </w:r>
      <w:r w:rsidRPr="004173EE">
        <w:tab/>
        <w:t>uzimajući u obzir Odluku Konferencije predsjednika od 22. listopada 2025. o pravilima o imenovanju predstavnika Europskog parlamenta ili drugih osoba u upravne odbore ili na druge položaje u agencijama i tijelima,</w:t>
      </w:r>
    </w:p>
    <w:p w14:paraId="011E555B" w14:textId="77777777" w:rsidR="00B374EF" w:rsidRPr="004173EE" w:rsidRDefault="00B374EF" w:rsidP="00B374EF">
      <w:pPr>
        <w:spacing w:after="240"/>
        <w:ind w:left="567" w:hanging="567"/>
      </w:pPr>
      <w:r w:rsidRPr="004173EE">
        <w:t>–</w:t>
      </w:r>
      <w:r w:rsidRPr="004173EE">
        <w:tab/>
        <w:t>uzimajući u obzir Poslovnik,</w:t>
      </w:r>
    </w:p>
    <w:p w14:paraId="03BD26C1" w14:textId="76939736" w:rsidR="00B374EF" w:rsidRPr="004173EE" w:rsidRDefault="00B374EF" w:rsidP="00B374EF">
      <w:pPr>
        <w:spacing w:after="240"/>
        <w:ind w:left="567" w:hanging="567"/>
      </w:pPr>
      <w:r w:rsidRPr="004173EE">
        <w:t>–</w:t>
      </w:r>
      <w:r w:rsidRPr="004173EE">
        <w:tab/>
        <w:t>uzimajući u obzir izvješće Odbora za ekonomsku i monetarnu politiku i Odbora za građanske slobode, pravosuđe i unutarnje poslove (A</w:t>
      </w:r>
      <w:r w:rsidR="004173EE">
        <w:t>10-0267/2025</w:t>
      </w:r>
      <w:r w:rsidRPr="004173EE">
        <w:t>),</w:t>
      </w:r>
    </w:p>
    <w:p w14:paraId="0A847CEA" w14:textId="171CF598" w:rsidR="00B374EF" w:rsidRPr="004173EE" w:rsidRDefault="00B374EF" w:rsidP="00B374EF">
      <w:pPr>
        <w:pStyle w:val="NormalHanging12a"/>
      </w:pPr>
      <w:r w:rsidRPr="004173EE">
        <w:t>A.</w:t>
      </w:r>
      <w:r w:rsidRPr="004173EE">
        <w:tab/>
        <w:t xml:space="preserve">budući da je člankom 63. stavkom 4. Uredbe (EU) 2024/1620 </w:t>
      </w:r>
      <w:r w:rsidR="00556FE6">
        <w:t>predviđeno</w:t>
      </w:r>
      <w:r w:rsidR="00556FE6" w:rsidRPr="004173EE">
        <w:t xml:space="preserve"> </w:t>
      </w:r>
      <w:r w:rsidRPr="004173EE">
        <w:t xml:space="preserve">da se članovi Izvršnog odbora Tijela za sprečavanje pranja novca i borbu protiv financiranja terorizma biraju na temelju postignuća, vještina, znanja, integriteta, priznatog ugleda i iskustva u području sprečavanja pranja novca i financiranja terorizma (SPNFT) te </w:t>
      </w:r>
      <w:r w:rsidRPr="004173EE">
        <w:lastRenderedPageBreak/>
        <w:t>drugih relevantnih kvalifikacija;</w:t>
      </w:r>
    </w:p>
    <w:p w14:paraId="17B8CA17" w14:textId="77777777" w:rsidR="00B374EF" w:rsidRPr="004173EE" w:rsidRDefault="00B374EF" w:rsidP="00B374EF">
      <w:pPr>
        <w:pStyle w:val="NormalHanging12a"/>
      </w:pPr>
      <w:r w:rsidRPr="004173EE">
        <w:t>B.</w:t>
      </w:r>
      <w:r w:rsidRPr="004173EE">
        <w:tab/>
        <w:t>budući da je Parlament predan osiguravanju rodne ravnoteže na izvršnim položajima u institucijama, tijelima i agencijama Unije; budući da bi sve institucije i tijela Unije te sve nacionalne institucije i tijela trebali provoditi konkretne mjere za postizanje rodne ravnoteže; budući da Parlament očekuje da mu se preda popis kandidata koji su ušli u uži izbor, odnosno popis s najmanje dva kvalificirana kandidata za buduća imenovanja, u svrhu očuvanja rodno uravnotežene zastupljenosti u Izvršnom odboru Tijela za sprečavanje pranja novca i borbu protiv financiranja terorizma, kako je navedeno u uvodnoj izjavi 66. Uredbe (EU) 2024/1620;</w:t>
      </w:r>
    </w:p>
    <w:p w14:paraId="272D8DC3" w14:textId="77777777" w:rsidR="00B374EF" w:rsidRPr="004173EE" w:rsidRDefault="00B374EF" w:rsidP="00B374EF">
      <w:pPr>
        <w:pStyle w:val="NormalHanging12a"/>
      </w:pPr>
      <w:r w:rsidRPr="004173EE">
        <w:t>C.</w:t>
      </w:r>
      <w:r w:rsidRPr="004173EE">
        <w:tab/>
        <w:t>budući da je u skladu s člankom 63. stavkom 4. Uredbe (EU) 2024/1620 Komisija 12. studenoga 2025. usvojila popis s jednom kandidatkinjom za obnašanje dužnosti člana Izvršnog odbora Tijela za sprečavanje pranja novca i borbu protiv financiranja terorizma te da je taj popis dostavila Parlamentu;</w:t>
      </w:r>
    </w:p>
    <w:p w14:paraId="19A439D0" w14:textId="77777777" w:rsidR="00B374EF" w:rsidRPr="004173EE" w:rsidRDefault="00B374EF" w:rsidP="00B374EF">
      <w:pPr>
        <w:pStyle w:val="NormalHanging12a"/>
      </w:pPr>
      <w:r w:rsidRPr="004173EE">
        <w:t>D.</w:t>
      </w:r>
      <w:r w:rsidRPr="004173EE">
        <w:tab/>
        <w:t>budući da su Odbor za ekonomsku i monetarnu politiku i Odbor za građanske slobode, pravosuđe i unutarnje poslove zatim ocijenili kvalifikacije kandidatkinje sa spomenutog popisa kandidata koji su ušli u uži izbor za mjesto člana Izvršnog odbora Tijela za sprečavanje pranja novca i borbu protiv financiranja terorizma, u prvom redu uzimajući u obzir zahtjeve utvrđene u članku 63. Uredbe (EU) 2024/1620;</w:t>
      </w:r>
    </w:p>
    <w:p w14:paraId="4C4A92BA" w14:textId="77777777" w:rsidR="00B374EF" w:rsidRPr="004173EE" w:rsidRDefault="00B374EF" w:rsidP="00B374EF">
      <w:pPr>
        <w:pStyle w:val="NormalHanging12a"/>
      </w:pPr>
      <w:r w:rsidRPr="004173EE">
        <w:t>E.</w:t>
      </w:r>
      <w:r w:rsidRPr="004173EE">
        <w:tab/>
        <w:t xml:space="preserve">budući da su 2. prosinca 2025. Odbor za ekonomsku i monetarnu politiku i Odbor za građanske slobode, pravosuđe i unutarnje poslove održali saslušanje s kandidatkinjom </w:t>
      </w:r>
      <w:proofErr w:type="spellStart"/>
      <w:r w:rsidRPr="004173EE">
        <w:t>Henricom</w:t>
      </w:r>
      <w:proofErr w:type="spellEnd"/>
      <w:r w:rsidRPr="004173EE">
        <w:t xml:space="preserve"> Marijom </w:t>
      </w:r>
      <w:proofErr w:type="spellStart"/>
      <w:r w:rsidRPr="004173EE">
        <w:t>Verbeek-Kusters</w:t>
      </w:r>
      <w:proofErr w:type="spellEnd"/>
      <w:r w:rsidRPr="004173EE">
        <w:t>, na kojemu je ona održala uvodni govor i potom odgovorila na pitanja članova odborâ;</w:t>
      </w:r>
    </w:p>
    <w:p w14:paraId="63EBC791" w14:textId="77777777" w:rsidR="00B374EF" w:rsidRPr="004173EE" w:rsidRDefault="00B374EF" w:rsidP="00B374EF">
      <w:pPr>
        <w:pStyle w:val="NormalHanging12a"/>
      </w:pPr>
      <w:r w:rsidRPr="004173EE">
        <w:t>F.</w:t>
      </w:r>
      <w:r w:rsidRPr="004173EE">
        <w:tab/>
        <w:t xml:space="preserve">budući da je Opći odbor Tijela za sprečavanje pranja novca i borbu protiv financiranja terorizma 9. prosinca 2025. donio prijedlog o imenovanju </w:t>
      </w:r>
      <w:proofErr w:type="spellStart"/>
      <w:r w:rsidRPr="004173EE">
        <w:t>Henrice</w:t>
      </w:r>
      <w:proofErr w:type="spellEnd"/>
      <w:r w:rsidRPr="004173EE">
        <w:t xml:space="preserve"> Marije </w:t>
      </w:r>
      <w:proofErr w:type="spellStart"/>
      <w:r w:rsidRPr="004173EE">
        <w:t>Verbeek-Kusters</w:t>
      </w:r>
      <w:proofErr w:type="spellEnd"/>
      <w:r w:rsidRPr="004173EE">
        <w:t xml:space="preserve"> članicom Izvršnog odbora Tijela za sprečavanje pranja novca i borbu protiv financiranja terorizma te da je taj prijedlog proslijedio Parlamentu;</w:t>
      </w:r>
    </w:p>
    <w:p w14:paraId="6753EDAD" w14:textId="4D068F2D" w:rsidR="00B374EF" w:rsidRPr="004173EE" w:rsidRDefault="00B374EF" w:rsidP="00B374EF">
      <w:pPr>
        <w:pStyle w:val="NormalHanging12a"/>
      </w:pPr>
      <w:r w:rsidRPr="004173EE">
        <w:t>1.</w:t>
      </w:r>
      <w:r w:rsidRPr="004173EE">
        <w:tab/>
      </w:r>
      <w:r w:rsidR="002F1795">
        <w:t>odobrava prijedlog</w:t>
      </w:r>
      <w:r w:rsidRPr="004173EE">
        <w:t xml:space="preserve"> za imenovanje </w:t>
      </w:r>
      <w:proofErr w:type="spellStart"/>
      <w:r w:rsidRPr="004173EE">
        <w:t>Henrice</w:t>
      </w:r>
      <w:proofErr w:type="spellEnd"/>
      <w:r w:rsidRPr="004173EE">
        <w:t xml:space="preserve"> Marije </w:t>
      </w:r>
      <w:proofErr w:type="spellStart"/>
      <w:r w:rsidRPr="004173EE">
        <w:t>Verbeek-Kusters</w:t>
      </w:r>
      <w:proofErr w:type="spellEnd"/>
      <w:r w:rsidRPr="004173EE">
        <w:t xml:space="preserve"> članicom Izvršnog odbora Tijela za sprečavanje pranja novca i borbu protiv financiranja terorizma;</w:t>
      </w:r>
    </w:p>
    <w:p w14:paraId="19D1E42F" w14:textId="1FB5C97C" w:rsidR="00850267" w:rsidRPr="004173EE" w:rsidRDefault="00B374EF" w:rsidP="00850267">
      <w:pPr>
        <w:pStyle w:val="NormalHanging12a"/>
      </w:pPr>
      <w:r w:rsidRPr="004173EE">
        <w:t>2.</w:t>
      </w:r>
      <w:r w:rsidRPr="004173EE">
        <w:tab/>
        <w:t>nalaže svojoj predsjednici da ovu Odluku proslijedi Vijeću, Komisiji, Tijelu za sprečavanje pranja novca i borbu protiv financiranja terorizma i vladama država članica.</w:t>
      </w:r>
    </w:p>
    <w:p w14:paraId="23213D7E" w14:textId="1F4506EC" w:rsidR="00E365E1" w:rsidRPr="004173EE" w:rsidRDefault="00E365E1" w:rsidP="00A26CD5"/>
    <w:sectPr w:rsidR="00E365E1" w:rsidRPr="004173EE" w:rsidSect="008502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E44A6" w14:textId="77777777" w:rsidR="00A26CD5" w:rsidRPr="00850267" w:rsidRDefault="00A26CD5">
      <w:r w:rsidRPr="00850267">
        <w:separator/>
      </w:r>
    </w:p>
  </w:endnote>
  <w:endnote w:type="continuationSeparator" w:id="0">
    <w:p w14:paraId="1883BFFA" w14:textId="77777777" w:rsidR="00A26CD5" w:rsidRPr="00850267" w:rsidRDefault="00A26CD5">
      <w:r w:rsidRPr="008502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9041B" w14:textId="77777777" w:rsidR="00064002" w:rsidRPr="008502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CF641" w14:textId="77777777" w:rsidR="00064002" w:rsidRPr="008502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F63E" w14:textId="77777777" w:rsidR="00064002" w:rsidRPr="008502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B9ED2" w14:textId="77777777" w:rsidR="00A26CD5" w:rsidRPr="00850267" w:rsidRDefault="00A26CD5">
      <w:r w:rsidRPr="00850267">
        <w:separator/>
      </w:r>
    </w:p>
  </w:footnote>
  <w:footnote w:type="continuationSeparator" w:id="0">
    <w:p w14:paraId="05B2D388" w14:textId="77777777" w:rsidR="00A26CD5" w:rsidRPr="00850267" w:rsidRDefault="00A26CD5">
      <w:r w:rsidRPr="00850267">
        <w:continuationSeparator/>
      </w:r>
    </w:p>
  </w:footnote>
  <w:footnote w:id="1">
    <w:p w14:paraId="3A92EF80" w14:textId="6859C247" w:rsidR="00B374EF" w:rsidRPr="00850267" w:rsidRDefault="00B374EF" w:rsidP="00850267">
      <w:pPr>
        <w:pStyle w:val="FootnoteText"/>
        <w:ind w:left="567" w:hanging="567"/>
        <w:rPr>
          <w:sz w:val="24"/>
          <w:lang w:val="hr-HR"/>
        </w:rPr>
      </w:pPr>
      <w:r w:rsidRPr="00850267">
        <w:rPr>
          <w:rStyle w:val="FootnoteReference"/>
          <w:sz w:val="24"/>
          <w:lang w:val="hr-HR"/>
        </w:rPr>
        <w:footnoteRef/>
      </w:r>
      <w:r w:rsidR="00850267" w:rsidRPr="00850267">
        <w:rPr>
          <w:sz w:val="24"/>
          <w:lang w:val="hr-HR"/>
        </w:rPr>
        <w:t xml:space="preserve"> </w:t>
      </w:r>
      <w:r w:rsidR="00850267" w:rsidRPr="00850267">
        <w:rPr>
          <w:sz w:val="24"/>
          <w:lang w:val="hr-HR"/>
        </w:rPr>
        <w:tab/>
      </w:r>
      <w:r w:rsidRPr="00850267">
        <w:rPr>
          <w:sz w:val="24"/>
          <w:lang w:val="hr-HR"/>
        </w:rPr>
        <w:t xml:space="preserve">SL L, 2024/1620, 19.6.2024., ELI: </w:t>
      </w:r>
      <w:hyperlink r:id="rId1" w:history="1">
        <w:r w:rsidRPr="004173EE">
          <w:rPr>
            <w:rStyle w:val="Hyperlink"/>
            <w:sz w:val="24"/>
            <w:lang w:val="hr-HR"/>
          </w:rPr>
          <w:t>http://data.europa.eu/eli/reg/2024/1620/oj</w:t>
        </w:r>
      </w:hyperlink>
      <w:r w:rsidRPr="00850267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A854" w14:textId="77777777" w:rsidR="00064002" w:rsidRPr="008502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5C77C" w14:textId="77777777" w:rsidR="00064002" w:rsidRPr="008502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C7F6B" w14:textId="77777777" w:rsidR="00064002" w:rsidRPr="008502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0484138">
    <w:abstractNumId w:val="9"/>
  </w:num>
  <w:num w:numId="2" w16cid:durableId="1958638191">
    <w:abstractNumId w:val="9"/>
  </w:num>
  <w:num w:numId="3" w16cid:durableId="1444229823">
    <w:abstractNumId w:val="7"/>
  </w:num>
  <w:num w:numId="4" w16cid:durableId="1598565126">
    <w:abstractNumId w:val="7"/>
  </w:num>
  <w:num w:numId="5" w16cid:durableId="901018144">
    <w:abstractNumId w:val="6"/>
  </w:num>
  <w:num w:numId="6" w16cid:durableId="67191783">
    <w:abstractNumId w:val="6"/>
  </w:num>
  <w:num w:numId="7" w16cid:durableId="984162516">
    <w:abstractNumId w:val="5"/>
  </w:num>
  <w:num w:numId="8" w16cid:durableId="557206810">
    <w:abstractNumId w:val="5"/>
  </w:num>
  <w:num w:numId="9" w16cid:durableId="1284657965">
    <w:abstractNumId w:val="4"/>
  </w:num>
  <w:num w:numId="10" w16cid:durableId="599292551">
    <w:abstractNumId w:val="4"/>
  </w:num>
  <w:num w:numId="11" w16cid:durableId="1819226244">
    <w:abstractNumId w:val="8"/>
  </w:num>
  <w:num w:numId="12" w16cid:durableId="597644268">
    <w:abstractNumId w:val="8"/>
  </w:num>
  <w:num w:numId="13" w16cid:durableId="1994094906">
    <w:abstractNumId w:val="3"/>
  </w:num>
  <w:num w:numId="14" w16cid:durableId="1508057664">
    <w:abstractNumId w:val="3"/>
  </w:num>
  <w:num w:numId="15" w16cid:durableId="716978883">
    <w:abstractNumId w:val="2"/>
  </w:num>
  <w:num w:numId="16" w16cid:durableId="74013145">
    <w:abstractNumId w:val="2"/>
  </w:num>
  <w:num w:numId="17" w16cid:durableId="520320452">
    <w:abstractNumId w:val="1"/>
  </w:num>
  <w:num w:numId="18" w16cid:durableId="2093351295">
    <w:abstractNumId w:val="1"/>
  </w:num>
  <w:num w:numId="19" w16cid:durableId="1912041098">
    <w:abstractNumId w:val="0"/>
  </w:num>
  <w:num w:numId="20" w16cid:durableId="521209852">
    <w:abstractNumId w:val="0"/>
  </w:num>
  <w:num w:numId="21" w16cid:durableId="109664834">
    <w:abstractNumId w:val="9"/>
  </w:num>
  <w:num w:numId="22" w16cid:durableId="1532179917">
    <w:abstractNumId w:val="7"/>
  </w:num>
  <w:num w:numId="23" w16cid:durableId="22368610">
    <w:abstractNumId w:val="6"/>
  </w:num>
  <w:num w:numId="24" w16cid:durableId="89663019">
    <w:abstractNumId w:val="5"/>
  </w:num>
  <w:num w:numId="25" w16cid:durableId="1739984988">
    <w:abstractNumId w:val="4"/>
  </w:num>
  <w:num w:numId="26" w16cid:durableId="310409215">
    <w:abstractNumId w:val="8"/>
  </w:num>
  <w:num w:numId="27" w16cid:durableId="427389291">
    <w:abstractNumId w:val="3"/>
  </w:num>
  <w:num w:numId="28" w16cid:durableId="513886235">
    <w:abstractNumId w:val="2"/>
  </w:num>
  <w:num w:numId="29" w16cid:durableId="286394227">
    <w:abstractNumId w:val="1"/>
  </w:num>
  <w:num w:numId="30" w16cid:durableId="2009212991">
    <w:abstractNumId w:val="0"/>
  </w:num>
  <w:num w:numId="31" w16cid:durableId="870146110">
    <w:abstractNumId w:val="9"/>
  </w:num>
  <w:num w:numId="32" w16cid:durableId="770513704">
    <w:abstractNumId w:val="7"/>
  </w:num>
  <w:num w:numId="33" w16cid:durableId="1017728400">
    <w:abstractNumId w:val="6"/>
  </w:num>
  <w:num w:numId="34" w16cid:durableId="95829951">
    <w:abstractNumId w:val="5"/>
  </w:num>
  <w:num w:numId="35" w16cid:durableId="535704851">
    <w:abstractNumId w:val="4"/>
  </w:num>
  <w:num w:numId="36" w16cid:durableId="682628227">
    <w:abstractNumId w:val="8"/>
  </w:num>
  <w:num w:numId="37" w16cid:durableId="1641689269">
    <w:abstractNumId w:val="3"/>
  </w:num>
  <w:num w:numId="38" w16cid:durableId="2026785672">
    <w:abstractNumId w:val="2"/>
  </w:num>
  <w:num w:numId="39" w16cid:durableId="1437403228">
    <w:abstractNumId w:val="1"/>
  </w:num>
  <w:num w:numId="40" w16cid:durableId="705642308">
    <w:abstractNumId w:val="0"/>
  </w:num>
  <w:num w:numId="41" w16cid:durableId="1451627312">
    <w:abstractNumId w:val="10"/>
  </w:num>
  <w:num w:numId="42" w16cid:durableId="2131434675">
    <w:abstractNumId w:val="10"/>
  </w:num>
  <w:num w:numId="43" w16cid:durableId="863713033">
    <w:abstractNumId w:val="10"/>
  </w:num>
  <w:num w:numId="44" w16cid:durableId="12121571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7/2025"/>
    <w:docVar w:name="dvlangue" w:val="HR"/>
    <w:docVar w:name="dvnumam" w:val="0"/>
    <w:docVar w:name="dvpe" w:val="781.368"/>
    <w:docVar w:name="dvrapporteur" w:val="Izvjestitelji: "/>
    <w:docVar w:name="dvtitre" w:val="Odluka Europskog parlamenta od .... 2025. o prijedlogu za imenovanje na mjesto člana Izvršnog odbora Tijela za sprečavanje pranja novca i borbu protiv financiranja terorizma(N10-0078/2025 – C10-0332/2025 – 2025/0905(NLE))"/>
  </w:docVars>
  <w:rsids>
    <w:rsidRoot w:val="00A26CD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1795"/>
    <w:rsid w:val="00343214"/>
    <w:rsid w:val="00361C00"/>
    <w:rsid w:val="00395FA1"/>
    <w:rsid w:val="003E15D4"/>
    <w:rsid w:val="00411CCE"/>
    <w:rsid w:val="0041666E"/>
    <w:rsid w:val="004173EE"/>
    <w:rsid w:val="00421060"/>
    <w:rsid w:val="00471C19"/>
    <w:rsid w:val="004867E3"/>
    <w:rsid w:val="00486A64"/>
    <w:rsid w:val="00494A28"/>
    <w:rsid w:val="004C0004"/>
    <w:rsid w:val="004C5D52"/>
    <w:rsid w:val="0050519A"/>
    <w:rsid w:val="005072A1"/>
    <w:rsid w:val="00514517"/>
    <w:rsid w:val="00545827"/>
    <w:rsid w:val="00556FE6"/>
    <w:rsid w:val="00560270"/>
    <w:rsid w:val="005C2568"/>
    <w:rsid w:val="005F1B17"/>
    <w:rsid w:val="006037C0"/>
    <w:rsid w:val="00631FC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26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6CD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4E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423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D066F6"/>
  <w15:chartTrackingRefBased/>
  <w15:docId w15:val="{4823BB20-35E6-46AA-A216-FE7FA41E0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74EF"/>
    <w:pPr>
      <w:spacing w:before="480" w:after="240"/>
    </w:pPr>
  </w:style>
  <w:style w:type="paragraph" w:customStyle="1" w:styleId="NormalBold">
    <w:name w:val="NormalBold"/>
    <w:basedOn w:val="Normal"/>
    <w:rsid w:val="00B374EF"/>
    <w:rPr>
      <w:b/>
    </w:rPr>
  </w:style>
  <w:style w:type="paragraph" w:customStyle="1" w:styleId="NormalHanging12a">
    <w:name w:val="NormalHanging12a"/>
    <w:basedOn w:val="Normal"/>
    <w:rsid w:val="00B374EF"/>
    <w:pPr>
      <w:spacing w:after="240"/>
      <w:ind w:left="567" w:hanging="567"/>
    </w:pPr>
  </w:style>
  <w:style w:type="character" w:styleId="Hyperlink">
    <w:name w:val="Hyperlink"/>
    <w:basedOn w:val="DefaultParagraphFont"/>
    <w:rsid w:val="004173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73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173E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2025-12-18T13:21:00Z</dcterms:created>
  <dcterms:modified xsi:type="dcterms:W3CDTF">2025-12-18T13:21:00Z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A10-0267/2025</vt:lpwstr>
  </property>
  <property fmtid="{D5CDD505-2E9C-101B-9397-08002B2CF9AE}" pid="4" name="&lt;Type&gt;">
    <vt:lpwstr>RR</vt:lpwstr>
  </property>
</Properties>
</file>