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20FE" w14:paraId="24376D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4ECC62" w14:textId="77777777" w:rsidR="00751A4A" w:rsidRPr="000420FE" w:rsidRDefault="008A568F" w:rsidP="0010095E">
            <w:pPr>
              <w:pStyle w:val="EPName"/>
            </w:pPr>
            <w:r w:rsidRPr="000420FE">
              <w:t>Európai Parlament</w:t>
            </w:r>
          </w:p>
          <w:p w14:paraId="3E03C510" w14:textId="77777777" w:rsidR="00751A4A" w:rsidRPr="000420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20FE">
              <w:t>2024</w:t>
            </w:r>
            <w:r w:rsidR="00817416" w:rsidRPr="000420FE">
              <w:t>-202</w:t>
            </w:r>
            <w:r w:rsidRPr="000420FE">
              <w:t>9</w:t>
            </w:r>
          </w:p>
        </w:tc>
        <w:tc>
          <w:tcPr>
            <w:tcW w:w="2268" w:type="dxa"/>
            <w:shd w:val="clear" w:color="auto" w:fill="auto"/>
          </w:tcPr>
          <w:p w14:paraId="31ABBB26" w14:textId="77777777" w:rsidR="00751A4A" w:rsidRPr="000420FE" w:rsidRDefault="00187494" w:rsidP="0010095E">
            <w:pPr>
              <w:pStyle w:val="EPLogo"/>
            </w:pPr>
            <w:r w:rsidRPr="000420FE">
              <w:rPr>
                <w:noProof/>
                <w:lang w:eastAsia="ja-JP"/>
              </w:rPr>
              <w:drawing>
                <wp:inline distT="0" distB="0" distL="0" distR="0" wp14:anchorId="5AC04364" wp14:editId="1CE62D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EF45F" w14:textId="77777777" w:rsidR="00D058B8" w:rsidRPr="000420FE" w:rsidRDefault="00D058B8" w:rsidP="004C5D52">
      <w:pPr>
        <w:pStyle w:val="LineTop"/>
      </w:pPr>
    </w:p>
    <w:p w14:paraId="24A1DCAB" w14:textId="77777777" w:rsidR="00680577" w:rsidRPr="000420FE" w:rsidRDefault="008A568F" w:rsidP="00680577">
      <w:pPr>
        <w:pStyle w:val="EPBodyTA1"/>
      </w:pPr>
      <w:r w:rsidRPr="000420FE">
        <w:t>ELFOGADOTT SZÖVEGEK</w:t>
      </w:r>
    </w:p>
    <w:p w14:paraId="709B6535" w14:textId="77777777" w:rsidR="00D058B8" w:rsidRPr="000420FE" w:rsidRDefault="00D058B8" w:rsidP="00D058B8">
      <w:pPr>
        <w:pStyle w:val="LineBottom"/>
      </w:pPr>
    </w:p>
    <w:p w14:paraId="1486A156" w14:textId="4AAAB3FC" w:rsidR="008A568F" w:rsidRPr="000420FE" w:rsidRDefault="008A568F" w:rsidP="008A568F">
      <w:pPr>
        <w:pStyle w:val="ATHeading1"/>
      </w:pPr>
      <w:bookmarkStart w:id="0" w:name="TANumber"/>
      <w:r w:rsidRPr="000420FE">
        <w:t>P10_TA(2025)0</w:t>
      </w:r>
      <w:r w:rsidR="008C727C">
        <w:t>34</w:t>
      </w:r>
      <w:r w:rsidR="00473C99">
        <w:t>2</w:t>
      </w:r>
      <w:bookmarkEnd w:id="0"/>
    </w:p>
    <w:p w14:paraId="0BE8161E" w14:textId="77777777" w:rsidR="008A568F" w:rsidRPr="000420FE" w:rsidRDefault="008A568F" w:rsidP="008A568F">
      <w:pPr>
        <w:pStyle w:val="ATHeading2"/>
      </w:pPr>
      <w:bookmarkStart w:id="1" w:name="title"/>
      <w:r w:rsidRPr="000420FE">
        <w:t>A Pénzmosás Elleni Hatóság (AMLA) ügyvezető testülete egy tagjának kinevezése</w:t>
      </w:r>
      <w:bookmarkEnd w:id="1"/>
    </w:p>
    <w:p w14:paraId="61A54760" w14:textId="77777777" w:rsidR="008A568F" w:rsidRPr="000420FE" w:rsidRDefault="008A568F" w:rsidP="008A568F">
      <w:pPr>
        <w:rPr>
          <w:i/>
          <w:vanish/>
        </w:rPr>
      </w:pPr>
      <w:r w:rsidRPr="000420FE">
        <w:rPr>
          <w:i/>
        </w:rPr>
        <w:fldChar w:fldCharType="begin"/>
      </w:r>
      <w:r w:rsidRPr="000420FE">
        <w:rPr>
          <w:i/>
        </w:rPr>
        <w:instrText xml:space="preserve"> TC"(</w:instrText>
      </w:r>
      <w:bookmarkStart w:id="2" w:name="DocNumber"/>
      <w:r w:rsidRPr="000420FE">
        <w:rPr>
          <w:i/>
        </w:rPr>
        <w:instrText>A10-0267/2025</w:instrText>
      </w:r>
      <w:bookmarkEnd w:id="2"/>
      <w:r w:rsidRPr="000420FE">
        <w:rPr>
          <w:i/>
        </w:rPr>
        <w:instrText xml:space="preserve"> - Előadók: Aurore Lalucq, Javier Zarzalejos)"\l3 \n&gt; \* MERGEFORMAT </w:instrText>
      </w:r>
      <w:r w:rsidRPr="000420FE">
        <w:rPr>
          <w:i/>
        </w:rPr>
        <w:fldChar w:fldCharType="end"/>
      </w:r>
    </w:p>
    <w:p w14:paraId="1CB01CD9" w14:textId="77777777" w:rsidR="008A568F" w:rsidRPr="000420FE" w:rsidRDefault="008A568F" w:rsidP="008A568F">
      <w:pPr>
        <w:rPr>
          <w:vanish/>
        </w:rPr>
      </w:pPr>
      <w:bookmarkStart w:id="3" w:name="Commission"/>
      <w:r w:rsidRPr="000420FE">
        <w:rPr>
          <w:vanish/>
        </w:rPr>
        <w:t>Gazdasági és Monetáris Bizottság és Állampolgári Jogi, Bel- és Igazságügyi Bizottság</w:t>
      </w:r>
      <w:bookmarkEnd w:id="3"/>
    </w:p>
    <w:p w14:paraId="2B4F64AF" w14:textId="77777777" w:rsidR="008A568F" w:rsidRPr="000420FE" w:rsidRDefault="008A568F" w:rsidP="008A568F">
      <w:pPr>
        <w:rPr>
          <w:vanish/>
        </w:rPr>
      </w:pPr>
      <w:bookmarkStart w:id="4" w:name="PE"/>
      <w:r w:rsidRPr="000420FE">
        <w:rPr>
          <w:vanish/>
        </w:rPr>
        <w:t>PE781.368</w:t>
      </w:r>
      <w:bookmarkEnd w:id="4"/>
    </w:p>
    <w:p w14:paraId="1FD65BBA" w14:textId="2BC4F8EB" w:rsidR="008A568F" w:rsidRPr="000420FE" w:rsidRDefault="008A568F" w:rsidP="008A568F">
      <w:pPr>
        <w:pStyle w:val="ATHeading3"/>
      </w:pPr>
      <w:bookmarkStart w:id="5" w:name="Sujet"/>
      <w:r w:rsidRPr="000420FE">
        <w:t xml:space="preserve">Az Európai Parlament 2025. </w:t>
      </w:r>
      <w:r w:rsidR="00DD49A8" w:rsidRPr="000420FE">
        <w:t>december 18</w:t>
      </w:r>
      <w:r w:rsidRPr="000420FE">
        <w:t>-i határozata a Pénzmosás és Terrorizmusfinanszírozás Elleni Hatóság ügyvezető testülete egy tagjának kinevezésére irányuló javaslatról</w:t>
      </w:r>
      <w:bookmarkEnd w:id="5"/>
      <w:r w:rsidRPr="000420FE">
        <w:t xml:space="preserve"> </w:t>
      </w:r>
      <w:bookmarkStart w:id="6" w:name="References"/>
      <w:r w:rsidRPr="000420FE">
        <w:t>(N10-0078/2025 – C10-0332/2025 – 2025/0905(NLE))</w:t>
      </w:r>
      <w:bookmarkEnd w:id="6"/>
    </w:p>
    <w:p w14:paraId="64D33860" w14:textId="77777777" w:rsidR="00E30B91" w:rsidRPr="000420FE" w:rsidRDefault="00E30B91" w:rsidP="00E30B91">
      <w:pPr>
        <w:pStyle w:val="NormalBold"/>
      </w:pPr>
      <w:r w:rsidRPr="000420FE">
        <w:t>(Egyetértés)</w:t>
      </w:r>
    </w:p>
    <w:p w14:paraId="1626A1D4" w14:textId="77777777" w:rsidR="00E30B91" w:rsidRPr="000420FE" w:rsidRDefault="00E30B91" w:rsidP="00E30B91">
      <w:pPr>
        <w:pStyle w:val="EPComma"/>
      </w:pPr>
      <w:r w:rsidRPr="000420FE">
        <w:rPr>
          <w:i/>
        </w:rPr>
        <w:t>Az Európai Parlament</w:t>
      </w:r>
      <w:r w:rsidRPr="000420FE">
        <w:t>,</w:t>
      </w:r>
    </w:p>
    <w:p w14:paraId="631B0B85" w14:textId="77777777" w:rsidR="00E30B91" w:rsidRPr="000420FE" w:rsidRDefault="00E30B91" w:rsidP="00DD49A8">
      <w:pPr>
        <w:pStyle w:val="NormalHanging12a"/>
        <w:widowControl/>
      </w:pPr>
      <w:r w:rsidRPr="000420FE">
        <w:t>–</w:t>
      </w:r>
      <w:r w:rsidRPr="000420FE">
        <w:tab/>
        <w:t>tekintettel a Pénzmosás és Terrorizmusfinanszírozás Elleni Hatóság igazgatótanácsának 2025. december 9-i javaslatára (GBSUP 7/2025. sz. határozat (GBFIU 11/2025. sz. határozat)),</w:t>
      </w:r>
    </w:p>
    <w:p w14:paraId="1F95CE6D" w14:textId="77777777" w:rsidR="00E30B91" w:rsidRPr="000420FE" w:rsidRDefault="00E30B91" w:rsidP="00DD49A8">
      <w:pPr>
        <w:pStyle w:val="NormalHanging12a"/>
        <w:widowControl/>
        <w:rPr>
          <w:szCs w:val="24"/>
        </w:rPr>
      </w:pPr>
      <w:r w:rsidRPr="000420FE">
        <w:t>–</w:t>
      </w:r>
      <w:r w:rsidRPr="000420FE">
        <w:tab/>
        <w:t>tekintettel a Pénzmosás és Terrorizmusfinanszírozás Elleni Hatóság létrehozásáról, valamint az 1093/2010/EU, az 1094/2010/EU és az 1095/2010/EU rendelet módosításáról szóló, 2024. május 31-i (EU) 2024/1620 európai parlamenti és tanácsi rendelet</w:t>
      </w:r>
      <w:r w:rsidRPr="000420FE">
        <w:rPr>
          <w:rStyle w:val="FootnoteReference"/>
        </w:rPr>
        <w:footnoteReference w:id="1"/>
      </w:r>
      <w:r w:rsidRPr="000420FE">
        <w:t xml:space="preserve"> 63. cikkének (4) bekezdésére, </w:t>
      </w:r>
    </w:p>
    <w:p w14:paraId="511CEEA8" w14:textId="77777777" w:rsidR="00E30B91" w:rsidRPr="000420FE" w:rsidRDefault="00E30B91" w:rsidP="00DD49A8">
      <w:pPr>
        <w:widowControl/>
        <w:spacing w:after="240"/>
        <w:ind w:left="567" w:hanging="567"/>
      </w:pPr>
      <w:r w:rsidRPr="000420FE">
        <w:t>–</w:t>
      </w:r>
      <w:r w:rsidRPr="000420FE">
        <w:tab/>
        <w:t>tekintettel az Elnökök Értekezletének az Európai Parlament képviselőinek vagy más személyeknek az ügynökségek és szervek igazgatótanácsaiba vagy egyéb pozícióiba történő kinevezésére vonatkozó szabályokról szóló, 2025. október 22-i határozatára,</w:t>
      </w:r>
    </w:p>
    <w:p w14:paraId="5DFC92AC" w14:textId="77777777" w:rsidR="00E30B91" w:rsidRPr="000420FE" w:rsidRDefault="00E30B91" w:rsidP="00DD49A8">
      <w:pPr>
        <w:widowControl/>
        <w:spacing w:after="240"/>
        <w:ind w:left="567" w:hanging="567"/>
      </w:pPr>
      <w:r w:rsidRPr="000420FE">
        <w:t>–</w:t>
      </w:r>
      <w:r w:rsidRPr="000420FE">
        <w:tab/>
        <w:t>tekintettel eljárási szabályzatára,</w:t>
      </w:r>
    </w:p>
    <w:p w14:paraId="3D93C30D" w14:textId="63D21553" w:rsidR="00E30B91" w:rsidRPr="000420FE" w:rsidRDefault="00E30B91" w:rsidP="00DD49A8">
      <w:pPr>
        <w:widowControl/>
        <w:spacing w:after="240"/>
        <w:ind w:left="567" w:hanging="567"/>
      </w:pPr>
      <w:r w:rsidRPr="000420FE">
        <w:t>–</w:t>
      </w:r>
      <w:r w:rsidRPr="000420FE">
        <w:tab/>
        <w:t>tekintettel a Gazdasági és Monetáris Bizottság és az Állampolgári Jogi, Bel- és Igazságügyi Bizottság jelentésére (</w:t>
      </w:r>
      <w:r w:rsidR="00DD49A8" w:rsidRPr="000420FE">
        <w:t>A10-0267/2025</w:t>
      </w:r>
      <w:r w:rsidRPr="000420FE">
        <w:t>),</w:t>
      </w:r>
    </w:p>
    <w:p w14:paraId="68AE9925" w14:textId="77777777" w:rsidR="00E30B91" w:rsidRPr="000420FE" w:rsidRDefault="00E30B91" w:rsidP="00DD49A8">
      <w:pPr>
        <w:pStyle w:val="NormalHanging12a"/>
        <w:widowControl/>
      </w:pPr>
      <w:r w:rsidRPr="000420FE">
        <w:t>A.</w:t>
      </w:r>
      <w:r w:rsidRPr="000420FE">
        <w:tab/>
        <w:t xml:space="preserve">mivel az (EU) 2024/1620 rendelet 63. cikkének (4) bekezdése úgy rendelkezik, hogy a Pénzmosás és Terrorizmusfinanszírozás Elleni Hatóság ügyvezető testületének tagjait érdemeik, készségeik, tudásuk, feddhetetlenségük, elismert tekintélyük és a pénzmosás </w:t>
      </w:r>
      <w:r w:rsidRPr="000420FE">
        <w:lastRenderedPageBreak/>
        <w:t>és a terrorizmusfinanszírozás elleni küzdelem területén szerzett tapasztalataik, valamint egyéb releváns képesítéseik alapján kell kiválasztani;</w:t>
      </w:r>
    </w:p>
    <w:p w14:paraId="0D360EF7" w14:textId="77777777" w:rsidR="00E30B91" w:rsidRPr="000420FE" w:rsidRDefault="00E30B91" w:rsidP="00DD49A8">
      <w:pPr>
        <w:pStyle w:val="NormalHanging12a"/>
        <w:widowControl/>
      </w:pPr>
      <w:r w:rsidRPr="000420FE">
        <w:t>B.</w:t>
      </w:r>
      <w:r w:rsidRPr="000420FE">
        <w:tab/>
        <w:t>mivel a Parlament elkötelezett amellett, hogy biztosítsa a nemek közötti egyensúlyt az uniós intézmények, szervek és ügynökségek vezető pozícióiban; mivel valamennyi uniós és nemzeti intézménynek és szervnek konkrét intézkedéseket kell tennie a nemek közötti egyensúly biztosítása érdekében; mivel a Parlament elvárja, hogy az (EU) 2024/1620 rendelet (66) preambulumbekezdésében foglaltaknak megfelelően a Pénzmosás és a Terrorizmusfinanszírozás Elleni Hatóság ügyvezető testületében a nemek kiegyensúlyozott képviseletének megőrzése érdekében legalább két alkalmas jelöltből álló szűkített listát kapjon a jövőbeli kinevezésekhez;</w:t>
      </w:r>
    </w:p>
    <w:p w14:paraId="6DE8CA22" w14:textId="77777777" w:rsidR="00E30B91" w:rsidRPr="000420FE" w:rsidRDefault="00E30B91" w:rsidP="00DD49A8">
      <w:pPr>
        <w:pStyle w:val="NormalHanging12a"/>
        <w:widowControl/>
      </w:pPr>
      <w:r w:rsidRPr="000420FE">
        <w:t>C.</w:t>
      </w:r>
      <w:r w:rsidRPr="000420FE">
        <w:tab/>
        <w:t>mivel az (EU) 2024/1620 rendelet 63. cikkének (4) bekezdésével összhangban a Bizottság 2025. november 12-én elfogadta a Pénzmosás és Terrorizmusfinanszírozás Elleni Hatóság ügyvezető testületi tagságára jelölt személyek szűkített listáját, és az előválogatott jelöltek listáját a Parlament rendelkezésére bocsátotta;</w:t>
      </w:r>
    </w:p>
    <w:p w14:paraId="169F613B" w14:textId="77777777" w:rsidR="00E30B91" w:rsidRPr="000420FE" w:rsidRDefault="00E30B91" w:rsidP="00DD49A8">
      <w:pPr>
        <w:pStyle w:val="NormalHanging12a"/>
        <w:widowControl/>
      </w:pPr>
      <w:r w:rsidRPr="000420FE">
        <w:t>D.</w:t>
      </w:r>
      <w:r w:rsidRPr="000420FE">
        <w:tab/>
        <w:t>mivel a Gazdasági és Monetáris Bizottság és az Állampolgári Jogi, Bel- és Igazságügyi Bizottság – különösen az (EU) 2024/1620 rendelet 63. cikkében meghatározott követelményekre tekintettel – értékelte a Pénzmosás és Terrorizmusfinanszírozás Elleni Hatóság ügyvezető testületi tagságára pályázó, előválogatott jelölt képességeit;</w:t>
      </w:r>
    </w:p>
    <w:p w14:paraId="7B61D70B" w14:textId="77777777" w:rsidR="00E30B91" w:rsidRPr="000420FE" w:rsidRDefault="00E30B91" w:rsidP="00DD49A8">
      <w:pPr>
        <w:pStyle w:val="NormalHanging12a"/>
        <w:widowControl/>
      </w:pPr>
      <w:r w:rsidRPr="000420FE">
        <w:t>E.</w:t>
      </w:r>
      <w:r w:rsidRPr="000420FE">
        <w:tab/>
        <w:t>mivel 2025. december 2-án a Gazdasági és Monetáris Bizottság és az Állampolgári Jogi, Bel- és Igazságügyi Bizottság meghallgatta Henrica Maria Verbeek-Kusters asszonyt, aki nyitóbeszédet mondott, majd válaszolt a bizottságok tagjai által feltett kérdésekre;</w:t>
      </w:r>
    </w:p>
    <w:p w14:paraId="7383AD31" w14:textId="77777777" w:rsidR="00E30B91" w:rsidRPr="000420FE" w:rsidRDefault="00E30B91" w:rsidP="00DD49A8">
      <w:pPr>
        <w:pStyle w:val="NormalHanging12a"/>
        <w:widowControl/>
      </w:pPr>
      <w:r w:rsidRPr="000420FE">
        <w:t>F.</w:t>
      </w:r>
      <w:r w:rsidRPr="000420FE">
        <w:tab/>
        <w:t>mivel 2025. december 9-én a Pénzmosás és Terrorizmusfinanszírozás Elleni Hatóság igazgatótanácsa javaslatot fogadott el Henrica Maria Verbeek-Kustersnek a Pénzmosás és Terrorizmusfinanszírozás Elleni Hatóság ügyvezető testületének tagjává történő kinevezéséről, és továbbította ezt a javaslatot a Parlamentnek;</w:t>
      </w:r>
    </w:p>
    <w:p w14:paraId="1D9815BB" w14:textId="77777777" w:rsidR="00E30B91" w:rsidRPr="000420FE" w:rsidRDefault="00E30B91" w:rsidP="00DD49A8">
      <w:pPr>
        <w:pStyle w:val="NormalHanging12a"/>
        <w:widowControl/>
      </w:pPr>
      <w:r w:rsidRPr="000420FE">
        <w:t>1.</w:t>
      </w:r>
      <w:r w:rsidRPr="000420FE">
        <w:tab/>
        <w:t>jóváhagyja Henrica Maria Verbeek-Kustersnek a Pénzmosás és Terrorizmusfinanszírozás Elleni Hatóság igazgatótanácsi tagjává történő kinevezésére irányuló javaslatot;</w:t>
      </w:r>
    </w:p>
    <w:p w14:paraId="6E86742F" w14:textId="267BCAE3" w:rsidR="006E348C" w:rsidRPr="006E348C" w:rsidRDefault="00E30B91" w:rsidP="00DD49A8">
      <w:pPr>
        <w:pStyle w:val="NormalHanging12a"/>
        <w:widowControl/>
      </w:pPr>
      <w:r w:rsidRPr="000420FE">
        <w:t>2.</w:t>
      </w:r>
      <w:r w:rsidRPr="000420FE">
        <w:tab/>
        <w:t>utasítja elnökét, hogy továbbítsa ezt a határozatot a Tanácsnak, a Bizottságnak, a Pénzmosás és Terrorizmusfinanszírozás Elleni Hatóságnak, valamint a tagállamok kormányainak.</w:t>
      </w:r>
    </w:p>
    <w:p w14:paraId="2805311E" w14:textId="441F0840" w:rsidR="00E365E1" w:rsidRPr="006E348C" w:rsidRDefault="00E365E1" w:rsidP="00DD49A8">
      <w:pPr>
        <w:widowControl/>
        <w:spacing w:after="240"/>
        <w:ind w:left="567" w:hanging="567"/>
      </w:pPr>
    </w:p>
    <w:sectPr w:rsidR="00E365E1" w:rsidRPr="006E348C" w:rsidSect="006E34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22D7" w14:textId="77777777" w:rsidR="008A568F" w:rsidRPr="006E348C" w:rsidRDefault="008A568F">
      <w:r w:rsidRPr="006E348C">
        <w:separator/>
      </w:r>
    </w:p>
  </w:endnote>
  <w:endnote w:type="continuationSeparator" w:id="0">
    <w:p w14:paraId="152088A7" w14:textId="77777777" w:rsidR="008A568F" w:rsidRPr="006E348C" w:rsidRDefault="008A568F">
      <w:r w:rsidRPr="006E34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6A63E" w14:textId="77777777" w:rsidR="00064002" w:rsidRPr="006E34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8CD3" w14:textId="77777777" w:rsidR="00064002" w:rsidRPr="006E34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B33E" w14:textId="77777777" w:rsidR="00064002" w:rsidRPr="006E34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57BA6" w14:textId="77777777" w:rsidR="008A568F" w:rsidRPr="006E348C" w:rsidRDefault="008A568F">
      <w:r w:rsidRPr="006E348C">
        <w:separator/>
      </w:r>
    </w:p>
  </w:footnote>
  <w:footnote w:type="continuationSeparator" w:id="0">
    <w:p w14:paraId="52F30E20" w14:textId="77777777" w:rsidR="008A568F" w:rsidRPr="006E348C" w:rsidRDefault="008A568F">
      <w:r w:rsidRPr="006E348C">
        <w:continuationSeparator/>
      </w:r>
    </w:p>
  </w:footnote>
  <w:footnote w:id="1">
    <w:p w14:paraId="7E0658DA" w14:textId="6F7EF684" w:rsidR="00E30B91" w:rsidRPr="006E348C" w:rsidRDefault="00E30B91" w:rsidP="006E348C">
      <w:pPr>
        <w:pStyle w:val="FootnoteText"/>
        <w:ind w:left="567" w:hanging="567"/>
        <w:rPr>
          <w:sz w:val="24"/>
          <w:lang w:val="hu-HU"/>
        </w:rPr>
      </w:pPr>
      <w:r w:rsidRPr="006E348C">
        <w:rPr>
          <w:rStyle w:val="FootnoteReference"/>
          <w:sz w:val="24"/>
          <w:lang w:val="hu-HU"/>
        </w:rPr>
        <w:footnoteRef/>
      </w:r>
      <w:r w:rsidR="006E348C" w:rsidRPr="006E348C">
        <w:rPr>
          <w:sz w:val="24"/>
          <w:lang w:val="hu-HU"/>
        </w:rPr>
        <w:t xml:space="preserve"> </w:t>
      </w:r>
      <w:r w:rsidR="006E348C" w:rsidRPr="006E348C">
        <w:rPr>
          <w:sz w:val="24"/>
          <w:lang w:val="hu-HU"/>
        </w:rPr>
        <w:tab/>
      </w:r>
      <w:r w:rsidRPr="006E348C">
        <w:rPr>
          <w:sz w:val="24"/>
          <w:lang w:val="hu-HU"/>
        </w:rPr>
        <w:t xml:space="preserve">HL L, 2024/1620, 2024.6.19., ELI: </w:t>
      </w:r>
      <w:hyperlink r:id="rId1" w:history="1">
        <w:r w:rsidRPr="00DD49A8">
          <w:rPr>
            <w:rStyle w:val="Hyperlink"/>
            <w:sz w:val="24"/>
            <w:lang w:val="hu-HU"/>
          </w:rPr>
          <w:t>http://data.europa.eu/eli/reg/2024/1620/oj</w:t>
        </w:r>
      </w:hyperlink>
      <w:r w:rsidRPr="006E348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1C388" w14:textId="77777777" w:rsidR="00064002" w:rsidRPr="006E34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BADC" w14:textId="77777777" w:rsidR="00064002" w:rsidRPr="006E34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A4B1B" w14:textId="77777777" w:rsidR="00064002" w:rsidRPr="006E34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6291251">
    <w:abstractNumId w:val="9"/>
  </w:num>
  <w:num w:numId="2" w16cid:durableId="671303673">
    <w:abstractNumId w:val="9"/>
  </w:num>
  <w:num w:numId="3" w16cid:durableId="122892922">
    <w:abstractNumId w:val="7"/>
  </w:num>
  <w:num w:numId="4" w16cid:durableId="856774747">
    <w:abstractNumId w:val="7"/>
  </w:num>
  <w:num w:numId="5" w16cid:durableId="1529677923">
    <w:abstractNumId w:val="6"/>
  </w:num>
  <w:num w:numId="6" w16cid:durableId="2090492693">
    <w:abstractNumId w:val="6"/>
  </w:num>
  <w:num w:numId="7" w16cid:durableId="655306830">
    <w:abstractNumId w:val="5"/>
  </w:num>
  <w:num w:numId="8" w16cid:durableId="1766876321">
    <w:abstractNumId w:val="5"/>
  </w:num>
  <w:num w:numId="9" w16cid:durableId="1838108604">
    <w:abstractNumId w:val="4"/>
  </w:num>
  <w:num w:numId="10" w16cid:durableId="880359785">
    <w:abstractNumId w:val="4"/>
  </w:num>
  <w:num w:numId="11" w16cid:durableId="1715617729">
    <w:abstractNumId w:val="8"/>
  </w:num>
  <w:num w:numId="12" w16cid:durableId="623194479">
    <w:abstractNumId w:val="8"/>
  </w:num>
  <w:num w:numId="13" w16cid:durableId="613826375">
    <w:abstractNumId w:val="3"/>
  </w:num>
  <w:num w:numId="14" w16cid:durableId="1880700992">
    <w:abstractNumId w:val="3"/>
  </w:num>
  <w:num w:numId="15" w16cid:durableId="1654404045">
    <w:abstractNumId w:val="2"/>
  </w:num>
  <w:num w:numId="16" w16cid:durableId="945309581">
    <w:abstractNumId w:val="2"/>
  </w:num>
  <w:num w:numId="17" w16cid:durableId="1012760218">
    <w:abstractNumId w:val="1"/>
  </w:num>
  <w:num w:numId="18" w16cid:durableId="1187207747">
    <w:abstractNumId w:val="1"/>
  </w:num>
  <w:num w:numId="19" w16cid:durableId="1760903057">
    <w:abstractNumId w:val="0"/>
  </w:num>
  <w:num w:numId="20" w16cid:durableId="230848504">
    <w:abstractNumId w:val="0"/>
  </w:num>
  <w:num w:numId="21" w16cid:durableId="1411274584">
    <w:abstractNumId w:val="9"/>
  </w:num>
  <w:num w:numId="22" w16cid:durableId="785153489">
    <w:abstractNumId w:val="7"/>
  </w:num>
  <w:num w:numId="23" w16cid:durableId="1803764242">
    <w:abstractNumId w:val="6"/>
  </w:num>
  <w:num w:numId="24" w16cid:durableId="193427940">
    <w:abstractNumId w:val="5"/>
  </w:num>
  <w:num w:numId="25" w16cid:durableId="24838591">
    <w:abstractNumId w:val="4"/>
  </w:num>
  <w:num w:numId="26" w16cid:durableId="2086224518">
    <w:abstractNumId w:val="8"/>
  </w:num>
  <w:num w:numId="27" w16cid:durableId="1807695797">
    <w:abstractNumId w:val="3"/>
  </w:num>
  <w:num w:numId="28" w16cid:durableId="561406381">
    <w:abstractNumId w:val="2"/>
  </w:num>
  <w:num w:numId="29" w16cid:durableId="1407069309">
    <w:abstractNumId w:val="1"/>
  </w:num>
  <w:num w:numId="30" w16cid:durableId="697899442">
    <w:abstractNumId w:val="0"/>
  </w:num>
  <w:num w:numId="31" w16cid:durableId="568811816">
    <w:abstractNumId w:val="9"/>
  </w:num>
  <w:num w:numId="32" w16cid:durableId="712848090">
    <w:abstractNumId w:val="7"/>
  </w:num>
  <w:num w:numId="33" w16cid:durableId="1205487019">
    <w:abstractNumId w:val="6"/>
  </w:num>
  <w:num w:numId="34" w16cid:durableId="692616050">
    <w:abstractNumId w:val="5"/>
  </w:num>
  <w:num w:numId="35" w16cid:durableId="1803619715">
    <w:abstractNumId w:val="4"/>
  </w:num>
  <w:num w:numId="36" w16cid:durableId="849830371">
    <w:abstractNumId w:val="8"/>
  </w:num>
  <w:num w:numId="37" w16cid:durableId="841046507">
    <w:abstractNumId w:val="3"/>
  </w:num>
  <w:num w:numId="38" w16cid:durableId="1732148944">
    <w:abstractNumId w:val="2"/>
  </w:num>
  <w:num w:numId="39" w16cid:durableId="1545630930">
    <w:abstractNumId w:val="1"/>
  </w:num>
  <w:num w:numId="40" w16cid:durableId="921068651">
    <w:abstractNumId w:val="0"/>
  </w:num>
  <w:num w:numId="41" w16cid:durableId="1950774083">
    <w:abstractNumId w:val="10"/>
  </w:num>
  <w:num w:numId="42" w16cid:durableId="1506046825">
    <w:abstractNumId w:val="10"/>
  </w:num>
  <w:num w:numId="43" w16cid:durableId="727267877">
    <w:abstractNumId w:val="10"/>
  </w:num>
  <w:num w:numId="44" w16cid:durableId="28848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HU"/>
    <w:docVar w:name="dvnumam" w:val="0"/>
    <w:docVar w:name="dvpe" w:val="781.368"/>
    <w:docVar w:name="dvrapporteur" w:val="Előadók: "/>
    <w:docVar w:name="dvtitre" w:val="Az Európai Parlament 2025.  ...-i határozata a Pénzmosás és Terrorizmusfinanszírozás Elleni Hatóság ügyvezető testülete egy tagjának kinevezésére irányuló javaslatról(N10-0078/2025 – C10-0332/2025 – 2025/0905(NLE))"/>
  </w:docVars>
  <w:rsids>
    <w:rsidRoot w:val="008A568F"/>
    <w:rsid w:val="00002272"/>
    <w:rsid w:val="000420FE"/>
    <w:rsid w:val="00064002"/>
    <w:rsid w:val="000677B9"/>
    <w:rsid w:val="000831BA"/>
    <w:rsid w:val="000A42CC"/>
    <w:rsid w:val="000E7DD9"/>
    <w:rsid w:val="0010095E"/>
    <w:rsid w:val="00125B37"/>
    <w:rsid w:val="00187494"/>
    <w:rsid w:val="001A5F84"/>
    <w:rsid w:val="001F32AE"/>
    <w:rsid w:val="002767FF"/>
    <w:rsid w:val="002B18FE"/>
    <w:rsid w:val="002B40D4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C9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511"/>
    <w:rsid w:val="006E348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68F"/>
    <w:rsid w:val="008C2AC6"/>
    <w:rsid w:val="008C727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9A8"/>
    <w:rsid w:val="00E30B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CCC666"/>
  <w15:chartTrackingRefBased/>
  <w15:docId w15:val="{96809F93-4897-4ADD-AC77-203FC40E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0B91"/>
    <w:pPr>
      <w:spacing w:before="480" w:after="240"/>
    </w:pPr>
  </w:style>
  <w:style w:type="paragraph" w:customStyle="1" w:styleId="NormalBold">
    <w:name w:val="NormalBold"/>
    <w:basedOn w:val="Normal"/>
    <w:rsid w:val="00E30B91"/>
    <w:rPr>
      <w:b/>
    </w:rPr>
  </w:style>
  <w:style w:type="paragraph" w:customStyle="1" w:styleId="NormalHanging12a">
    <w:name w:val="NormalHanging12a"/>
    <w:basedOn w:val="Normal"/>
    <w:rsid w:val="00E30B9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D49A8"/>
    <w:rPr>
      <w:sz w:val="24"/>
      <w:lang w:val="hu-HU"/>
    </w:rPr>
  </w:style>
  <w:style w:type="character" w:styleId="Hyperlink">
    <w:name w:val="Hyperlink"/>
    <w:basedOn w:val="DefaultParagraphFont"/>
    <w:rsid w:val="00DD49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2025-12-18T11:41:00Z</dcterms:created>
  <dcterms:modified xsi:type="dcterms:W3CDTF">2026-02-13T08:13:00Z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