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4134" w14:paraId="6B969269" w14:textId="77777777" w:rsidTr="0010095E">
        <w:trPr>
          <w:trHeight w:hRule="exact" w:val="1418"/>
        </w:trPr>
        <w:tc>
          <w:tcPr>
            <w:tcW w:w="6804" w:type="dxa"/>
            <w:shd w:val="clear" w:color="auto" w:fill="auto"/>
            <w:vAlign w:val="center"/>
          </w:tcPr>
          <w:p w14:paraId="4170FFA7" w14:textId="2825CC85" w:rsidR="00751A4A" w:rsidRPr="00B44134" w:rsidRDefault="00E45744" w:rsidP="0010095E">
            <w:pPr>
              <w:pStyle w:val="EPName"/>
            </w:pPr>
            <w:r w:rsidRPr="00B44134">
              <w:t>Parlamentul European</w:t>
            </w:r>
          </w:p>
          <w:p w14:paraId="270C848F" w14:textId="77777777" w:rsidR="00751A4A" w:rsidRPr="00B44134" w:rsidRDefault="005F1B17" w:rsidP="005F1B17">
            <w:pPr>
              <w:pStyle w:val="EPTerm"/>
              <w:rPr>
                <w:rStyle w:val="HideTWBExt"/>
                <w:noProof w:val="0"/>
                <w:vanish w:val="0"/>
                <w:color w:val="auto"/>
              </w:rPr>
            </w:pPr>
            <w:r w:rsidRPr="00B44134">
              <w:t>2024</w:t>
            </w:r>
            <w:r w:rsidR="00817416" w:rsidRPr="00B44134">
              <w:t>-202</w:t>
            </w:r>
            <w:r w:rsidRPr="00B44134">
              <w:t>9</w:t>
            </w:r>
          </w:p>
        </w:tc>
        <w:tc>
          <w:tcPr>
            <w:tcW w:w="2268" w:type="dxa"/>
            <w:shd w:val="clear" w:color="auto" w:fill="auto"/>
          </w:tcPr>
          <w:p w14:paraId="26462217" w14:textId="77777777" w:rsidR="00751A4A" w:rsidRPr="00B44134" w:rsidRDefault="00187494" w:rsidP="0010095E">
            <w:pPr>
              <w:pStyle w:val="EPLogo"/>
            </w:pPr>
            <w:r w:rsidRPr="00B44134">
              <w:rPr>
                <w:noProof/>
                <w:lang w:eastAsia="ja-JP"/>
              </w:rPr>
              <w:drawing>
                <wp:inline distT="0" distB="0" distL="0" distR="0" wp14:anchorId="5D06EF98" wp14:editId="6E22764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7BBFFB" w14:textId="77777777" w:rsidR="00D058B8" w:rsidRPr="00B44134" w:rsidRDefault="00D058B8" w:rsidP="004C5D52">
      <w:pPr>
        <w:pStyle w:val="LineTop"/>
      </w:pPr>
    </w:p>
    <w:p w14:paraId="4880C125" w14:textId="77777777" w:rsidR="00680577" w:rsidRPr="00B44134" w:rsidRDefault="00E45744" w:rsidP="00680577">
      <w:pPr>
        <w:pStyle w:val="EPBodyTA1"/>
      </w:pPr>
      <w:r w:rsidRPr="00B44134">
        <w:t>TEXTE ADOPTATE</w:t>
      </w:r>
    </w:p>
    <w:p w14:paraId="0E7E94CB" w14:textId="77777777" w:rsidR="00D058B8" w:rsidRPr="00B44134" w:rsidRDefault="00D058B8" w:rsidP="00D058B8">
      <w:pPr>
        <w:pStyle w:val="LineBottom"/>
      </w:pPr>
    </w:p>
    <w:p w14:paraId="291ED5E3" w14:textId="4D23D94A" w:rsidR="00E45744" w:rsidRPr="00B44134" w:rsidRDefault="00E45744" w:rsidP="00E45744">
      <w:pPr>
        <w:pStyle w:val="ATHeading1"/>
      </w:pPr>
      <w:bookmarkStart w:id="0" w:name="TANumber"/>
      <w:r w:rsidRPr="00B44134">
        <w:t>P10_TA(2025)0</w:t>
      </w:r>
      <w:bookmarkEnd w:id="0"/>
      <w:r w:rsidR="00B44134" w:rsidRPr="00B44134">
        <w:t>342</w:t>
      </w:r>
    </w:p>
    <w:p w14:paraId="1F002A67" w14:textId="77777777" w:rsidR="00E45744" w:rsidRPr="00B44134" w:rsidRDefault="00E45744" w:rsidP="00E45744">
      <w:pPr>
        <w:pStyle w:val="ATHeading2"/>
      </w:pPr>
      <w:bookmarkStart w:id="1" w:name="title"/>
      <w:r w:rsidRPr="00B44134">
        <w:t>Numirea unui membru al Comitetului executiv al Autorității pentru Combaterea Spălării Banilor (ACSB)</w:t>
      </w:r>
      <w:bookmarkEnd w:id="1"/>
    </w:p>
    <w:p w14:paraId="64676916" w14:textId="77777777" w:rsidR="00E45744" w:rsidRPr="00B44134" w:rsidRDefault="00E45744" w:rsidP="00E45744">
      <w:pPr>
        <w:rPr>
          <w:i/>
          <w:vanish/>
        </w:rPr>
      </w:pPr>
      <w:r w:rsidRPr="00B44134">
        <w:rPr>
          <w:i/>
        </w:rPr>
        <w:fldChar w:fldCharType="begin"/>
      </w:r>
      <w:r w:rsidRPr="00B44134">
        <w:rPr>
          <w:i/>
        </w:rPr>
        <w:instrText xml:space="preserve"> TC"(</w:instrText>
      </w:r>
      <w:bookmarkStart w:id="2" w:name="DocNumber"/>
      <w:r w:rsidRPr="00B44134">
        <w:rPr>
          <w:i/>
        </w:rPr>
        <w:instrText>A10-0267/2025</w:instrText>
      </w:r>
      <w:bookmarkEnd w:id="2"/>
      <w:r w:rsidRPr="00B44134">
        <w:rPr>
          <w:i/>
        </w:rPr>
        <w:instrText xml:space="preserve"> - Raportori: Aurore Lalucq, Javier Zarzalejos)"\l3 \n&gt; \* MERGEFORMAT </w:instrText>
      </w:r>
      <w:r w:rsidRPr="00B44134">
        <w:rPr>
          <w:i/>
        </w:rPr>
        <w:fldChar w:fldCharType="end"/>
      </w:r>
    </w:p>
    <w:p w14:paraId="6E376F9E" w14:textId="7F37F147" w:rsidR="00E45744" w:rsidRPr="00B44134" w:rsidRDefault="00E45744" w:rsidP="00E45744">
      <w:pPr>
        <w:rPr>
          <w:vanish/>
        </w:rPr>
      </w:pPr>
      <w:bookmarkStart w:id="3" w:name="Commission"/>
      <w:r w:rsidRPr="00B44134">
        <w:rPr>
          <w:vanish/>
        </w:rPr>
        <w:t>Comisia pentru afaceri economice și monetare și Comisia pentru libertăți civile, justiție și afaceri interne</w:t>
      </w:r>
      <w:bookmarkEnd w:id="3"/>
    </w:p>
    <w:p w14:paraId="5FC1FF8D" w14:textId="77777777" w:rsidR="00E45744" w:rsidRPr="00B44134" w:rsidRDefault="00E45744" w:rsidP="00E45744">
      <w:pPr>
        <w:rPr>
          <w:vanish/>
        </w:rPr>
      </w:pPr>
      <w:bookmarkStart w:id="4" w:name="PE"/>
      <w:r w:rsidRPr="00B44134">
        <w:rPr>
          <w:vanish/>
        </w:rPr>
        <w:t>PE781.368</w:t>
      </w:r>
      <w:bookmarkEnd w:id="4"/>
    </w:p>
    <w:p w14:paraId="3075A781" w14:textId="77777777" w:rsidR="00E45744" w:rsidRPr="00B44134" w:rsidRDefault="00E45744" w:rsidP="00E45744">
      <w:pPr>
        <w:pStyle w:val="ATHeading3"/>
      </w:pPr>
      <w:bookmarkStart w:id="5" w:name="Sujet"/>
      <w:r w:rsidRPr="00B44134">
        <w:t>Decizia Parlamentului European din 18 decembrie 2025 privind propunerea de numire a unui membru al Comitetului executiv al Autorității pentru Combaterea Spălării Banilor și a Finanțării Terorismului</w:t>
      </w:r>
      <w:bookmarkEnd w:id="5"/>
      <w:r w:rsidRPr="00B44134">
        <w:t xml:space="preserve"> </w:t>
      </w:r>
      <w:bookmarkStart w:id="6" w:name="References"/>
      <w:r w:rsidRPr="00B44134">
        <w:t>(N10-0078/2025 – C10-0332/2025 – 2025/0905(NLE))</w:t>
      </w:r>
      <w:bookmarkEnd w:id="6"/>
    </w:p>
    <w:p w14:paraId="78195DE9" w14:textId="77777777" w:rsidR="00A52FEC" w:rsidRPr="00B44134" w:rsidRDefault="00A52FEC" w:rsidP="00A52FEC">
      <w:pPr>
        <w:pStyle w:val="NormalBold"/>
      </w:pPr>
      <w:r w:rsidRPr="00B44134">
        <w:t>(Procedura de aprobare)</w:t>
      </w:r>
    </w:p>
    <w:p w14:paraId="0034B4AD" w14:textId="77777777" w:rsidR="00A52FEC" w:rsidRPr="00B44134" w:rsidRDefault="00A52FEC" w:rsidP="00A52FEC">
      <w:pPr>
        <w:pStyle w:val="EPComma"/>
      </w:pPr>
      <w:r w:rsidRPr="00B44134">
        <w:rPr>
          <w:i/>
          <w:iCs/>
        </w:rPr>
        <w:t>Parlamentul European</w:t>
      </w:r>
      <w:r w:rsidRPr="00B44134">
        <w:t>,</w:t>
      </w:r>
    </w:p>
    <w:p w14:paraId="0103FC3C" w14:textId="77777777" w:rsidR="00A52FEC" w:rsidRPr="00B44134" w:rsidRDefault="00A52FEC" w:rsidP="00A52FEC">
      <w:pPr>
        <w:pStyle w:val="NormalHanging12a"/>
      </w:pPr>
      <w:r w:rsidRPr="00B44134">
        <w:t>–</w:t>
      </w:r>
      <w:r w:rsidRPr="00B44134">
        <w:tab/>
        <w:t>având în vedere propunerea Consiliului general al Autorității pentru Combaterea Spălării Banilor și a Finanțării Terorismului din 9 decembrie 2025 [Decizia 7/2025 a GBSUP (Decizia 11/2025 a GBFIU)],</w:t>
      </w:r>
    </w:p>
    <w:p w14:paraId="10F043CC" w14:textId="77777777" w:rsidR="00A52FEC" w:rsidRPr="00B44134" w:rsidRDefault="00A52FEC" w:rsidP="00A52FEC">
      <w:pPr>
        <w:pStyle w:val="NormalHanging12a"/>
        <w:rPr>
          <w:szCs w:val="24"/>
        </w:rPr>
      </w:pPr>
      <w:r w:rsidRPr="00B44134">
        <w:t>–</w:t>
      </w:r>
      <w:r w:rsidRPr="00B44134">
        <w:tab/>
        <w:t>având în vedere articolul 63 alineatul (4) din Regulamentul (UE) 2024/1620 al Parlamentului European și al Consiliului din 31 mai 2024 de instituire a Autorității pentru Combaterea Spălării Banilor și a Finanțării Terorismului și de modificare a Regulamentelor (UE) nr. 1093/2010, (UE) nr. 1094/2010 și (UE) nr. 1095/2010</w:t>
      </w:r>
      <w:r w:rsidRPr="00B44134">
        <w:rPr>
          <w:rStyle w:val="FootnoteReference"/>
        </w:rPr>
        <w:footnoteReference w:id="1"/>
      </w:r>
      <w:r w:rsidRPr="00B44134">
        <w:t xml:space="preserve">, </w:t>
      </w:r>
    </w:p>
    <w:p w14:paraId="6C659B39" w14:textId="77777777" w:rsidR="00A52FEC" w:rsidRPr="00B44134" w:rsidRDefault="00A52FEC" w:rsidP="00A52FEC">
      <w:pPr>
        <w:spacing w:after="240"/>
        <w:ind w:left="567" w:hanging="567"/>
      </w:pPr>
      <w:r w:rsidRPr="00B44134">
        <w:t>–</w:t>
      </w:r>
      <w:r w:rsidRPr="00B44134">
        <w:tab/>
        <w:t>având în vedere decizia Conferinței președinților din 22 octombrie 2025 referitoare la Normele privind numirea reprezentanților Parlamentului European sau a altor persoane în consiliile de administrație sau în alte funcții din cadrul agențiilor și organelor,</w:t>
      </w:r>
    </w:p>
    <w:p w14:paraId="1100BC04" w14:textId="77777777" w:rsidR="00A52FEC" w:rsidRPr="00B44134" w:rsidRDefault="00A52FEC" w:rsidP="00A52FEC">
      <w:pPr>
        <w:spacing w:after="240"/>
        <w:ind w:left="567" w:hanging="567"/>
      </w:pPr>
      <w:r w:rsidRPr="00B44134">
        <w:t>–</w:t>
      </w:r>
      <w:r w:rsidRPr="00B44134">
        <w:tab/>
        <w:t>având în vedere Regulamentul său de procedură,</w:t>
      </w:r>
    </w:p>
    <w:p w14:paraId="6439A4EA" w14:textId="557F6450" w:rsidR="00A52FEC" w:rsidRPr="00B44134" w:rsidRDefault="00A52FEC" w:rsidP="00A52FEC">
      <w:pPr>
        <w:spacing w:after="240"/>
        <w:ind w:left="567" w:hanging="567"/>
      </w:pPr>
      <w:r w:rsidRPr="00B44134">
        <w:t>–</w:t>
      </w:r>
      <w:r w:rsidRPr="00B44134">
        <w:tab/>
        <w:t>având în vedere raportul Comisiei pentru afaceri economice și monetare și al Comisiei pentru libertăți civile, justiție și afaceri interne (A</w:t>
      </w:r>
      <w:r w:rsidR="00874392" w:rsidRPr="00B44134">
        <w:t>10-0267/2025</w:t>
      </w:r>
      <w:r w:rsidRPr="00B44134">
        <w:t>),</w:t>
      </w:r>
    </w:p>
    <w:p w14:paraId="12789F72" w14:textId="2E57AA16" w:rsidR="00A52FEC" w:rsidRPr="00B44134" w:rsidRDefault="00A52FEC" w:rsidP="00A52FEC">
      <w:pPr>
        <w:pStyle w:val="NormalHanging12a"/>
      </w:pPr>
      <w:r w:rsidRPr="00B44134">
        <w:t>A.</w:t>
      </w:r>
      <w:r w:rsidRPr="00B44134">
        <w:tab/>
        <w:t xml:space="preserve">întrucât articolul 63 alineatul (4) din Regulamentul (UE) 2024/1620 prevede că membrii Comitetului executiv al Autorității pentru Combaterea Spălării Banilor și a Finanțării Terorismului sunt </w:t>
      </w:r>
      <w:r w:rsidR="00C4420E" w:rsidRPr="00B44134">
        <w:t>selectați</w:t>
      </w:r>
      <w:r w:rsidRPr="00B44134">
        <w:t xml:space="preserve"> pe criterii de merit, competențe, cunoștințe, integritate, </w:t>
      </w:r>
      <w:r w:rsidR="00AA04E0" w:rsidRPr="00B44134">
        <w:t>reputație</w:t>
      </w:r>
      <w:r w:rsidRPr="00B44134">
        <w:t xml:space="preserve"> și experiență în domeniul combaterii spălării banilor și a finanțării terorismului, precum și pe baza altor calificări relevante;</w:t>
      </w:r>
    </w:p>
    <w:p w14:paraId="3889843F" w14:textId="77777777" w:rsidR="00A52FEC" w:rsidRPr="00B44134" w:rsidRDefault="00A52FEC" w:rsidP="00A52FEC">
      <w:pPr>
        <w:pStyle w:val="NormalHanging12a"/>
      </w:pPr>
      <w:r w:rsidRPr="00B44134">
        <w:t>B.</w:t>
      </w:r>
      <w:r w:rsidRPr="00B44134">
        <w:tab/>
        <w:t xml:space="preserve">întrucât Parlamentul s-a angajat să asigure echilibrul de gen în funcțiile executive din instituțiile, organele și agențiile Uniunii; întrucât toate instituțiile și organele naționale </w:t>
      </w:r>
      <w:r w:rsidRPr="00B44134">
        <w:lastRenderedPageBreak/>
        <w:t>și ale Uniunii ar trebui să pună în aplicare măsuri concrete pentru a asigura echilibrul de gen; întrucât Parlamentul se așteaptă să primească o listă scurtă cu cel puțin doi candidați calificați pentru viitoarele numiri, cu scopul de a menține o reprezentare echilibrată din punctul de vedere al genului în cadrul Comitetului executiv al Autorității pentru Combaterea Spălării Banilor și a Finanțării Terorismului, astfel cum se menționează în considerentul 66 din Regulamentul (UE) 2024/1620;</w:t>
      </w:r>
    </w:p>
    <w:p w14:paraId="0EA348B2" w14:textId="77777777" w:rsidR="00A52FEC" w:rsidRPr="00B44134" w:rsidRDefault="00A52FEC" w:rsidP="00A52FEC">
      <w:pPr>
        <w:pStyle w:val="NormalHanging12a"/>
      </w:pPr>
      <w:r w:rsidRPr="00B44134">
        <w:t>C.</w:t>
      </w:r>
      <w:r w:rsidRPr="00B44134">
        <w:tab/>
        <w:t>întrucât, în conformitate cu articolul 63 alineatul (4) din Regulamentul (UE) 2024/1620, la 12 noiembrie 2025, Comisia a adoptat o listă scurtă cu un candidat pentru funcția de membru al Comitetului executiv al Autorității pentru Combaterea Spălării Banilor și a Finanțării Terorismului și a transmis lista scurtă Parlamentului;</w:t>
      </w:r>
    </w:p>
    <w:p w14:paraId="2928860B" w14:textId="77777777" w:rsidR="00A52FEC" w:rsidRPr="00B44134" w:rsidRDefault="00A52FEC" w:rsidP="00A52FEC">
      <w:pPr>
        <w:pStyle w:val="NormalHanging12a"/>
      </w:pPr>
      <w:r w:rsidRPr="00B44134">
        <w:t>D.</w:t>
      </w:r>
      <w:r w:rsidRPr="00B44134">
        <w:tab/>
        <w:t>întrucât Comisia pentru afaceri economice și monetare și Comisia pentru libertăți civile, justiție și afaceri interne au evaluat calificările candidatei preselectate pentru funcția de membru al Comitetului executiv al Autorității pentru Combaterea Spălării Banilor și a Finanțării Terorismului, în special având în vedere cerințele prevăzute la articolul 63 din Regulamentul (UE) 2024/1620;</w:t>
      </w:r>
    </w:p>
    <w:p w14:paraId="12AB2260" w14:textId="77777777" w:rsidR="00A52FEC" w:rsidRPr="00B44134" w:rsidRDefault="00A52FEC" w:rsidP="00A52FEC">
      <w:pPr>
        <w:pStyle w:val="NormalHanging12a"/>
      </w:pPr>
      <w:r w:rsidRPr="00B44134">
        <w:t>E.</w:t>
      </w:r>
      <w:r w:rsidRPr="00B44134">
        <w:tab/>
        <w:t>întrucât, la 2 decembrie 2025, Comisia pentru afaceri economice și monetare și Comisia pentru libertăți civile, justiție și afaceri interne au organizat o audiere cu dna </w:t>
      </w:r>
      <w:proofErr w:type="spellStart"/>
      <w:r w:rsidRPr="00B44134">
        <w:t>Henrica</w:t>
      </w:r>
      <w:proofErr w:type="spellEnd"/>
      <w:r w:rsidRPr="00B44134">
        <w:t xml:space="preserve"> Maria </w:t>
      </w:r>
      <w:proofErr w:type="spellStart"/>
      <w:r w:rsidRPr="00B44134">
        <w:t>Verbeek-Kusters</w:t>
      </w:r>
      <w:proofErr w:type="spellEnd"/>
      <w:r w:rsidRPr="00B44134">
        <w:t>, în cadrul căreia aceasta a făcut o declarație introductivă și apoi a răspuns întrebărilor adresate de membrii comisiilor;</w:t>
      </w:r>
    </w:p>
    <w:p w14:paraId="4A527033" w14:textId="77777777" w:rsidR="00A52FEC" w:rsidRPr="00B44134" w:rsidRDefault="00A52FEC" w:rsidP="00A52FEC">
      <w:pPr>
        <w:pStyle w:val="NormalHanging12a"/>
      </w:pPr>
      <w:r w:rsidRPr="00B44134">
        <w:t>F.</w:t>
      </w:r>
      <w:r w:rsidRPr="00B44134">
        <w:tab/>
        <w:t xml:space="preserve">întrucât, la 9 decembrie 2025, Consiliul general al Autorității pentru Combaterea Spălării Banilor și a Finanțării Terorismului a adoptat o propunere de numire a dnei </w:t>
      </w:r>
      <w:proofErr w:type="spellStart"/>
      <w:r w:rsidRPr="00B44134">
        <w:t>Henrica</w:t>
      </w:r>
      <w:proofErr w:type="spellEnd"/>
      <w:r w:rsidRPr="00B44134">
        <w:t xml:space="preserve"> Maria </w:t>
      </w:r>
      <w:proofErr w:type="spellStart"/>
      <w:r w:rsidRPr="00B44134">
        <w:t>Verbeek-Kusters</w:t>
      </w:r>
      <w:proofErr w:type="spellEnd"/>
      <w:r w:rsidRPr="00B44134">
        <w:t xml:space="preserve"> ca membră a Comitetului executiv al Autorității pentru Combaterea Spălării Banilor și a Finanțării Terorismului și a transmis propunerea respectivă Parlamentului,</w:t>
      </w:r>
    </w:p>
    <w:p w14:paraId="57A73EA0" w14:textId="77777777" w:rsidR="00A52FEC" w:rsidRPr="00B44134" w:rsidRDefault="00A52FEC" w:rsidP="00A52FEC">
      <w:pPr>
        <w:pStyle w:val="NormalHanging12a"/>
      </w:pPr>
      <w:r w:rsidRPr="00B44134">
        <w:t>1.</w:t>
      </w:r>
      <w:r w:rsidRPr="00B44134">
        <w:tab/>
        <w:t xml:space="preserve">aprobă propunerea de numire a dnei </w:t>
      </w:r>
      <w:proofErr w:type="spellStart"/>
      <w:r w:rsidRPr="00B44134">
        <w:t>Henrica</w:t>
      </w:r>
      <w:proofErr w:type="spellEnd"/>
      <w:r w:rsidRPr="00B44134">
        <w:t xml:space="preserve"> Maria </w:t>
      </w:r>
      <w:proofErr w:type="spellStart"/>
      <w:r w:rsidRPr="00B44134">
        <w:t>Verbeek-Kusters</w:t>
      </w:r>
      <w:proofErr w:type="spellEnd"/>
      <w:r w:rsidRPr="00B44134">
        <w:t xml:space="preserve"> ca membră a Comitetului executiv al Autorității pentru Combaterea Spălării Banilor și a Finanțării Terorismului;</w:t>
      </w:r>
    </w:p>
    <w:p w14:paraId="461A61C2" w14:textId="4EEB2642" w:rsidR="00490BC3" w:rsidRPr="00B44134" w:rsidRDefault="00A52FEC" w:rsidP="00490BC3">
      <w:pPr>
        <w:pStyle w:val="NormalHanging12a"/>
      </w:pPr>
      <w:r w:rsidRPr="00B44134">
        <w:t>2.</w:t>
      </w:r>
      <w:r w:rsidRPr="00B44134">
        <w:tab/>
        <w:t>încredințează Președintei sarcina de a transmite prezenta decizie Consiliului, Comisiei, Autorității pentru Combaterea Spălării Banilor și a Finanțării Terorismului, precum și guvernelor statelor membre.</w:t>
      </w:r>
    </w:p>
    <w:p w14:paraId="52B54B76" w14:textId="6FC15B46" w:rsidR="00E365E1" w:rsidRPr="00B44134" w:rsidRDefault="00E365E1" w:rsidP="00E45744"/>
    <w:sectPr w:rsidR="00E365E1" w:rsidRPr="00B44134" w:rsidSect="00490BC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B61259" w14:textId="77777777" w:rsidR="00E45744" w:rsidRPr="00490BC3" w:rsidRDefault="00E45744">
      <w:r w:rsidRPr="00490BC3">
        <w:separator/>
      </w:r>
    </w:p>
  </w:endnote>
  <w:endnote w:type="continuationSeparator" w:id="0">
    <w:p w14:paraId="48BC57CB" w14:textId="77777777" w:rsidR="00E45744" w:rsidRPr="00490BC3" w:rsidRDefault="00E45744">
      <w:r w:rsidRPr="00490B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EA7DE" w14:textId="77777777" w:rsidR="00064002" w:rsidRPr="00490BC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20D5E" w14:textId="77777777" w:rsidR="00064002" w:rsidRPr="00490BC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D2477" w14:textId="77777777" w:rsidR="00064002" w:rsidRPr="00490BC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022860" w14:textId="77777777" w:rsidR="00E45744" w:rsidRPr="00490BC3" w:rsidRDefault="00E45744">
      <w:r w:rsidRPr="00490BC3">
        <w:separator/>
      </w:r>
    </w:p>
  </w:footnote>
  <w:footnote w:type="continuationSeparator" w:id="0">
    <w:p w14:paraId="1F605504" w14:textId="77777777" w:rsidR="00E45744" w:rsidRPr="00490BC3" w:rsidRDefault="00E45744">
      <w:r w:rsidRPr="00490BC3">
        <w:continuationSeparator/>
      </w:r>
    </w:p>
  </w:footnote>
  <w:footnote w:id="1">
    <w:p w14:paraId="13D48F70" w14:textId="6B1391E5" w:rsidR="00A52FEC" w:rsidRPr="00490BC3" w:rsidRDefault="00A52FEC" w:rsidP="00490BC3">
      <w:pPr>
        <w:pStyle w:val="FootnoteText"/>
        <w:ind w:left="567" w:hanging="567"/>
        <w:rPr>
          <w:sz w:val="24"/>
          <w:lang w:val="ro-RO"/>
        </w:rPr>
      </w:pPr>
      <w:r w:rsidRPr="00490BC3">
        <w:rPr>
          <w:rStyle w:val="FootnoteReference"/>
          <w:sz w:val="24"/>
          <w:lang w:val="ro-RO"/>
        </w:rPr>
        <w:footnoteRef/>
      </w:r>
      <w:r w:rsidR="00490BC3" w:rsidRPr="00490BC3">
        <w:rPr>
          <w:sz w:val="24"/>
          <w:lang w:val="ro-RO"/>
        </w:rPr>
        <w:t xml:space="preserve"> </w:t>
      </w:r>
      <w:r w:rsidR="00490BC3" w:rsidRPr="00490BC3">
        <w:rPr>
          <w:sz w:val="24"/>
          <w:lang w:val="ro-RO"/>
        </w:rPr>
        <w:tab/>
      </w:r>
      <w:r w:rsidRPr="00490BC3">
        <w:rPr>
          <w:sz w:val="24"/>
          <w:lang w:val="ro-RO"/>
        </w:rPr>
        <w:t>JO L, 2024/1620, 19.6.2024, ELI:</w:t>
      </w:r>
      <w:r w:rsidR="0091733A">
        <w:rPr>
          <w:sz w:val="24"/>
          <w:lang w:val="ro-RO"/>
        </w:rPr>
        <w:t> </w:t>
      </w:r>
      <w:hyperlink r:id="rId1" w:history="1">
        <w:r w:rsidR="00AE686B" w:rsidRPr="00AE686B">
          <w:rPr>
            <w:rStyle w:val="Hyperlink"/>
            <w:sz w:val="24"/>
            <w:lang w:val="ro-RO"/>
          </w:rPr>
          <w:t>http://data.europa.eu/eli/reg/2024/1620/oj</w:t>
        </w:r>
      </w:hyperlink>
      <w:r w:rsidRPr="00490BC3">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B902C" w14:textId="77777777" w:rsidR="00064002" w:rsidRPr="00490BC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DF831" w14:textId="77777777" w:rsidR="00064002" w:rsidRPr="00490BC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DB841" w14:textId="77777777" w:rsidR="00064002" w:rsidRPr="00490BC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12385599">
    <w:abstractNumId w:val="9"/>
  </w:num>
  <w:num w:numId="2" w16cid:durableId="1414620316">
    <w:abstractNumId w:val="9"/>
  </w:num>
  <w:num w:numId="3" w16cid:durableId="426534722">
    <w:abstractNumId w:val="7"/>
  </w:num>
  <w:num w:numId="4" w16cid:durableId="1295523839">
    <w:abstractNumId w:val="7"/>
  </w:num>
  <w:num w:numId="5" w16cid:durableId="157116143">
    <w:abstractNumId w:val="6"/>
  </w:num>
  <w:num w:numId="6" w16cid:durableId="1805152092">
    <w:abstractNumId w:val="6"/>
  </w:num>
  <w:num w:numId="7" w16cid:durableId="361983709">
    <w:abstractNumId w:val="5"/>
  </w:num>
  <w:num w:numId="8" w16cid:durableId="1889025241">
    <w:abstractNumId w:val="5"/>
  </w:num>
  <w:num w:numId="9" w16cid:durableId="1854537752">
    <w:abstractNumId w:val="4"/>
  </w:num>
  <w:num w:numId="10" w16cid:durableId="927932644">
    <w:abstractNumId w:val="4"/>
  </w:num>
  <w:num w:numId="11" w16cid:durableId="1055929856">
    <w:abstractNumId w:val="8"/>
  </w:num>
  <w:num w:numId="12" w16cid:durableId="1819952588">
    <w:abstractNumId w:val="8"/>
  </w:num>
  <w:num w:numId="13" w16cid:durableId="932131107">
    <w:abstractNumId w:val="3"/>
  </w:num>
  <w:num w:numId="14" w16cid:durableId="2080979018">
    <w:abstractNumId w:val="3"/>
  </w:num>
  <w:num w:numId="15" w16cid:durableId="945965400">
    <w:abstractNumId w:val="2"/>
  </w:num>
  <w:num w:numId="16" w16cid:durableId="1141579691">
    <w:abstractNumId w:val="2"/>
  </w:num>
  <w:num w:numId="17" w16cid:durableId="519858026">
    <w:abstractNumId w:val="1"/>
  </w:num>
  <w:num w:numId="18" w16cid:durableId="1171026028">
    <w:abstractNumId w:val="1"/>
  </w:num>
  <w:num w:numId="19" w16cid:durableId="1525751421">
    <w:abstractNumId w:val="0"/>
  </w:num>
  <w:num w:numId="20" w16cid:durableId="776868655">
    <w:abstractNumId w:val="0"/>
  </w:num>
  <w:num w:numId="21" w16cid:durableId="572592263">
    <w:abstractNumId w:val="9"/>
  </w:num>
  <w:num w:numId="22" w16cid:durableId="2001423345">
    <w:abstractNumId w:val="7"/>
  </w:num>
  <w:num w:numId="23" w16cid:durableId="254483481">
    <w:abstractNumId w:val="6"/>
  </w:num>
  <w:num w:numId="24" w16cid:durableId="865606012">
    <w:abstractNumId w:val="5"/>
  </w:num>
  <w:num w:numId="25" w16cid:durableId="240256306">
    <w:abstractNumId w:val="4"/>
  </w:num>
  <w:num w:numId="26" w16cid:durableId="1849171150">
    <w:abstractNumId w:val="8"/>
  </w:num>
  <w:num w:numId="27" w16cid:durableId="192160540">
    <w:abstractNumId w:val="3"/>
  </w:num>
  <w:num w:numId="28" w16cid:durableId="1728994659">
    <w:abstractNumId w:val="2"/>
  </w:num>
  <w:num w:numId="29" w16cid:durableId="954016914">
    <w:abstractNumId w:val="1"/>
  </w:num>
  <w:num w:numId="30" w16cid:durableId="1550996734">
    <w:abstractNumId w:val="0"/>
  </w:num>
  <w:num w:numId="31" w16cid:durableId="1876652895">
    <w:abstractNumId w:val="9"/>
  </w:num>
  <w:num w:numId="32" w16cid:durableId="395012891">
    <w:abstractNumId w:val="7"/>
  </w:num>
  <w:num w:numId="33" w16cid:durableId="1279799209">
    <w:abstractNumId w:val="6"/>
  </w:num>
  <w:num w:numId="34" w16cid:durableId="1020739672">
    <w:abstractNumId w:val="5"/>
  </w:num>
  <w:num w:numId="35" w16cid:durableId="916480563">
    <w:abstractNumId w:val="4"/>
  </w:num>
  <w:num w:numId="36" w16cid:durableId="222180537">
    <w:abstractNumId w:val="8"/>
  </w:num>
  <w:num w:numId="37" w16cid:durableId="1559899258">
    <w:abstractNumId w:val="3"/>
  </w:num>
  <w:num w:numId="38" w16cid:durableId="1608078252">
    <w:abstractNumId w:val="2"/>
  </w:num>
  <w:num w:numId="39" w16cid:durableId="251283909">
    <w:abstractNumId w:val="1"/>
  </w:num>
  <w:num w:numId="40" w16cid:durableId="1115440218">
    <w:abstractNumId w:val="0"/>
  </w:num>
  <w:num w:numId="41" w16cid:durableId="1679890761">
    <w:abstractNumId w:val="10"/>
  </w:num>
  <w:num w:numId="42" w16cid:durableId="1279534264">
    <w:abstractNumId w:val="10"/>
  </w:num>
  <w:num w:numId="43" w16cid:durableId="956448526">
    <w:abstractNumId w:val="10"/>
  </w:num>
  <w:num w:numId="44" w16cid:durableId="17098345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7/2025"/>
    <w:docVar w:name="dvlangue" w:val="RO"/>
    <w:docVar w:name="dvnumam" w:val="0"/>
    <w:docVar w:name="dvpe" w:val="781.368"/>
    <w:docVar w:name="dvrapporteur" w:val="Raportori: "/>
    <w:docVar w:name="dvtitre" w:val="Decizia Parlamentului European din 18 decembrie 2025 privind propunerea de numire a unui membru al Comitetului executiv al Autorității pentru Combaterea Spălării Banilor și a Finanțării Terorismului(N10-0078/2025 – C10-0332/2025 – 2025/0905(NLE))"/>
  </w:docVars>
  <w:rsids>
    <w:rsidRoot w:val="00E45744"/>
    <w:rsid w:val="00002272"/>
    <w:rsid w:val="00064002"/>
    <w:rsid w:val="000677B9"/>
    <w:rsid w:val="000831BA"/>
    <w:rsid w:val="000971BF"/>
    <w:rsid w:val="000A42CC"/>
    <w:rsid w:val="000E7DD9"/>
    <w:rsid w:val="0010095E"/>
    <w:rsid w:val="00125B37"/>
    <w:rsid w:val="00153B1E"/>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0BC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58F8"/>
    <w:rsid w:val="00842779"/>
    <w:rsid w:val="00865F67"/>
    <w:rsid w:val="00874392"/>
    <w:rsid w:val="00881A7B"/>
    <w:rsid w:val="008840E5"/>
    <w:rsid w:val="00887B3E"/>
    <w:rsid w:val="008C2AC6"/>
    <w:rsid w:val="0091733A"/>
    <w:rsid w:val="00930C23"/>
    <w:rsid w:val="0093193B"/>
    <w:rsid w:val="009509D8"/>
    <w:rsid w:val="00950B64"/>
    <w:rsid w:val="00981893"/>
    <w:rsid w:val="00A1687D"/>
    <w:rsid w:val="00A43E52"/>
    <w:rsid w:val="00A4678D"/>
    <w:rsid w:val="00A52FEC"/>
    <w:rsid w:val="00A778C7"/>
    <w:rsid w:val="00AA04E0"/>
    <w:rsid w:val="00AB441E"/>
    <w:rsid w:val="00AB6293"/>
    <w:rsid w:val="00AE0928"/>
    <w:rsid w:val="00AE686B"/>
    <w:rsid w:val="00AF3B82"/>
    <w:rsid w:val="00B12E95"/>
    <w:rsid w:val="00B22876"/>
    <w:rsid w:val="00B44134"/>
    <w:rsid w:val="00B558F0"/>
    <w:rsid w:val="00BD48FE"/>
    <w:rsid w:val="00BD7BD8"/>
    <w:rsid w:val="00BE6ADC"/>
    <w:rsid w:val="00C05BFE"/>
    <w:rsid w:val="00C23CD4"/>
    <w:rsid w:val="00C4375F"/>
    <w:rsid w:val="00C4420E"/>
    <w:rsid w:val="00C61C0C"/>
    <w:rsid w:val="00C941CB"/>
    <w:rsid w:val="00CC2357"/>
    <w:rsid w:val="00CF071A"/>
    <w:rsid w:val="00D058B8"/>
    <w:rsid w:val="00D56C11"/>
    <w:rsid w:val="00D834A0"/>
    <w:rsid w:val="00D872DF"/>
    <w:rsid w:val="00D91E21"/>
    <w:rsid w:val="00DA7FCD"/>
    <w:rsid w:val="00E365E1"/>
    <w:rsid w:val="00E45744"/>
    <w:rsid w:val="00E538E3"/>
    <w:rsid w:val="00E820A4"/>
    <w:rsid w:val="00EB006A"/>
    <w:rsid w:val="00EB4772"/>
    <w:rsid w:val="00ED169E"/>
    <w:rsid w:val="00ED4235"/>
    <w:rsid w:val="00F04346"/>
    <w:rsid w:val="00F05BFE"/>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14E51C"/>
  <w15:chartTrackingRefBased/>
  <w15:docId w15:val="{5BF61C06-DD89-460E-BA4C-7FC305979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52FEC"/>
    <w:pPr>
      <w:spacing w:before="480" w:after="240"/>
    </w:pPr>
  </w:style>
  <w:style w:type="paragraph" w:customStyle="1" w:styleId="NormalBold">
    <w:name w:val="NormalBold"/>
    <w:basedOn w:val="Normal"/>
    <w:rsid w:val="00A52FEC"/>
    <w:rPr>
      <w:b/>
    </w:rPr>
  </w:style>
  <w:style w:type="paragraph" w:customStyle="1" w:styleId="NormalHanging12a">
    <w:name w:val="NormalHanging12a"/>
    <w:basedOn w:val="Normal"/>
    <w:rsid w:val="00A52FEC"/>
    <w:pPr>
      <w:spacing w:after="240"/>
      <w:ind w:left="567" w:hanging="567"/>
    </w:pPr>
  </w:style>
  <w:style w:type="paragraph" w:styleId="Revision">
    <w:name w:val="Revision"/>
    <w:hidden/>
    <w:uiPriority w:val="99"/>
    <w:semiHidden/>
    <w:rsid w:val="00874392"/>
    <w:rPr>
      <w:sz w:val="24"/>
      <w:lang w:val="ro-RO"/>
    </w:rPr>
  </w:style>
  <w:style w:type="character" w:styleId="Hyperlink">
    <w:name w:val="Hyperlink"/>
    <w:basedOn w:val="DefaultParagraphFont"/>
    <w:rsid w:val="00F05BFE"/>
    <w:rPr>
      <w:color w:val="0563C1" w:themeColor="hyperlink"/>
      <w:u w:val="single"/>
    </w:rPr>
  </w:style>
  <w:style w:type="character" w:styleId="UnresolvedMention">
    <w:name w:val="Unresolved Mention"/>
    <w:basedOn w:val="DefaultParagraphFont"/>
    <w:uiPriority w:val="99"/>
    <w:semiHidden/>
    <w:unhideWhenUsed/>
    <w:rsid w:val="00F05B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16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596</Words>
  <Characters>3964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2025-12-18T13:16:00Z</dcterms:created>
  <dcterms:modified xsi:type="dcterms:W3CDTF">2025-12-18T13:16:00Z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A10-0267/2025</vt:lpwstr>
  </property>
  <property fmtid="{D5CDD505-2E9C-101B-9397-08002B2CF9AE}" pid="4" name="&lt;Type&gt;">
    <vt:lpwstr>RR</vt:lpwstr>
  </property>
</Properties>
</file>