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6848" w14:paraId="2336D4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AE6431" w14:textId="77777777" w:rsidR="00751A4A" w:rsidRPr="00076848" w:rsidRDefault="007B44E2" w:rsidP="0010095E">
            <w:pPr>
              <w:pStyle w:val="EPName"/>
            </w:pPr>
            <w:r w:rsidRPr="00076848">
              <w:t>Európsky parlament</w:t>
            </w:r>
          </w:p>
          <w:p w14:paraId="2B4676A8" w14:textId="77777777" w:rsidR="00751A4A" w:rsidRPr="000768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6848">
              <w:t>2024</w:t>
            </w:r>
            <w:r w:rsidR="00817416" w:rsidRPr="00076848">
              <w:t>-202</w:t>
            </w:r>
            <w:r w:rsidRPr="00076848">
              <w:t>9</w:t>
            </w:r>
          </w:p>
        </w:tc>
        <w:tc>
          <w:tcPr>
            <w:tcW w:w="2268" w:type="dxa"/>
            <w:shd w:val="clear" w:color="auto" w:fill="auto"/>
          </w:tcPr>
          <w:p w14:paraId="4942D01D" w14:textId="77777777" w:rsidR="00751A4A" w:rsidRPr="00076848" w:rsidRDefault="00187494" w:rsidP="0010095E">
            <w:pPr>
              <w:pStyle w:val="EPLogo"/>
            </w:pPr>
            <w:r w:rsidRPr="00076848">
              <w:rPr>
                <w:noProof/>
                <w:lang w:eastAsia="ja-JP"/>
              </w:rPr>
              <w:drawing>
                <wp:inline distT="0" distB="0" distL="0" distR="0" wp14:anchorId="48AFE475" wp14:editId="1EDC48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834F41" w14:textId="77777777" w:rsidR="00D058B8" w:rsidRPr="00076848" w:rsidRDefault="00D058B8" w:rsidP="004C5D52">
      <w:pPr>
        <w:pStyle w:val="LineTop"/>
      </w:pPr>
    </w:p>
    <w:p w14:paraId="0D8423CB" w14:textId="77777777" w:rsidR="00680577" w:rsidRPr="00076848" w:rsidRDefault="007B44E2" w:rsidP="00680577">
      <w:pPr>
        <w:pStyle w:val="EPBodyTA1"/>
      </w:pPr>
      <w:r w:rsidRPr="00076848">
        <w:t>PRIJATÉ TEXTY</w:t>
      </w:r>
    </w:p>
    <w:p w14:paraId="215DD88C" w14:textId="77777777" w:rsidR="00D058B8" w:rsidRPr="00076848" w:rsidRDefault="00D058B8" w:rsidP="00D058B8">
      <w:pPr>
        <w:pStyle w:val="LineBottom"/>
      </w:pPr>
    </w:p>
    <w:p w14:paraId="2849365F" w14:textId="713872B1" w:rsidR="007B44E2" w:rsidRPr="00076848" w:rsidRDefault="007B44E2" w:rsidP="007B44E2">
      <w:pPr>
        <w:pStyle w:val="ATHeading1"/>
      </w:pPr>
      <w:bookmarkStart w:id="0" w:name="TANumber"/>
      <w:r w:rsidRPr="00076848">
        <w:t>P10_TA(2025)0</w:t>
      </w:r>
      <w:r w:rsidR="00076848" w:rsidRPr="00076848">
        <w:t>34</w:t>
      </w:r>
      <w:bookmarkEnd w:id="0"/>
      <w:r w:rsidR="00007857">
        <w:t>3</w:t>
      </w:r>
    </w:p>
    <w:p w14:paraId="1BB7A73E" w14:textId="77777777" w:rsidR="007B44E2" w:rsidRPr="00076848" w:rsidRDefault="007B44E2" w:rsidP="007B44E2">
      <w:pPr>
        <w:pStyle w:val="ATHeading2"/>
      </w:pPr>
      <w:bookmarkStart w:id="1" w:name="title"/>
      <w:r w:rsidRPr="00076848">
        <w:t>Vykonávanie režimu podmienenosti právnym štátom</w:t>
      </w:r>
      <w:bookmarkEnd w:id="1"/>
    </w:p>
    <w:p w14:paraId="6F97A8FF" w14:textId="77777777" w:rsidR="007B44E2" w:rsidRPr="00076848" w:rsidRDefault="007B44E2" w:rsidP="007B44E2">
      <w:pPr>
        <w:rPr>
          <w:i/>
          <w:vanish/>
        </w:rPr>
      </w:pPr>
      <w:r w:rsidRPr="00076848">
        <w:rPr>
          <w:i/>
        </w:rPr>
        <w:fldChar w:fldCharType="begin"/>
      </w:r>
      <w:r w:rsidRPr="00076848">
        <w:rPr>
          <w:i/>
        </w:rPr>
        <w:instrText xml:space="preserve"> TC"(</w:instrText>
      </w:r>
      <w:bookmarkStart w:id="2" w:name="DocNumber"/>
      <w:r w:rsidRPr="00076848">
        <w:rPr>
          <w:i/>
        </w:rPr>
        <w:instrText>A10-0240/2025</w:instrText>
      </w:r>
      <w:bookmarkEnd w:id="2"/>
      <w:r w:rsidRPr="00076848">
        <w:rPr>
          <w:i/>
        </w:rPr>
        <w:instrText xml:space="preserve"> - Spravodajcovia: Jean-Marc Germain, Monika Hohlmeier)"\l3 \n&gt; \* MERGEFORMAT </w:instrText>
      </w:r>
      <w:r w:rsidRPr="00076848">
        <w:rPr>
          <w:i/>
        </w:rPr>
        <w:fldChar w:fldCharType="end"/>
      </w:r>
    </w:p>
    <w:p w14:paraId="283B36AC" w14:textId="77777777" w:rsidR="007B44E2" w:rsidRPr="00076848" w:rsidRDefault="007B44E2" w:rsidP="007B44E2">
      <w:pPr>
        <w:rPr>
          <w:vanish/>
        </w:rPr>
      </w:pPr>
      <w:bookmarkStart w:id="3" w:name="Commission"/>
      <w:r w:rsidRPr="00076848">
        <w:rPr>
          <w:vanish/>
        </w:rPr>
        <w:t>Výbor pre rozpočet, Výbor pre kontrolu rozpočtu</w:t>
      </w:r>
      <w:bookmarkEnd w:id="3"/>
    </w:p>
    <w:p w14:paraId="02AD3E07" w14:textId="77777777" w:rsidR="007B44E2" w:rsidRPr="00076848" w:rsidRDefault="007B44E2" w:rsidP="007B44E2">
      <w:pPr>
        <w:rPr>
          <w:vanish/>
        </w:rPr>
      </w:pPr>
      <w:bookmarkStart w:id="4" w:name="PE"/>
      <w:r w:rsidRPr="00076848">
        <w:rPr>
          <w:vanish/>
        </w:rPr>
        <w:t>PE774.270</w:t>
      </w:r>
      <w:bookmarkEnd w:id="4"/>
    </w:p>
    <w:p w14:paraId="4B314857" w14:textId="671E72FC" w:rsidR="007B44E2" w:rsidRPr="00076848" w:rsidRDefault="007B44E2" w:rsidP="007B44E2">
      <w:pPr>
        <w:pStyle w:val="ATHeading3"/>
      </w:pPr>
      <w:bookmarkStart w:id="5" w:name="Sujet"/>
      <w:r w:rsidRPr="00076848">
        <w:t>Uznesenie Európskeho parlamentu z</w:t>
      </w:r>
      <w:r w:rsidR="00CE017E" w:rsidRPr="00076848">
        <w:t>o</w:t>
      </w:r>
      <w:r w:rsidRPr="00076848">
        <w:t xml:space="preserve"> </w:t>
      </w:r>
      <w:r w:rsidR="00CE017E" w:rsidRPr="00076848">
        <w:t>1</w:t>
      </w:r>
      <w:r w:rsidR="006F7BA4">
        <w:t>8</w:t>
      </w:r>
      <w:r w:rsidRPr="00076848">
        <w:t>. decembra 2025</w:t>
      </w:r>
      <w:r w:rsidR="00CE017E" w:rsidRPr="00076848">
        <w:t xml:space="preserve"> </w:t>
      </w:r>
      <w:r w:rsidRPr="00076848">
        <w:t>o vykonávaní režimu podmienenosti právnym štátom</w:t>
      </w:r>
      <w:bookmarkEnd w:id="5"/>
      <w:r w:rsidRPr="00076848">
        <w:t xml:space="preserve"> </w:t>
      </w:r>
      <w:bookmarkStart w:id="6" w:name="References"/>
      <w:r w:rsidRPr="00076848">
        <w:t>(2025/2061(INI))</w:t>
      </w:r>
      <w:bookmarkEnd w:id="6"/>
    </w:p>
    <w:p w14:paraId="3E7F684E" w14:textId="77777777" w:rsidR="00434245" w:rsidRPr="00076848" w:rsidRDefault="00434245" w:rsidP="00434245">
      <w:pPr>
        <w:pStyle w:val="EPComma"/>
      </w:pPr>
      <w:r w:rsidRPr="00076848">
        <w:rPr>
          <w:rStyle w:val="Italic"/>
        </w:rPr>
        <w:t>Európsky parlament</w:t>
      </w:r>
      <w:r w:rsidRPr="00076848">
        <w:t>,</w:t>
      </w:r>
    </w:p>
    <w:p w14:paraId="38D155C6" w14:textId="2BA5D7CA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Zmluvu o Európskej únii (</w:t>
      </w:r>
      <w:r w:rsidR="00B956D3" w:rsidRPr="00076848">
        <w:t>ďalej len „</w:t>
      </w:r>
      <w:r w:rsidRPr="00076848">
        <w:t>Z</w:t>
      </w:r>
      <w:r w:rsidR="00B956D3" w:rsidRPr="00076848">
        <w:t>mluva o </w:t>
      </w:r>
      <w:r w:rsidRPr="00076848">
        <w:t>EÚ</w:t>
      </w:r>
      <w:r w:rsidR="00B956D3" w:rsidRPr="00076848">
        <w:t>“</w:t>
      </w:r>
      <w:r w:rsidRPr="00076848">
        <w:t>), a najmä na jej článok 2, článok 4 ods. 3 a článok 7 ods. 1,</w:t>
      </w:r>
    </w:p>
    <w:p w14:paraId="51D453D0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Zmluvu o fungovaní Európskej únie (ďalej len „ZFEÚ“),</w:t>
      </w:r>
    </w:p>
    <w:p w14:paraId="59A025F5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Chartu základných práv Európskej únie (ďalej len „charta“),</w:t>
      </w:r>
    </w:p>
    <w:p w14:paraId="6FDD0836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Európsky dohovor o ľudských právach a k nemu pripojené protokoly,</w:t>
      </w:r>
    </w:p>
    <w:p w14:paraId="0D90E227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nariadenie Európskeho parlamentu a Rady (EÚ, </w:t>
      </w:r>
      <w:proofErr w:type="spellStart"/>
      <w:r w:rsidRPr="00076848">
        <w:t>Euratom</w:t>
      </w:r>
      <w:proofErr w:type="spellEnd"/>
      <w:r w:rsidRPr="00076848">
        <w:t>) 2020/2092 zo 16. decembra 2020 o všeobecnom režime podmienenosti na ochranu rozpočtu Únie</w:t>
      </w:r>
      <w:r w:rsidRPr="00076848">
        <w:rPr>
          <w:rStyle w:val="FootnoteReference"/>
        </w:rPr>
        <w:footnoteReference w:id="1"/>
      </w:r>
      <w:r w:rsidRPr="00076848">
        <w:t xml:space="preserve"> (ďalej len „nariadenie o podmienenosti právnym štátom“) a na oznámenie Komisie z 18. marca 2022 s názvom Usmernenia o všeobecnom režime podmienenosti na ochranu rozpočtu Únie</w:t>
      </w:r>
      <w:r w:rsidRPr="00076848">
        <w:rPr>
          <w:rStyle w:val="FootnoteReference"/>
        </w:rPr>
        <w:footnoteReference w:id="2"/>
      </w:r>
      <w:r w:rsidRPr="00076848">
        <w:t xml:space="preserve"> (ďalej len „usmernenia z roku 2022“),</w:t>
      </w:r>
    </w:p>
    <w:p w14:paraId="0A40A04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nariadenie Európskeho parlamentu a Rady (EÚ) 2021/241 z 12. februára 2021, ktorým sa zriaďuje Mechanizmus na podporu obnovy a odolnosti</w:t>
      </w:r>
      <w:r w:rsidRPr="00076848">
        <w:rPr>
          <w:rStyle w:val="FootnoteReference"/>
        </w:rPr>
        <w:footnoteReference w:id="3"/>
      </w:r>
      <w:r w:rsidRPr="00076848">
        <w:t xml:space="preserve"> (nariadenie o Mechanizme na podporu obnovy a odolnosti),</w:t>
      </w:r>
    </w:p>
    <w:p w14:paraId="6C5085EC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 w:rsidRPr="00076848">
        <w:t>akvakultúrnom</w:t>
      </w:r>
      <w:proofErr w:type="spellEnd"/>
      <w:r w:rsidRPr="00076848">
        <w:t xml:space="preserve"> fonde a rozpočtové pravidlá pre uvedené fondy, ako aj pre Fond pre azyl, migráciu a integráciu, </w:t>
      </w:r>
      <w:r w:rsidRPr="00076848">
        <w:lastRenderedPageBreak/>
        <w:t>Fond pre vnútornú bezpečnosť a Nástroj finančnej podpory na riadenie hraníc a vízovú politiku</w:t>
      </w:r>
      <w:r w:rsidRPr="00076848">
        <w:rPr>
          <w:rStyle w:val="FootnoteReference"/>
        </w:rPr>
        <w:footnoteReference w:id="4"/>
      </w:r>
      <w:r w:rsidRPr="00076848">
        <w:t xml:space="preserve"> (nariadenie o spoločných ustanoveniach),</w:t>
      </w:r>
    </w:p>
    <w:p w14:paraId="682EA44B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nariadenie Európskeho parlamentu a Rady (EÚ, </w:t>
      </w:r>
      <w:proofErr w:type="spellStart"/>
      <w:r w:rsidRPr="00076848">
        <w:t>Euratom</w:t>
      </w:r>
      <w:proofErr w:type="spellEnd"/>
      <w:r w:rsidRPr="00076848">
        <w:t>) 2024/2509 z 23. septembra 2024 o rozpočtových pravidlách, ktoré sa vzťahujú na všeobecný rozpočet Únie</w:t>
      </w:r>
      <w:r w:rsidRPr="00076848">
        <w:rPr>
          <w:rStyle w:val="FootnoteReference"/>
        </w:rPr>
        <w:footnoteReference w:id="5"/>
      </w:r>
      <w:r w:rsidRPr="00076848">
        <w:t xml:space="preserve"> (nariadenie o rozpočtových pravidlách),</w:t>
      </w:r>
    </w:p>
    <w:p w14:paraId="6061D14C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vykonávacie rozhodnutie Rady (EÚ) 2022/2506 z 15. decembra 2022 o opatreniach na ochranu rozpočtu Únie pred porušeniami zásad právneho štátu v Maďarsku</w:t>
      </w:r>
      <w:r w:rsidRPr="00076848">
        <w:rPr>
          <w:rStyle w:val="FootnoteReference"/>
        </w:rPr>
        <w:footnoteReference w:id="6"/>
      </w:r>
      <w:r w:rsidRPr="00076848">
        <w:t>,</w:t>
      </w:r>
    </w:p>
    <w:p w14:paraId="23A73AB6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oznámenie Komisie z 12. januára 2024 o uplatňovaní nariadenia Európskeho parlamentu a Rady (EÚ, </w:t>
      </w:r>
      <w:proofErr w:type="spellStart"/>
      <w:r w:rsidRPr="00076848">
        <w:t>Euratom</w:t>
      </w:r>
      <w:proofErr w:type="spellEnd"/>
      <w:r w:rsidRPr="00076848">
        <w:t>) 2020/2092 zo 16. decembra 2020 o všeobecnom režime podmienenosti na ochranu rozpočtu Únie (COM(2024)0017),</w:t>
      </w:r>
    </w:p>
    <w:p w14:paraId="61841362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svoje uznesenie z 18. júna 2025 o správe Komisie o právnom štáte za rok 2024</w:t>
      </w:r>
      <w:r w:rsidRPr="00076848">
        <w:rPr>
          <w:rStyle w:val="FootnoteReference"/>
        </w:rPr>
        <w:footnoteReference w:id="7"/>
      </w:r>
      <w:r w:rsidRPr="00076848">
        <w:t>,</w:t>
      </w:r>
    </w:p>
    <w:p w14:paraId="22E88A7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svoje uznesenie zo 7. mája 2025 o prepracovanom dlhodobom rozpočte pre Úniu v meniacom sa svete</w:t>
      </w:r>
      <w:r w:rsidRPr="00076848">
        <w:rPr>
          <w:rStyle w:val="FootnoteReference"/>
        </w:rPr>
        <w:footnoteReference w:id="8"/>
      </w:r>
      <w:r w:rsidRPr="00076848">
        <w:t>,</w:t>
      </w:r>
    </w:p>
    <w:p w14:paraId="4E13E3D9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svoje uznesenie zo 17. januára 2024 o plánovanom zrušení kľúčových protikorupčných štruktúr na Slovensku a jeho dôsledkoch pre právny štát</w:t>
      </w:r>
      <w:r w:rsidRPr="00076848">
        <w:rPr>
          <w:rStyle w:val="FootnoteReference"/>
        </w:rPr>
        <w:footnoteReference w:id="9"/>
      </w:r>
      <w:r w:rsidRPr="00076848">
        <w:t>,</w:t>
      </w:r>
    </w:p>
    <w:p w14:paraId="6C18CAA7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uznesenie z 24. novembra 2022 o posúdení dodržiavania podmienok právneho štátu Maďarskom podľa nariadenia o podmienenosti a o súčasnom stave maďarského plánu obnovy a odolnosti</w:t>
      </w:r>
      <w:r w:rsidRPr="00076848">
        <w:rPr>
          <w:rStyle w:val="FootnoteReference"/>
        </w:rPr>
        <w:footnoteReference w:id="10"/>
      </w:r>
      <w:r w:rsidRPr="00076848">
        <w:t>,</w:t>
      </w:r>
    </w:p>
    <w:p w14:paraId="0E236C2C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svoje uznesenie z 8. marca 2022 o zmenšujúcom sa priestore pre občiansku spoločnosť v Európe</w:t>
      </w:r>
      <w:r w:rsidRPr="00076848">
        <w:rPr>
          <w:vertAlign w:val="superscript"/>
        </w:rPr>
        <w:footnoteReference w:id="11"/>
      </w:r>
      <w:r w:rsidRPr="00076848">
        <w:t xml:space="preserve">, </w:t>
      </w:r>
    </w:p>
    <w:p w14:paraId="7FF97F1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svoje uznesenie z 8. júla 2021 o vytvorení usmernení pre uplatňovanie všeobecného režimu podmienenosti na ochranu rozpočtu Únie</w:t>
      </w:r>
      <w:r w:rsidRPr="00076848">
        <w:rPr>
          <w:rStyle w:val="FootnoteReference"/>
        </w:rPr>
        <w:footnoteReference w:id="12"/>
      </w:r>
      <w:r w:rsidRPr="00076848">
        <w:t>,</w:t>
      </w:r>
    </w:p>
    <w:p w14:paraId="218C9A07" w14:textId="2330A61B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osobitnú správu Európskeho dvora audítorov 03/2024 z 22. februára 2024 s názvom Právny štát v EÚ – Zlepšený rámec na ochranu finančných záujmov EÚ, riziká však pretrvávajú,</w:t>
      </w:r>
    </w:p>
    <w:p w14:paraId="29FDB2EB" w14:textId="77777777" w:rsidR="00434245" w:rsidRPr="00076848" w:rsidRDefault="00434245" w:rsidP="00434245">
      <w:pPr>
        <w:pStyle w:val="NormalHanging12a"/>
      </w:pPr>
      <w:r w:rsidRPr="00076848">
        <w:lastRenderedPageBreak/>
        <w:t>–</w:t>
      </w:r>
      <w:r w:rsidRPr="00076848">
        <w:tab/>
        <w:t>so zreteľom na rozsudky Súdneho dvora Európskej únie (SDEÚ) zo 16. februára 2022 vo veciach C-156/21, Maďarsko/Európsky parlament a Rada Európskej únie</w:t>
      </w:r>
      <w:r w:rsidRPr="00076848">
        <w:rPr>
          <w:rStyle w:val="FootnoteReference"/>
        </w:rPr>
        <w:footnoteReference w:id="13"/>
      </w:r>
      <w:r w:rsidRPr="00076848">
        <w:t xml:space="preserve"> a C-157/21, Poľsko/Európsky parlament a Rada Európskej únie</w:t>
      </w:r>
      <w:r w:rsidRPr="00076848">
        <w:rPr>
          <w:rStyle w:val="FootnoteReference"/>
        </w:rPr>
        <w:footnoteReference w:id="14"/>
      </w:r>
      <w:r w:rsidRPr="00076848">
        <w:t>,</w:t>
      </w:r>
    </w:p>
    <w:p w14:paraId="04C5B9F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rozhodnutie Komisie z 13. decembra 2023 o opätovnom posúdení splnenia podmienok podľa článku 4 nariadenia (EÚ, </w:t>
      </w:r>
      <w:proofErr w:type="spellStart"/>
      <w:r w:rsidRPr="00076848">
        <w:t>Euratom</w:t>
      </w:r>
      <w:proofErr w:type="spellEnd"/>
      <w:r w:rsidRPr="00076848">
        <w:t>) 2020/2092 na podnet Komisie v nadväznosti na vykonávacie rozhodnutie Rady (EÚ) 2022/2506 z 15. decembra 2022 týkajúce sa Maďarska (C(2023)8999),</w:t>
      </w:r>
    </w:p>
    <w:p w14:paraId="307AFA7D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 xml:space="preserve">so zreteľom na rozhodnutie Komisie zo 16. decembra 2024 podľa článku 7 ods. 2 nariadenia Európskeho parlamentu a Rady (EÚ, </w:t>
      </w:r>
      <w:proofErr w:type="spellStart"/>
      <w:r w:rsidRPr="00076848">
        <w:t>Euratom</w:t>
      </w:r>
      <w:proofErr w:type="spellEnd"/>
      <w:r w:rsidRPr="00076848">
        <w:t>) 2020/2092 zo 16. decembra 2020 o všeobecnom režime podmienenosti na ochranu rozpočtu Únie, pokiaľ ide o písomné oznámenie Maďarska týkajúce sa článku 2 ods. 2 vykonávacieho rozhodnutia Rady (EÚ) 2022/2506 z 15. decembra 2022 (C(2024)9140),</w:t>
      </w:r>
    </w:p>
    <w:p w14:paraId="78E8602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výročnú správu Komisie o právnom štáte,</w:t>
      </w:r>
    </w:p>
    <w:p w14:paraId="05BCC036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pripomienky zo služobných ciest Výboru pre kontrolu rozpočtu na účely zistenia potrebných skutočností do Maďarska od 15. do 17. mája 2023 a na Slovensko od 26. do 28. mája 2025,</w:t>
      </w:r>
    </w:p>
    <w:p w14:paraId="35269296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stanovisko Európskeho výboru regiónov z 2. apríla 2025 s názvom Miestne a regionálne hľadisko pri uplatňovaní zásad právneho štátu v Európskej únii</w:t>
      </w:r>
      <w:r w:rsidRPr="00076848">
        <w:rPr>
          <w:rStyle w:val="FootnoteReference"/>
        </w:rPr>
        <w:footnoteReference w:id="15"/>
      </w:r>
      <w:r w:rsidRPr="00076848">
        <w:t>,</w:t>
      </w:r>
    </w:p>
    <w:p w14:paraId="23D25C76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 zreteľom na stanovisko Európskeho hospodárskeho a sociálneho výboru z 30. apríla 2025 s názvom Hospodársky rozmer právneho štátu,</w:t>
      </w:r>
    </w:p>
    <w:p w14:paraId="5831D7C8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správu o vykonávaní nariadenia o podmienenosti právnym štátom, ktorú uverejnilo generálne riaditeľstvo pre parlamentné výskumné služby v júli 2025</w:t>
      </w:r>
      <w:r w:rsidRPr="00076848">
        <w:rPr>
          <w:rStyle w:val="FootnoteReference"/>
        </w:rPr>
        <w:footnoteReference w:id="16"/>
      </w:r>
      <w:r w:rsidRPr="00076848">
        <w:t>,</w:t>
      </w:r>
    </w:p>
    <w:p w14:paraId="0B300759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štúdiu, ktorú si vyžiadal Výbor pre rozpočet, s názvom Nástroje na ochranu rozpočtu EÚ pred porušovaním zásad právneho štátu: nariadenie o podmienenosti v kontexte</w:t>
      </w:r>
      <w:r w:rsidRPr="00076848">
        <w:rPr>
          <w:rStyle w:val="FootnoteReference"/>
        </w:rPr>
        <w:footnoteReference w:id="17"/>
      </w:r>
      <w:r w:rsidRPr="00076848">
        <w:t>,</w:t>
      </w:r>
    </w:p>
    <w:p w14:paraId="4C96A631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článok 55 rokovacieho poriadku,</w:t>
      </w:r>
    </w:p>
    <w:p w14:paraId="4A727CDE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spoločné rokovania Výboru pre rozpočet a Výboru pre kontrolu rozpočtu podľa článku 59 rokovacieho poriadku,</w:t>
      </w:r>
    </w:p>
    <w:p w14:paraId="252D2D09" w14:textId="77777777" w:rsidR="00434245" w:rsidRPr="00076848" w:rsidRDefault="00434245" w:rsidP="00434245">
      <w:pPr>
        <w:pStyle w:val="NormalHanging12a"/>
      </w:pPr>
      <w:r w:rsidRPr="00076848">
        <w:lastRenderedPageBreak/>
        <w:t>–</w:t>
      </w:r>
      <w:r w:rsidRPr="00076848">
        <w:tab/>
        <w:t>so zreteľom na stanovisko Výboru pre občianske slobody, spravodlivosť a vnútorné veci,</w:t>
      </w:r>
    </w:p>
    <w:p w14:paraId="51258AAF" w14:textId="77777777" w:rsidR="00434245" w:rsidRPr="00076848" w:rsidRDefault="00434245" w:rsidP="00434245">
      <w:pPr>
        <w:pStyle w:val="NormalHanging12a"/>
      </w:pPr>
      <w:r w:rsidRPr="00076848">
        <w:t>–</w:t>
      </w:r>
      <w:r w:rsidRPr="00076848">
        <w:tab/>
        <w:t>so zreteľom na správu Výboru pre rozpočet a Výboru pre kontrolu rozpočtu (A10</w:t>
      </w:r>
      <w:r w:rsidRPr="00076848">
        <w:noBreakHyphen/>
        <w:t>0240/2025),</w:t>
      </w:r>
    </w:p>
    <w:p w14:paraId="2846424D" w14:textId="6CCC9FC4" w:rsidR="00434245" w:rsidRPr="00076848" w:rsidRDefault="00434245" w:rsidP="00434245">
      <w:pPr>
        <w:pStyle w:val="NormalHanging12a"/>
      </w:pPr>
      <w:r w:rsidRPr="00076848">
        <w:t>A.</w:t>
      </w:r>
      <w:r w:rsidRPr="00076848">
        <w:tab/>
        <w:t>keďže EÚ je založená na hodnotách úcty k ľudskej dôstojnosti, slobody, demokracie, rovnosti, právneho štátu a rešpektovania ľudských práv vrátane práv osôb patriacich k menšinám, ako je stanovené v článku 2 Z</w:t>
      </w:r>
      <w:r w:rsidR="00B956D3" w:rsidRPr="00076848">
        <w:t xml:space="preserve">mluvy o </w:t>
      </w:r>
      <w:r w:rsidRPr="00076848">
        <w:t>EÚ; keďže tieto hodnoty sa odrážajú v základných právach uvedených v charte, ako je rovnosť medzi ženami a mužmi, nediskriminácia a právo na kolektívne vyjednávanie a kolektívne akcie v súlade s právom EÚ a vnútroštátnymi právnymi predpismi a postupmi, a zakotvených v medzinárodných dohovoroch o ľudských právach; keďže dodržiavanie týchto spoločných hodnôt je základom práv, ktoré požívajú ľudia žijúci v EÚ; keďže organizácie občianskej spoločnosti a ďalšie zainteresované strany zohrávajú dôležitú úlohu pri podpore právneho štátu v praxi;</w:t>
      </w:r>
    </w:p>
    <w:p w14:paraId="2A6A5EF0" w14:textId="067154F2" w:rsidR="00434245" w:rsidRPr="00076848" w:rsidRDefault="00434245" w:rsidP="00434245">
      <w:pPr>
        <w:pStyle w:val="NormalHanging12a"/>
      </w:pPr>
      <w:r w:rsidRPr="00076848">
        <w:t>B.</w:t>
      </w:r>
      <w:r w:rsidRPr="00076848">
        <w:tab/>
        <w:t>keďže Súdny dvor v rôznych rozsudkoch stanovil, že všetky fondy, programy a financovania EÚ sú vyjadrením zásady solidarity medzi členskými štátmi a musia byť založené na vzájomnej dôvere, čo predpokladá dodržiavanie hodnôt podľa článku 2 Z</w:t>
      </w:r>
      <w:r w:rsidR="00B956D3" w:rsidRPr="00076848">
        <w:t xml:space="preserve">mluvy o </w:t>
      </w:r>
      <w:r w:rsidRPr="00076848">
        <w:t>EÚ, charty a zásady lojálnej spolupráce zakotvenej v článku 4 ods. 3 Z</w:t>
      </w:r>
      <w:r w:rsidR="00B956D3" w:rsidRPr="00076848">
        <w:t xml:space="preserve">mluvy o </w:t>
      </w:r>
      <w:r w:rsidRPr="00076848">
        <w:t>EÚ; keďže okrem toho potvrdil jasný vzťah medzi dodržiavaním zásad právneho štátu a efektívnym plnením rozpočtu EÚ v súlade so zásadami správneho finančného riadenia a ochrany finančných záujmov EÚ;</w:t>
      </w:r>
    </w:p>
    <w:p w14:paraId="4DC8E44B" w14:textId="77777777" w:rsidR="00434245" w:rsidRPr="00076848" w:rsidRDefault="00434245" w:rsidP="00434245">
      <w:pPr>
        <w:pStyle w:val="NormalHanging12a"/>
      </w:pPr>
      <w:r w:rsidRPr="00076848">
        <w:t>C.</w:t>
      </w:r>
      <w:r w:rsidRPr="00076848">
        <w:tab/>
        <w:t>keďže akékoľvek jasné riziko vážneho porušenia zásad právneho štátu daným členským štátom môže ovplyvniť základné práva občanov EÚ vo všetkých členských štátoch, dôveru, solidaritu a lojálnu spoluprácu medzi členskými štátmi a kľúčové úspechy EÚ, ako je voľný pohyb osôb, fungovanie jednotného trhu a nezávislosť médií;</w:t>
      </w:r>
    </w:p>
    <w:p w14:paraId="2EEAF98C" w14:textId="77777777" w:rsidR="00434245" w:rsidRPr="00076848" w:rsidRDefault="00434245" w:rsidP="00434245">
      <w:pPr>
        <w:pStyle w:val="NormalHanging12a"/>
      </w:pPr>
      <w:r w:rsidRPr="00076848">
        <w:t>D.</w:t>
      </w:r>
      <w:r w:rsidRPr="00076848">
        <w:tab/>
        <w:t xml:space="preserve">keďže nariadenie o podmienenosti umožňuje EÚ včas prijímať primerané finančné opatrenia na ochranu jej finančných záujmov, ak porušenia zásad právneho štátu v členskom štáte ovplyvňujú správne finančné riadenie rozpočtu EÚ alebo ak existuje závažné riziko takéhoto ovplyvňovania; keďže toto nariadenie bolo prijaté ako súčasť balíka týkajúceho sa viacročného finančného rámca (VFR) na roky 2021 – 2027 po dlhých a náročných rokovaniach medzi </w:t>
      </w:r>
      <w:proofErr w:type="spellStart"/>
      <w:r w:rsidRPr="00076848">
        <w:t>spoluzákonodarcami</w:t>
      </w:r>
      <w:proofErr w:type="spellEnd"/>
      <w:r w:rsidRPr="00076848">
        <w:t>, najmä z dôvodu pokusov niektorých členských štátov prepojiť rokovania o VFR s rokovaniami o mechanizme podmienenosti právnym štátom; keďže toto nariadenie je od nadobudnutia účinnosti 1. januára 2021 záväzné pre všetky členské štáty;</w:t>
      </w:r>
    </w:p>
    <w:p w14:paraId="077443B5" w14:textId="77777777" w:rsidR="00434245" w:rsidRPr="00076848" w:rsidRDefault="00434245" w:rsidP="00434245">
      <w:pPr>
        <w:pStyle w:val="NormalHanging12a"/>
      </w:pPr>
      <w:r w:rsidRPr="00076848">
        <w:t>E.</w:t>
      </w:r>
      <w:r w:rsidRPr="00076848">
        <w:tab/>
        <w:t>keďže nariadenie o podmienenosti dopĺňa iné nástroje, ktoré chránia rozpočet EÚ pred rizikami vyplývajúcimi z porušovania zásad právneho štátu;</w:t>
      </w:r>
    </w:p>
    <w:p w14:paraId="1256340C" w14:textId="77777777" w:rsidR="00434245" w:rsidRPr="00076848" w:rsidRDefault="00434245" w:rsidP="00434245">
      <w:pPr>
        <w:pStyle w:val="NormalHanging12a"/>
      </w:pPr>
      <w:r w:rsidRPr="00076848">
        <w:t>F.</w:t>
      </w:r>
      <w:r w:rsidRPr="00076848">
        <w:tab/>
        <w:t>keďže nariadenie o podmienenosti vyžaduje, aby Komisia monitorovala dodržiavanie zásad právneho štátu vo všetkých členských štátoch, ale opatrenia boli doteraz navrhnuté a prijaté podľa tohto nariadenia len v prípade Maďarska; keďže Poľsko bolo požiadané o poskytnutie dodatočných informácií;</w:t>
      </w:r>
    </w:p>
    <w:p w14:paraId="10177A2B" w14:textId="77777777" w:rsidR="00434245" w:rsidRPr="00076848" w:rsidRDefault="00434245" w:rsidP="00434245">
      <w:pPr>
        <w:pStyle w:val="NormalHanging12a"/>
      </w:pPr>
      <w:r w:rsidRPr="00076848">
        <w:t>G.</w:t>
      </w:r>
      <w:r w:rsidRPr="00076848">
        <w:tab/>
        <w:t xml:space="preserve">keďže je dôležité chrániť oprávnené záujmy konečných príjemcov a prijímateľov finančných prostriedkov EÚ; keďže členské štáty, ktorých sa týka rozhodnutie podľa </w:t>
      </w:r>
      <w:r w:rsidRPr="00076848">
        <w:lastRenderedPageBreak/>
        <w:t>nariadenia o podmienenosti, sú povinné podávať správy o plnení svojich povinností voči konečným príjemcom a prijímateľom;</w:t>
      </w:r>
    </w:p>
    <w:p w14:paraId="6FB673DF" w14:textId="0C86FC68" w:rsidR="00434245" w:rsidRPr="00076848" w:rsidRDefault="00434245" w:rsidP="00434245">
      <w:pPr>
        <w:pStyle w:val="NormalHanging12a"/>
      </w:pPr>
      <w:r w:rsidRPr="00076848">
        <w:t>H.</w:t>
      </w:r>
      <w:r w:rsidRPr="00076848">
        <w:tab/>
        <w:t xml:space="preserve">keďže Komisia vydala usmernenia, ktoré objasňujú uplatňovanie nariadenia o podmienenosti; keďže </w:t>
      </w:r>
      <w:r w:rsidR="00B956D3" w:rsidRPr="00076848">
        <w:t>Európsky p</w:t>
      </w:r>
      <w:r w:rsidRPr="00076848">
        <w:t>arlament usúdil, že znenie nariadenia je jasné a jeho uplatňovanie si nevyžaduje žiadny dodatočný výklad na to, aby bolo uplatniteľné;</w:t>
      </w:r>
    </w:p>
    <w:p w14:paraId="45883151" w14:textId="318DCBE4" w:rsidR="00434245" w:rsidRPr="00076848" w:rsidRDefault="00434245" w:rsidP="00434245">
      <w:pPr>
        <w:pStyle w:val="NormalHanging12a"/>
      </w:pPr>
      <w:r w:rsidRPr="00076848">
        <w:t>I.</w:t>
      </w:r>
      <w:r w:rsidRPr="00076848">
        <w:tab/>
        <w:t xml:space="preserve">keďže Komisia je zo zákona povinná informovať </w:t>
      </w:r>
      <w:r w:rsidR="00B956D3" w:rsidRPr="00076848">
        <w:t>Európsky p</w:t>
      </w:r>
      <w:r w:rsidRPr="00076848">
        <w:t>arlament o svojich oznámeniach členskému štátu, v ktorom podľa jej názoru dochádza k porušovaniu zásad právneho štátu, a o všetkých opatreniach navrhnutých, prijatých a zrušených v súlade s nariadením o podmienenosti;</w:t>
      </w:r>
    </w:p>
    <w:p w14:paraId="14D8BB48" w14:textId="77777777" w:rsidR="00434245" w:rsidRPr="00076848" w:rsidRDefault="00434245" w:rsidP="00434245">
      <w:pPr>
        <w:pStyle w:val="NormalHanging12a"/>
      </w:pPr>
      <w:r w:rsidRPr="00076848">
        <w:t>J.</w:t>
      </w:r>
      <w:r w:rsidRPr="00076848">
        <w:tab/>
        <w:t>keďže Komisia vydala v januári 2024 správu v súlade s článkom 9 nariadenia o podmienenosti s cieľom zhodnotiť uplatňovanie tohto právneho predpisu; keďže analýza Komisie týkajúca sa jediného dostupného prípadu potvrdila účinnosť prijatých ochranných opatrení a ich budúci potenciál, ale Komisia zistila, že je príliš skoro na vyvodenie konečných záverov a že rozsiahlejšia rozhodovacia prax by umožnila lepšie identifikovať možné zlepšenia;</w:t>
      </w:r>
    </w:p>
    <w:p w14:paraId="59957E3D" w14:textId="77777777" w:rsidR="00434245" w:rsidRPr="00076848" w:rsidRDefault="00434245" w:rsidP="00434245">
      <w:pPr>
        <w:pStyle w:val="NormalHanging12a"/>
      </w:pPr>
      <w:r w:rsidRPr="00076848">
        <w:t>K.</w:t>
      </w:r>
      <w:r w:rsidRPr="00076848">
        <w:tab/>
        <w:t>keďže v decembri 2024 po prvýkrát stratil dotknutý členský štát rozpočtové záväzky, ktoré boli pozastavené v dôsledku uplatňovania nariadenia o podmienenosti, v súlade s článkom 7 ods. 3 nariadenia, pretože tento členský štát neodstránil v stanovenej lehote pôvodne zistené nedostatky;</w:t>
      </w:r>
    </w:p>
    <w:p w14:paraId="5718D621" w14:textId="77777777" w:rsidR="00434245" w:rsidRPr="00076848" w:rsidRDefault="00434245" w:rsidP="00434245">
      <w:pPr>
        <w:pStyle w:val="NormalHanging12a"/>
      </w:pPr>
      <w:bookmarkStart w:id="7" w:name="_Hlk214528847"/>
      <w:r w:rsidRPr="00076848">
        <w:t>L.</w:t>
      </w:r>
      <w:r w:rsidRPr="00076848">
        <w:tab/>
        <w:t>keďže 16. júla 2025 Komisia uverejnila svoj návrh VFR na roky 2028 – 2034</w:t>
      </w:r>
      <w:r w:rsidRPr="00076848">
        <w:rPr>
          <w:rStyle w:val="FootnoteReference"/>
        </w:rPr>
        <w:footnoteReference w:id="18"/>
      </w:r>
      <w:r w:rsidRPr="00076848">
        <w:t>; keďže existuje jasná súvislosť medzi aspektmi právneho štátu zahrnutými v návrhu národných a regionálnych plánov partnerstva</w:t>
      </w:r>
      <w:r w:rsidRPr="00076848">
        <w:rPr>
          <w:vertAlign w:val="superscript"/>
        </w:rPr>
        <w:footnoteReference w:id="19"/>
      </w:r>
      <w:r w:rsidRPr="00076848">
        <w:t xml:space="preserve"> a mechanizmom podmienenosti;</w:t>
      </w:r>
      <w:bookmarkEnd w:id="7"/>
      <w:r w:rsidRPr="00076848">
        <w:t xml:space="preserve"> </w:t>
      </w:r>
    </w:p>
    <w:p w14:paraId="6EDBA65F" w14:textId="27D3C6D1" w:rsidR="00434245" w:rsidRPr="00076848" w:rsidRDefault="00434245" w:rsidP="00434245">
      <w:pPr>
        <w:pStyle w:val="NormalHanging12a"/>
      </w:pPr>
      <w:r w:rsidRPr="00076848">
        <w:t>M.</w:t>
      </w:r>
      <w:r w:rsidRPr="00076848">
        <w:tab/>
        <w:t xml:space="preserve">keďže účelom tejto správy je preskúmať vykonávanie nariadenia o podmienenosti vrátane vzájomného pôsobenia s inými nástrojmi EÚ v súlade s úlohou </w:t>
      </w:r>
      <w:r w:rsidR="00B956D3" w:rsidRPr="00076848">
        <w:t>Európskeho p</w:t>
      </w:r>
      <w:r w:rsidRPr="00076848">
        <w:t>arlamentu stanovenou v tomto nariadení, a to poukázaním na prínosy a nedostatky jeho uplatňovania a vydaním odporúčaní pre jeho uplatňovanie v budúcnosti;</w:t>
      </w:r>
    </w:p>
    <w:p w14:paraId="7B8A8A69" w14:textId="77777777" w:rsidR="00434245" w:rsidRPr="00076848" w:rsidRDefault="00434245" w:rsidP="00434245">
      <w:pPr>
        <w:pStyle w:val="Normal12a24b"/>
        <w:rPr>
          <w:rStyle w:val="BoldItalic"/>
        </w:rPr>
      </w:pPr>
      <w:r w:rsidRPr="00076848">
        <w:rPr>
          <w:rStyle w:val="BoldItalic"/>
        </w:rPr>
        <w:t>Zavedenie režimu podmienenosti a právny kontext</w:t>
      </w:r>
    </w:p>
    <w:p w14:paraId="0CECE0BF" w14:textId="77777777" w:rsidR="00434245" w:rsidRPr="00076848" w:rsidRDefault="00434245" w:rsidP="00434245">
      <w:pPr>
        <w:pStyle w:val="NormalHanging12a"/>
      </w:pPr>
      <w:r w:rsidRPr="00076848">
        <w:t>1.</w:t>
      </w:r>
      <w:r w:rsidRPr="00076848">
        <w:tab/>
        <w:t>pripomína, že právny štát je jednou zo základných hodnôt EÚ a dodržiavanie zásad právneho štátu je základným predpokladom pre správne finančné riadenie a efektívne využívanie finančných prostriedkov EÚ; zdôrazňuje, že je to nevyhnutné na zachovanie dôvery občanov v EÚ a na zabezpečenie toho, aby finančné prostriedky EÚ prinášali hmatateľné výhody vo všetkých členských štátoch;</w:t>
      </w:r>
    </w:p>
    <w:p w14:paraId="7676C9F0" w14:textId="77777777" w:rsidR="00434245" w:rsidRPr="00076848" w:rsidRDefault="00434245" w:rsidP="00434245">
      <w:pPr>
        <w:pStyle w:val="NormalHanging12a"/>
      </w:pPr>
      <w:r w:rsidRPr="00076848">
        <w:t>2.</w:t>
      </w:r>
      <w:r w:rsidRPr="00076848">
        <w:tab/>
        <w:t xml:space="preserve">zdôrazňuje skutočnosť, že prijatie nariadenia o podmienenosti v roku 2020 predstavuje základný pilier ochrany rozpočtu EÚ pred rizikami vyplývajúcimi z porušovania zásad </w:t>
      </w:r>
      <w:r w:rsidRPr="00076848">
        <w:lastRenderedPageBreak/>
        <w:t>právneho štátu, ktorý sa uplatňuje v rámci celého rozpočtu a umožňuje kumulatívne uplatňovanie rôznych opatrení; zdôrazňuje, že pri uplatňovaní nariadenia o podmienenosti by sa mala dodržiavať zásada proporcionality; zdôrazňuje, že toto nariadenie nemá časové obmedzenie, a preto sa vzťahuje na všetky súčasné a budúce finančné nástroje v rámci rozpočtu EÚ; konštatuje však, že jeho praktické uplatňovanie je naďalej nedostatočné, a vyzýva na konkrétne zlepšenia s cieľom zabezpečiť jeho plnú účinnosť;</w:t>
      </w:r>
    </w:p>
    <w:p w14:paraId="462DF220" w14:textId="0F6E8C79" w:rsidR="00434245" w:rsidRPr="00076848" w:rsidRDefault="00434245" w:rsidP="00434245">
      <w:pPr>
        <w:pStyle w:val="NormalHanging12a"/>
      </w:pPr>
      <w:r w:rsidRPr="00076848">
        <w:t>3.</w:t>
      </w:r>
      <w:r w:rsidRPr="00076848">
        <w:tab/>
        <w:t>víta potvrdenie Súdneho dvora EÚ, že dodržiavanie hodnôt zakotvených v článku 2 Z</w:t>
      </w:r>
      <w:r w:rsidR="00B956D3" w:rsidRPr="00076848">
        <w:t xml:space="preserve">mluvy o </w:t>
      </w:r>
      <w:r w:rsidRPr="00076848">
        <w:t>EÚ je trvalou povinnosťou všetkých členských štátov a podmienkou požívania všetkých práv vyplývajúcich zo Zmluvy a výhod súvisiacich s členstvom v EÚ vrátane prístupu k finančným prostriedkom EÚ; poveruje Komisiu, aby v plnom rozsahu presadzovala uplatniteľné právne predpisy a zohľadňovala pritom uvedené stanovisko Súdneho dvora EÚ a aby tento bod zdôraznila vo všetkých relevantných oznámeniach;</w:t>
      </w:r>
    </w:p>
    <w:p w14:paraId="6BAE8BDD" w14:textId="02214176" w:rsidR="00434245" w:rsidRPr="00076848" w:rsidRDefault="00434245" w:rsidP="00434245">
      <w:pPr>
        <w:pStyle w:val="NormalHanging12a"/>
      </w:pPr>
      <w:r w:rsidRPr="00076848">
        <w:t>4.</w:t>
      </w:r>
      <w:r w:rsidRPr="00076848">
        <w:tab/>
        <w:t>zdôrazňuje, že nariadenie o podmienenosti ani žiadne iné dostupné opatrenia na ochranu rozpočtu EÚ pred porušovaním zásad právneho štátu sa nesmú považovať za náhradu mechanizmov na ochranu hodnôt zakotvených v článku 2 Z</w:t>
      </w:r>
      <w:r w:rsidR="00B956D3" w:rsidRPr="00076848">
        <w:t xml:space="preserve">mluvy o </w:t>
      </w:r>
      <w:r w:rsidRPr="00076848">
        <w:t>EÚ založených na Zmluve; pripomína, že v prípadoch pretrvávajúceho a závažného porušovania zásad právneho štátu možno naďalej využívať možnosť pozastaviť hlasovacie práva podľa článku 7 ods. 2 Z</w:t>
      </w:r>
      <w:r w:rsidR="00B956D3" w:rsidRPr="00076848">
        <w:t xml:space="preserve">mluvy o </w:t>
      </w:r>
      <w:r w:rsidRPr="00076848">
        <w:t>EÚ; konštatuje, že občania majú ťažkosti pochopiť, prečo členské štáty, ktoré trvalo porušujú zásady právneho štátu, naďalej požívajú hlasovacie práva, čím riskujú stratu dôvery v hodnoty EÚ a jej rozhodovacie procesy;</w:t>
      </w:r>
    </w:p>
    <w:p w14:paraId="2238A01D" w14:textId="77777777" w:rsidR="00434245" w:rsidRPr="00076848" w:rsidRDefault="00434245" w:rsidP="00434245">
      <w:pPr>
        <w:pStyle w:val="NormalHanging12a"/>
      </w:pPr>
      <w:r w:rsidRPr="00076848">
        <w:t>5.</w:t>
      </w:r>
      <w:r w:rsidRPr="00076848">
        <w:tab/>
        <w:t xml:space="preserve">pripomína, že súbor nástrojov Komisie v oblasti právneho štátu sa za posledné desaťročie výrazne zmenil, pričom doň boli zahrnuté viaceré nástroje na ochranu právneho štátu vrátane výročnej správy o právnom štáte, ktorá sa vzťahuje na všetkých 27 členských štátov, horizontálnej základnej podmienky uplatňovania a vykonávania charty stanovenej v nariadení o spoločných ustanoveniach a tzv. </w:t>
      </w:r>
      <w:proofErr w:type="spellStart"/>
      <w:r w:rsidRPr="00076848">
        <w:t>supermíľnikov</w:t>
      </w:r>
      <w:proofErr w:type="spellEnd"/>
      <w:r w:rsidRPr="00076848">
        <w:t xml:space="preserve"> týkajúcich sa právneho štátu v rámci Mechanizmu na podporu obnovy a odolnosti;</w:t>
      </w:r>
    </w:p>
    <w:p w14:paraId="716331B4" w14:textId="19119541" w:rsidR="00434245" w:rsidRPr="00076848" w:rsidRDefault="00434245" w:rsidP="00434245">
      <w:pPr>
        <w:pStyle w:val="NormalHanging12a"/>
      </w:pPr>
      <w:r w:rsidRPr="00076848">
        <w:t>6.</w:t>
      </w:r>
      <w:r w:rsidRPr="00076848">
        <w:tab/>
        <w:t>zdôrazňuje, že režim podmienenosti má rozpočtovú povahu, pretože je zameraný na ochranu správneho finančného riadenia finančných prostriedkov EÚ a finančných záujmov EÚ, a uplatňuje sa len vtedy, keď porušenie zásad právneho štátu ovplyvňuje rozpočet EÚ alebo existuje vážne riziko takéhoto ovplyvňovania; zdôrazňuje, že sa líši od postupu podľa článku 7 Z</w:t>
      </w:r>
      <w:r w:rsidR="00B956D3" w:rsidRPr="00076848">
        <w:t xml:space="preserve">mluvy o </w:t>
      </w:r>
      <w:r w:rsidRPr="00076848">
        <w:t>EÚ, ktorý postihuje závažné a pretrvávajúce porušovanie hodnôt stanovených v článku 2 Z</w:t>
      </w:r>
      <w:r w:rsidR="00B956D3" w:rsidRPr="00076848">
        <w:t xml:space="preserve">mluvy o </w:t>
      </w:r>
      <w:r w:rsidRPr="00076848">
        <w:t>EÚ bez ohľadu na akýkoľvek vplyv na rozpočet;</w:t>
      </w:r>
    </w:p>
    <w:p w14:paraId="0576B6F0" w14:textId="20D3358F" w:rsidR="00434245" w:rsidRPr="00076848" w:rsidRDefault="00434245" w:rsidP="00434245">
      <w:pPr>
        <w:pStyle w:val="NormalHanging12a"/>
      </w:pPr>
      <w:r w:rsidRPr="00076848">
        <w:t>7.</w:t>
      </w:r>
      <w:r w:rsidRPr="00076848">
        <w:tab/>
        <w:t>zdôrazňuje, že žaloby o nesplnení povinnosti podľa článku 258 ZFEÚ a článku 6 nariadenia o rozpočtových pravidlách sú naďalej doplnkovými nástrojmi v prípade systémového porušovania hodnôt uvedených v článku 2 Z</w:t>
      </w:r>
      <w:r w:rsidR="00B956D3" w:rsidRPr="00076848">
        <w:t xml:space="preserve">mluvy o </w:t>
      </w:r>
      <w:r w:rsidRPr="00076848">
        <w:t>EÚ;</w:t>
      </w:r>
    </w:p>
    <w:p w14:paraId="3654C212" w14:textId="77777777" w:rsidR="00434245" w:rsidRPr="00076848" w:rsidRDefault="00434245" w:rsidP="00434245">
      <w:pPr>
        <w:pStyle w:val="NormalHanging12a"/>
      </w:pPr>
      <w:r w:rsidRPr="00076848">
        <w:t>8.</w:t>
      </w:r>
      <w:r w:rsidRPr="00076848">
        <w:tab/>
        <w:t>oceňuje rozsudky Súdneho dvora Európskej únie zo 16. februára 2022 vo veciach C-156/21 a C-157/21, ktorými sa v celom rozsahu zamietli žaloby Maďarska a Poľska o zrušenie nariadenia o podmienenosti a jednoznačne sa potvrdila platnosť, právny základ a zlučiteľnosť nariadenia so Zmluvou, ako aj právomoci EÚ v oblasti právneho štátu v členských štátoch;</w:t>
      </w:r>
    </w:p>
    <w:p w14:paraId="6CA5FECF" w14:textId="77777777" w:rsidR="00434245" w:rsidRPr="00076848" w:rsidRDefault="00434245" w:rsidP="00434245">
      <w:pPr>
        <w:pStyle w:val="NormalHanging12a"/>
      </w:pPr>
      <w:r w:rsidRPr="00076848">
        <w:lastRenderedPageBreak/>
        <w:t>9.</w:t>
      </w:r>
      <w:r w:rsidRPr="00076848">
        <w:tab/>
        <w:t xml:space="preserve">pripomína, že nariadenie o podmienenosti neobsahuje definíciu pojmu právny štát a že sa v ňom nevymedzujú vyčerpávajúcim spôsobom situácie, ktoré predstavujú porušenie zásad právneho štátu, ani sa v ňom nerieši zhoršenie situácie v oblasti právneho štátu; poukazuje na to, že pravidlá prístupu k finančným prostriedkom sú vymedzené v osobitných právnych predpisoch, a na zistenie Súdneho dvora EÚ, že tento pojem bol dostatočne rozvinutý v judikatúre a ústavných tradíciách členských štátov, čo obmedzuje </w:t>
      </w:r>
      <w:proofErr w:type="spellStart"/>
      <w:r w:rsidRPr="00076848">
        <w:t>diskrečnú</w:t>
      </w:r>
      <w:proofErr w:type="spellEnd"/>
      <w:r w:rsidRPr="00076848">
        <w:t xml:space="preserve"> právomoc Komisie pri hodnoteniach; odmieta preto akékoľvek tvrdenia o právnej neistote; vyzýva Komisiu, aby systematicky zahrnula obmedzovanie občianskeho priestoru a útoky na jeho aktérov, ako aj útoky na pluralitu médií medzi ukazovatele rizika, ak sa bezprostredne týkajú ochrany rozpočtu EÚ alebo jej finančných záujmov;</w:t>
      </w:r>
    </w:p>
    <w:p w14:paraId="372D35F9" w14:textId="77777777" w:rsidR="00434245" w:rsidRPr="00076848" w:rsidRDefault="00434245" w:rsidP="00434245">
      <w:pPr>
        <w:pStyle w:val="Normal12a24b"/>
      </w:pPr>
      <w:r w:rsidRPr="00076848">
        <w:rPr>
          <w:rStyle w:val="BoldItalic"/>
        </w:rPr>
        <w:t>Uplatňovanie nariadenia o podmienenosti a zistené problémy</w:t>
      </w:r>
    </w:p>
    <w:p w14:paraId="5C7C6527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t>Rozsah pôsobnosti a implementačné kroky</w:t>
      </w:r>
    </w:p>
    <w:p w14:paraId="2B415EE3" w14:textId="77777777" w:rsidR="00434245" w:rsidRPr="00076848" w:rsidRDefault="00434245" w:rsidP="00434245">
      <w:pPr>
        <w:pStyle w:val="NormalHanging12a"/>
      </w:pPr>
      <w:r w:rsidRPr="00076848">
        <w:t>10.</w:t>
      </w:r>
      <w:r w:rsidRPr="00076848">
        <w:tab/>
        <w:t>pripomína, že nariadenie o podmienenosti sa vzťahuje na každý členský štát, keďže Komisia posudzuje v prípade všetkých členských štátov, či sú splnené podmienky na prijatie opatrení stanovených v článku 4;</w:t>
      </w:r>
    </w:p>
    <w:p w14:paraId="05E1FC84" w14:textId="77777777" w:rsidR="00434245" w:rsidRPr="00076848" w:rsidRDefault="00434245" w:rsidP="00434245">
      <w:pPr>
        <w:pStyle w:val="NormalHanging12a"/>
      </w:pPr>
      <w:r w:rsidRPr="00076848">
        <w:t>11.</w:t>
      </w:r>
      <w:r w:rsidRPr="00076848">
        <w:tab/>
        <w:t>konštatuje, že postup pred prijatím opatrení zahŕňa niekoľko krokov vrátane písomného oznámenia Komisie dotknutému členskému štátu, výmeny informácií, prípadných záväzkov dotknutého členského štátu prijať nápravné opatrenia na riešenie situácie, pripomienok členského štátu a v prípade potreby návrhu Komisie na opatrenia, o ktorých Rada rozhodne kvalifikovanou väčšinou v presne stanovenej lehote;</w:t>
      </w:r>
    </w:p>
    <w:p w14:paraId="49A10375" w14:textId="77777777" w:rsidR="00434245" w:rsidRPr="00076848" w:rsidRDefault="00434245" w:rsidP="00434245">
      <w:pPr>
        <w:pStyle w:val="NormalHanging12a"/>
      </w:pPr>
      <w:r w:rsidRPr="00076848">
        <w:t>12.</w:t>
      </w:r>
      <w:r w:rsidRPr="00076848">
        <w:tab/>
        <w:t>berie na vedomie dodatočné objasnenia postupu, ktoré Komisia poskytla v usmerneniach k nariadeniu o podmienenosti z roku 2022, a preskúmanie jeho praktického uplatňovania v správe Komisie o uplatňovaní za rok 2024; vyjadruje však poľutovanie nad tým, že usmernenia boli prijaté viac ako rok po nadobudnutí účinnosti tohto nariadenia a že to prispelo k faktickému oneskoreniu jeho uplatňovania;</w:t>
      </w:r>
    </w:p>
    <w:p w14:paraId="410E7F7D" w14:textId="027F035E" w:rsidR="00434245" w:rsidRPr="00076848" w:rsidRDefault="00434245" w:rsidP="00434245">
      <w:pPr>
        <w:pStyle w:val="NormalHanging12a"/>
      </w:pPr>
      <w:r w:rsidRPr="00076848">
        <w:t>13.</w:t>
      </w:r>
      <w:r w:rsidRPr="00076848">
        <w:tab/>
        <w:t xml:space="preserve">vyjadruje poľutovanie nad tým, že po nadobudnutí účinnosti nariadenia o podmienenosti 1. januára 2021 Komisia okamžite neuplatnila článok 6 ods. 1 v reakcii na pokračujúce závažné porušovanie zásad právneho štátu v niektorých členských štátoch, ktoré predstavuje vážne riziko pre finančné záujmy EÚ; zdôrazňuje, že v októbri 2021 po opakovaných výzvach adresovaných Komisii, aby konala, podal </w:t>
      </w:r>
      <w:r w:rsidR="00B956D3" w:rsidRPr="00076848">
        <w:t>Európsky p</w:t>
      </w:r>
      <w:r w:rsidRPr="00076848">
        <w:t>arlament na Súdny dvor Európskej únie žalobu proti Komisii podľa článku 265 ZFEÚ pre jej nečinnosť a neuplatňovanie nariadenia; zdôrazňuje, že včasné reakcie Komisie založené na jasných interných harmonogramoch sú kľúčové pre ochranu rozpočtu EÚ;</w:t>
      </w:r>
    </w:p>
    <w:p w14:paraId="643DAC09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t>Nahlasovanie porušení zásad právneho štátu podľa nariadenia o podmienenosti</w:t>
      </w:r>
    </w:p>
    <w:p w14:paraId="2CFDB601" w14:textId="62A3CE75" w:rsidR="00434245" w:rsidRPr="00076848" w:rsidRDefault="00434245" w:rsidP="00434245">
      <w:pPr>
        <w:pStyle w:val="NormalHanging12a"/>
      </w:pPr>
      <w:r w:rsidRPr="00076848">
        <w:t>14.</w:t>
      </w:r>
      <w:r w:rsidRPr="00076848">
        <w:tab/>
        <w:t>konštatuje, že Komisia je informovaná o možných porušeniach zásad právneho štátu prostredníctvom širokej dôkazovej základne vrátane správ Európskeho úradu pre boj proti podvodom (OLAF), Európskej prokuratúry (EPPO), Európskeho dvora audítorov a</w:t>
      </w:r>
      <w:r w:rsidR="00B956D3" w:rsidRPr="00076848">
        <w:t> Európskeho p</w:t>
      </w:r>
      <w:r w:rsidRPr="00076848">
        <w:t xml:space="preserve">arlamentu, ako aj podaní organizácií občianskej spoločnosti, podnikov a oznamovateľov; zdôrazňuje, že je dôležité, aby Komisia jasne vysvetlila, ako takéto dôkazy zohľadňuje vo svojich rozhodnutiach; požaduje riadne financovanie orgánov, </w:t>
      </w:r>
      <w:r w:rsidRPr="00076848">
        <w:lastRenderedPageBreak/>
        <w:t xml:space="preserve">ako sú EPPO, OLAF, </w:t>
      </w:r>
      <w:proofErr w:type="spellStart"/>
      <w:r w:rsidRPr="00076848">
        <w:t>Europol</w:t>
      </w:r>
      <w:proofErr w:type="spellEnd"/>
      <w:r w:rsidRPr="00076848">
        <w:t xml:space="preserve"> a Agentúra EÚ pre justičnú spoluprácu v trestných veciach (</w:t>
      </w:r>
      <w:proofErr w:type="spellStart"/>
      <w:r w:rsidRPr="00076848">
        <w:t>Eurojust</w:t>
      </w:r>
      <w:proofErr w:type="spellEnd"/>
      <w:r w:rsidRPr="00076848">
        <w:t>), aby mohli účinne vyšetrovať porušenia zásad právneho štátu poškodzujúce finančné záujmy EÚ;</w:t>
      </w:r>
    </w:p>
    <w:p w14:paraId="1C3C0AF3" w14:textId="77777777" w:rsidR="00434245" w:rsidRPr="00076848" w:rsidRDefault="00434245" w:rsidP="00434245">
      <w:pPr>
        <w:pStyle w:val="NormalHanging12a"/>
      </w:pPr>
      <w:r w:rsidRPr="00076848">
        <w:t>15.</w:t>
      </w:r>
      <w:r w:rsidRPr="00076848">
        <w:tab/>
        <w:t>vyjadruje hlboké poľutovanie nad nedostatočnou transparentnosťou posúdení Komisie, ktoré nevedú k návrhu opatrení alebo ktoré vedú k výberu iného nástroja; zdôrazňuje, že je potrebné vyhnúť sa politicky motivovaným alebo nepodloženým tvrdeniam;</w:t>
      </w:r>
    </w:p>
    <w:p w14:paraId="467CC3CD" w14:textId="77777777" w:rsidR="00434245" w:rsidRPr="00076848" w:rsidRDefault="00434245" w:rsidP="00434245">
      <w:pPr>
        <w:pStyle w:val="NormalHanging12a"/>
      </w:pPr>
      <w:r w:rsidRPr="00076848">
        <w:t>16.</w:t>
      </w:r>
      <w:r w:rsidRPr="00076848">
        <w:tab/>
        <w:t xml:space="preserve">konštatuje, že k dnešnému dňu použil štandardný formulár sťažnosti Komisie pripojený k usmerneniam z roku 2022 len veľmi obmedzený počet zainteresovaných strán; odporúča, aby Komisia prijímala sťažnosti v akejkoľvek písomnej forme; okrem toho vyzýva na vytvorenie dôverného a používateľsky ústretového </w:t>
      </w:r>
      <w:proofErr w:type="spellStart"/>
      <w:r w:rsidRPr="00076848">
        <w:t>nahlasovacieho</w:t>
      </w:r>
      <w:proofErr w:type="spellEnd"/>
      <w:r w:rsidRPr="00076848">
        <w:t xml:space="preserve"> portálu, ktorý by chránil totožnosť oznamovateľov a zaistil ich ochranu pred odvetnými opatreniami a očierňovaním a prostredníctvom ktorého by zainteresované strany mohli upozorňovať na nedodržiavanie predpisov, čo by umožnilo rýchle nápravné opatrenia; zdôrazňuje, že tieto nástroje musia byť prístupné, transparentné, dostupné vo viacerých jazykoch a dôveryhodné pre zainteresované strany, aby sa maximalizovala ich účinnosť a aby sa zabezpečilo, že získané dôkazy budú v plnej miere zohľadnené;</w:t>
      </w:r>
    </w:p>
    <w:p w14:paraId="3B7059CD" w14:textId="77777777" w:rsidR="00434245" w:rsidRPr="00076848" w:rsidRDefault="00434245" w:rsidP="00434245">
      <w:pPr>
        <w:pStyle w:val="NormalHanging12a"/>
      </w:pPr>
      <w:r w:rsidRPr="00076848">
        <w:t>17.</w:t>
      </w:r>
      <w:r w:rsidRPr="00076848">
        <w:tab/>
        <w:t>vyjadruje poľutovanie nad tým, že napriek následným znepokojujúcim zisteniam vo výročných správach Komisie o právnom štáte, ako aj v zisteniach úradu OLAF, zverejnených aj vo výročných správach Komisie o ochrane finančných záujmov EÚ, a zisteniach Európskej prokuratúry, ktoré poukazujú na rozpočtové riziká vo viacerých členských štátoch, boli zaslané len dve formálne oznámenia a o opatreniach sa podľa nariadenia o podmienenosti rozhodlo v jedinom prípade; zdôrazňuje, že táto priepasť medzi zisteniami a presadzovaním podkopáva dôveryhodnosť nariadenia a oslabuje jeho preventívnu funkciu pri ochrane finančných záujmov EÚ; pripomína varovanie Dvora audítorov, že rozhodnutia o blokovaní alebo uvoľnení finančných prostriedkov, ktoré vyžadujú kvalifikovanú väčšinu v Rade, sú často prepojené s nesúvisiacimi rokovaniami na vysokej úrovni, ktoré vyžadujú jednomyseľnosť; zdôrazňuje, že rozhodnutia musia vychádzať z technických a právnych zistení a nemôžu byť predmetom vyjednávania pod hrozbou blokovania rozhodnutí, ktoré si vyžadujú jednomyseľnosť v Rade;</w:t>
      </w:r>
    </w:p>
    <w:p w14:paraId="6031EE81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t>Posúdenie a aktivácia mechanizmu podmienenosti</w:t>
      </w:r>
    </w:p>
    <w:p w14:paraId="7697AD51" w14:textId="77777777" w:rsidR="00434245" w:rsidRPr="00076848" w:rsidRDefault="00434245" w:rsidP="00434245">
      <w:pPr>
        <w:pStyle w:val="NormalHanging12a"/>
      </w:pPr>
      <w:r w:rsidRPr="00076848">
        <w:t>18.</w:t>
      </w:r>
      <w:r w:rsidRPr="00076848">
        <w:tab/>
        <w:t>zdôrazňuje, že nariadenie o podmienenosti sa musí uplatňovať jednotne vo všetkých členských štátoch; naliehavo vyzýva Komisiu a v relevantných prípadoch Radu, aby konali rýchlo a v plnej miere transparentne, ak sa zistí súvislosť medzi porušením zásad právneho štátu alebo závažným rizikom takéhoto porušenia a rizikami pre rozpočet EÚ a ak dotknutý členský štát nekoná s cieľom včas účinne a udržateľne riešiť situáciu; trvá na tom, že zdĺhavé neformálne dialógy sa nesmú stať náhradou za rozhodné opatrenia a že treba rázne odmietnuť politickú patovú situáciu alebo vydieranie používané na blokovanie rozhodovacieho procesu EÚ;</w:t>
      </w:r>
    </w:p>
    <w:p w14:paraId="33E0F031" w14:textId="77777777" w:rsidR="00434245" w:rsidRPr="00076848" w:rsidRDefault="00434245" w:rsidP="00434245">
      <w:pPr>
        <w:pStyle w:val="NormalHanging12a"/>
      </w:pPr>
      <w:r w:rsidRPr="00076848">
        <w:t>19.</w:t>
      </w:r>
      <w:r w:rsidRPr="00076848">
        <w:tab/>
        <w:t>opätovne zdôrazňuje, že za žiadnych okolností sa právny štát nesmie považovať za nástroj na vyjednávanie; zdôrazňuje, že tento nástroj sa nesmie používať len ako krajné opatrenie, keďže nariadenie o podmienenosti umožňuje aj čiastočné pozastavenie v ranom štádiu, najmä ak sa zistí porušenie zásad právneho štátu, ktoré by mohlo vážne ohroziť rozpočet EÚ; v tejto súvislosti vyzýva Komisiu, aby tento nástroj využívala v plnom rozsahu a včas;</w:t>
      </w:r>
    </w:p>
    <w:p w14:paraId="576B53B4" w14:textId="77777777" w:rsidR="00434245" w:rsidRPr="00076848" w:rsidRDefault="00434245" w:rsidP="00434245">
      <w:pPr>
        <w:pStyle w:val="NormalHanging12a"/>
      </w:pPr>
      <w:r w:rsidRPr="00076848">
        <w:lastRenderedPageBreak/>
        <w:t>20.</w:t>
      </w:r>
      <w:r w:rsidRPr="00076848">
        <w:tab/>
        <w:t>zdôrazňuje, že posúdenia Komisie musia byť nestranné a spravodlivé, musia zohľadňovať všetky dostupné fakty a dodržiavať zásady objektivity, nediskriminácie a rovnosti členských štátov pred zmluvami; zdôrazňuje, že výber a rozsah opatrení na ochranu rozpočtu musí byť v súlade so zásadou proporcionality stanovenou v článku 5 nariadenia o podmienenosti, pričom treba zohľadňovať závažnosť, trvanie a opakovaný výskyt porušenia, spoluprácu dotknutého členského štátu a konkrétne finančné riziko, ako aj vplyv na legitímnych konečných príjemcov a prijímateľov, najmä tých menších; vyzýva Komisiu, aby zverejnila metodiku kvantitatívneho hodnotenia rizika, ktorú už uplatňuje interne, ako to odporúča Dvor audítorov;</w:t>
      </w:r>
    </w:p>
    <w:p w14:paraId="4B76FA4E" w14:textId="77777777" w:rsidR="00434245" w:rsidRPr="00076848" w:rsidRDefault="00434245" w:rsidP="00434245">
      <w:pPr>
        <w:pStyle w:val="NormalHanging12a"/>
      </w:pPr>
      <w:r w:rsidRPr="00076848">
        <w:t>21.</w:t>
      </w:r>
      <w:r w:rsidRPr="00076848">
        <w:tab/>
        <w:t>zdôrazňuje, že Komisia ako strážkyňa zmlúv musí konať úplne nestranne bez ohľadu na politickú orientáciu národných vlád a spravodlivo sankcionovať akékoľvek porušenie zásad právneho štátu, ktoré ohrozuje rozpočet a hodnoty EÚ, aby nevznikol dojem, že sa selektívne zameriava len na niektoré členské štáty; pripomína, že len takéto nestranné presadzovanie môže zachovať dôveryhodnosť a legitimitu režimu podmienenosti;</w:t>
      </w:r>
    </w:p>
    <w:p w14:paraId="2E6D5AFA" w14:textId="77777777" w:rsidR="00434245" w:rsidRPr="00076848" w:rsidRDefault="00434245" w:rsidP="00434245">
      <w:pPr>
        <w:pStyle w:val="NormalHanging12a"/>
      </w:pPr>
      <w:r w:rsidRPr="00076848">
        <w:t>22.</w:t>
      </w:r>
      <w:r w:rsidRPr="00076848">
        <w:tab/>
        <w:t>uznáva, že niektoré aspekty nariadenia o podmienenosti, najmä požiadavka preukázať dostatočne priamu súvislosť medzi porušeniami zásad právneho štátu a vážnym rizikom nepriaznivého vplyvu na rozpočet EÚ, sťažujú aktiváciu mechanizmu; zároveň trvá na tom, že takéto požiadavky by sa nemali používať ako dôvod na to, aby sa mechanizmus neaktivoval;</w:t>
      </w:r>
    </w:p>
    <w:p w14:paraId="3447FE17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t>Zhoršenie situácie a zrušenie nápravných opatrení</w:t>
      </w:r>
    </w:p>
    <w:p w14:paraId="48EB86F4" w14:textId="77777777" w:rsidR="00434245" w:rsidRPr="00076848" w:rsidRDefault="00434245" w:rsidP="00434245">
      <w:pPr>
        <w:pStyle w:val="NormalHanging12a"/>
      </w:pPr>
      <w:r w:rsidRPr="00076848">
        <w:t>23.</w:t>
      </w:r>
      <w:r w:rsidRPr="00076848">
        <w:tab/>
        <w:t>konštatuje, že Rada sa rozhodla pozastaviť 55 % rozpočtových záväzkov na tri operačné programy v rámci politiky súdržnosti pre Maďarsko a zakázať, aby Komisia v súvislosti s financovaním z prostriedkov EÚ v rámci priameho alebo nepriameho riadenia prijímala nové právne záväzky vo vzťahu k trustom pôsobiacim vo verejnom záujme a subjektom, ktoré vlastnia: poukazuje na právnu analýzu</w:t>
      </w:r>
      <w:r w:rsidRPr="00076848">
        <w:rPr>
          <w:vertAlign w:val="superscript"/>
        </w:rPr>
        <w:footnoteReference w:id="20"/>
      </w:r>
      <w:r w:rsidRPr="00076848">
        <w:t xml:space="preserve">, z ktorej vyplýva, že systémová a pretrvávajúca povaha porušovania zásad právneho štátu maďarskou vládou by mala viesť k pozastaveniu výrazne vyššieho podielu finančných prostriedkov EÚ s cieľom chrániť rozpočet EÚ v súlade so zásadou proporcionality; konštatuje, že v nariadení o podmienenosti sa nestanovujú žiadne obmedzenia, pokiaľ ide o podiel záväzkov, ktoré možno pozastaviť, a domnieva sa, že by sa mohlo pozastaviť až 100 % finančných prostriedkov; konštatuje, že od prijatia opatrení v decembri 2022 Komisia v decembri 2023 a opäť v decembri 2024 opätovne posúdila zistené porušenia a súčasný stav nápravných opatrení v nadväznosti na oznámenie maďarskej vlády v súvislosti s nápravou porušení týkajúcich sa trustov pôsobiacich vo verejnom záujme; zdôrazňuje, že v oboch posúdeniach Komisie sa dospelo k záveru, že nedošlo k splneniu potrebných požiadaviek; konštatuje, že Komisia do svojich posúdení nezahrnula žiadne ďalšie porušenia zásad právneho štátu ani vážne riziká, ktoré ovplyvňujú alebo môžu ovplyvniť finančné záujmy EÚ; vyzýva Komisiu, aby urýchlene opätovne posúdila a riešila zhoršenie situácie v oblasti právneho štátu, najmä pokiaľ ide o nezávislosť </w:t>
      </w:r>
      <w:r w:rsidRPr="00076848">
        <w:lastRenderedPageBreak/>
        <w:t>súdnictva, a to navrhnutím dodatočných opatrení alebo aktualizovaním existujúcich opatrení;</w:t>
      </w:r>
    </w:p>
    <w:p w14:paraId="0EA52D3D" w14:textId="77777777" w:rsidR="00434245" w:rsidRPr="00076848" w:rsidRDefault="00434245" w:rsidP="00434245">
      <w:pPr>
        <w:pStyle w:val="NormalHanging12a"/>
      </w:pPr>
      <w:r w:rsidRPr="00076848">
        <w:t>24.</w:t>
      </w:r>
      <w:r w:rsidRPr="00076848">
        <w:tab/>
        <w:t>zdôrazňuje, že finančné prostriedky EÚ, ktoré boli pozastavené podľa nariadenia o podmienenosti, sa môžu uvoľniť len vtedy, keď sa v celom rozsahu napraví situácia, ktorá viedla k prijatiu opatrení, pričom sa v plnej miere zohľadní celý vývoj situácie v krajine od pôvodného rozhodnutia o opatreniach až po prijatie rozhodnutia o zrušení opatrení; súhlasí s varovaním Dvora audítorov, že režim podmienenosti sa nesmie stať záležitosťou zaškrtávania políčok, pri ktorej členské štáty splnia požiadavky len formálne, ale musí byť sprevádzaný hmatateľnými zlepšeniami v krajine; vyzýva Komisiu, aby na základe objektívnych referenčných hodnôt a kontrol na mieste potvrdila, že sa v praxi preukázateľne dodržiavajú zásady právneho štátu, a aby o svojich zisteniach podala správu, skôr ako predloží akékoľvek návrhy na zrušenie prijatých opatrení; domnieva sa, že Komisia by mala vykonávať aj následné audity, aby sa zabránilo zhoršovaniu situácie po zrušení opatrení;</w:t>
      </w:r>
    </w:p>
    <w:p w14:paraId="71C53488" w14:textId="413446CE" w:rsidR="00434245" w:rsidRPr="00076848" w:rsidRDefault="00434245" w:rsidP="00434245">
      <w:pPr>
        <w:pStyle w:val="NormalHanging12a"/>
      </w:pPr>
      <w:r w:rsidRPr="00076848">
        <w:t>25.</w:t>
      </w:r>
      <w:r w:rsidRPr="00076848">
        <w:tab/>
        <w:t>pripomína, že už v júni 2023 </w:t>
      </w:r>
      <w:r w:rsidR="00B956D3" w:rsidRPr="00076848">
        <w:t>Európsky p</w:t>
      </w:r>
      <w:r w:rsidRPr="00076848">
        <w:t>arlament varoval pred rizikami zrušenia nápravných opatrení po zrušení finančných sankcií</w:t>
      </w:r>
      <w:r w:rsidRPr="00076848">
        <w:rPr>
          <w:vertAlign w:val="superscript"/>
        </w:rPr>
        <w:footnoteReference w:id="21"/>
      </w:r>
      <w:r w:rsidRPr="00076848">
        <w:t>, čo je prípad, na ktorý sa nariadenie o podmienenosti ani usmernenia z roku 2022 výslovne nevzťahujú; zdôrazňuje, že Dvor audítorov takisto identifikoval toto riziko; vyzýva Komisiu, aby čo najskôr opätovne pozastavila a vo vhodných prípadoch vymáhala finančné prostriedky EÚ, ak sa nápravné opatrenia následne zrušia; očakáva, že bude o takýchto opatreniach okamžite informovaný;</w:t>
      </w:r>
    </w:p>
    <w:p w14:paraId="357D282A" w14:textId="77777777" w:rsidR="00434245" w:rsidRPr="00076848" w:rsidRDefault="00434245" w:rsidP="00434245">
      <w:pPr>
        <w:pStyle w:val="NormalHanging12a"/>
      </w:pPr>
      <w:r w:rsidRPr="00076848">
        <w:t>26.</w:t>
      </w:r>
      <w:r w:rsidRPr="00076848">
        <w:tab/>
        <w:t>zdôrazňuje, že po zrušení opatrení by sa malo urýchlene obnoviť úplné vykonávanie programov vrátane viazania a vyplácania finančných prostriedkov; zdôrazňuje dôležitosť úzkej spolupráce Komisie s vnútroštátnymi orgánmi s cieľom zabrániť nahromadeniu nevybavených prípadov;</w:t>
      </w:r>
    </w:p>
    <w:p w14:paraId="1D7A9652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t>Súvislosť medzi režimom podmienenosti a inými nástrojmi v súbore nástrojov na podporu právneho štátu</w:t>
      </w:r>
    </w:p>
    <w:p w14:paraId="02E59113" w14:textId="77777777" w:rsidR="00434245" w:rsidRPr="00076848" w:rsidRDefault="00434245" w:rsidP="00434245">
      <w:pPr>
        <w:pStyle w:val="NormalHanging12a"/>
      </w:pPr>
      <w:r w:rsidRPr="00076848">
        <w:t>27.</w:t>
      </w:r>
      <w:r w:rsidRPr="00076848">
        <w:tab/>
        <w:t>pripomína, že v nariadení o podmienenosti sa výslovne dopĺňajú existujúce nástroje na ochranu rozpočtu a má sa uplatňovať „v prípadoch, keď by iné postupy stanovené v právnych predpisoch Únie neumožnili účinnejšiu ochranu rozpočtu Únie“; vyjadruje poľutovanie nad výkladom Komisie, že podľa tohto znenia by sa tento nástroj mal používať len v krajnom prípade; s veľkým znepokojením pripomína, že ostatné dostupné opatrenia neboli v minulosti systematicky využívané; so znepokojením konštatuje, že monitorovanie právneho štátu je v Komisii rozdelené medzi rôzne útvary, čo niekedy vedie k nejednotným. netransparentným a oneskoreným opatreniam; vyjadruje poľutovanie nad zjavným zámerom Komisie ďalej rozdeliť zodpovednosti, keďže rôzne oddelenia v rámci jej Generálneho riaditeľstva pre rozpočet majú byť poverené posudzovaním a monitorovaním nariadenia o podmienenosti a navrhovaných plánov národného a regionálneho partnerstva v rámci nového VFR; kritizuje skutočnosť, že toto delenie zodpovedností vedie k zložitým koordinačným štruktúram a predstavuje riziko pre uplatňovanie nariadenia o podmienenosti;</w:t>
      </w:r>
    </w:p>
    <w:p w14:paraId="3BFB2BBE" w14:textId="0D8D20AF" w:rsidR="00434245" w:rsidRPr="00076848" w:rsidRDefault="00434245" w:rsidP="00434245">
      <w:pPr>
        <w:pStyle w:val="NormalHanging12a"/>
      </w:pPr>
      <w:r w:rsidRPr="00076848">
        <w:lastRenderedPageBreak/>
        <w:t>28.</w:t>
      </w:r>
      <w:r w:rsidRPr="00076848">
        <w:tab/>
        <w:t xml:space="preserve">považuje za nejasné, ako nariadenie o podmienenosti interaguje s inými nástrojmi zo súboru nástrojov na podporu právneho štátu v praxi, najmä s horizontálnou základnou podmienkou charty podľa nariadenia o spoločných ustanoveniach a s tzv. </w:t>
      </w:r>
      <w:proofErr w:type="spellStart"/>
      <w:r w:rsidRPr="00076848">
        <w:t>supermíľnikmi</w:t>
      </w:r>
      <w:proofErr w:type="spellEnd"/>
      <w:r w:rsidRPr="00076848">
        <w:t xml:space="preserve"> súvisiacimi so zásadami právneho štátu v rámci Mechanizmu na podporu obnovy a odolnosti; so znepokojením konštatuje, že Dvor audítorov nebol vždy schopný overiť dôvody, prečo Komisia zvolila jeden nástroj právneho štátu namiesto iného; vyjadruje znepokojenie nad tým, že táto nedostatočná transparentnosť podkopáva dôveru v nestranné uplatňovanie nariadenia o podmienenosti; vyjadruje poľutovanie nad tým, že v decembri 2023 Komisia usúdila, že Maďarsko splnilo základnú horizontálnu podmienku nezávislosti súdnictva, ale zachovala opatrenia uložené podľa nariadenia o podmienenosti; zdôrazňuje, že táto </w:t>
      </w:r>
      <w:proofErr w:type="spellStart"/>
      <w:r w:rsidRPr="00076848">
        <w:t>nekonzistentnosť</w:t>
      </w:r>
      <w:proofErr w:type="spellEnd"/>
      <w:r w:rsidRPr="00076848">
        <w:t xml:space="preserve"> bráni demokratickej kontrole uplatňovania nástrojov; pripomína, že </w:t>
      </w:r>
      <w:r w:rsidR="00B956D3" w:rsidRPr="00076848">
        <w:t>Európsky p</w:t>
      </w:r>
      <w:r w:rsidRPr="00076848">
        <w:t>arlament podal v marci 2024 žalobu proti Komisii na Súdnom dvore EÚ s cieľom preskúmať zákonnosť uvedeného rozhodnutia Komisie, ako aj zabezpečiť právnu istotu pri vykonávaní mechanizmov právneho štátu, a že rozhodnutie Súdneho dvora EÚ v tejto veci zatiaľ nebolo vydané;</w:t>
      </w:r>
    </w:p>
    <w:p w14:paraId="2DC9E774" w14:textId="77777777" w:rsidR="00434245" w:rsidRPr="00076848" w:rsidRDefault="00434245" w:rsidP="00434245">
      <w:pPr>
        <w:pStyle w:val="NormalHanging12a"/>
      </w:pPr>
      <w:r w:rsidRPr="00076848">
        <w:t>29.</w:t>
      </w:r>
      <w:r w:rsidRPr="00076848">
        <w:tab/>
        <w:t>zdôrazňuje dôležitosť zachovania a ďalšieho posilňovania synergií medzi rôznymi nástrojmi právneho štátu; zdôrazňuje, že opatrenia týkajúce sa právneho štátu, ktoré sú potrebné na uvoľnenie finančných prostriedkov EÚ, ako sú vymedzené v príslušných rozhodnutiach prijatých na základe nariadenia o spoločných ustanoveniach, nariadenia o Mechanizme na podporu obnovy a odolnosti a nariadenia o podmienenosti, sa musia považovať za jeden celok a nemali by sa realizovať žiadne platby napriek pokroku v jednej alebo vo viacerých oblastiach, ak v inej oblasti stále pretrvávajú nedostatky; trvá na tom, že by sa malo zohľadniť aj akékoľvek zhoršenie situácie v porovnaní so situáciou, ktorá viedla k týmto opatreniam;</w:t>
      </w:r>
    </w:p>
    <w:p w14:paraId="35C105F0" w14:textId="7A2B96DD" w:rsidR="00434245" w:rsidRPr="00076848" w:rsidRDefault="00434245" w:rsidP="00434245">
      <w:pPr>
        <w:pStyle w:val="NormalHanging12a"/>
      </w:pPr>
      <w:r w:rsidRPr="00076848">
        <w:t>30.</w:t>
      </w:r>
      <w:r w:rsidRPr="00076848">
        <w:tab/>
        <w:t xml:space="preserve">varuje, že prerozdelenie alebo preskupenie zmrazených rozpočtových prostriedkov na iné programy alebo ciele by vládam, ktoré nedodržiavajú hodnoty EÚ a svoje povinnosti chrániť finančné záujmy EÚ, signalizovalo, že straty možno kompenzovať inde; domnieva sa, že podstata nariadenia o podmienenosti vylučuje akékoľvek takéto presuny, a preto naliehavo vyzýva Komisiu, aby zamietla akékoľvek žiadosti o presun do iných programov alebo priorít v rámci toho istého programu, ktoré by viedli k obchádzaniu opatrení podľa nariadenia o podmienenosti; žiada Komisiu, aby </w:t>
      </w:r>
      <w:r w:rsidR="00B956D3" w:rsidRPr="00076848">
        <w:t>Európskemu p</w:t>
      </w:r>
      <w:r w:rsidRPr="00076848">
        <w:t>arlamentu predložila úplné znenie každej takejto žiadosti o presun, aby sa demokratická kontrola mohla vykonať pred rozhodnutím Komisie, nie po ňom; domnieva sa, že finančné prostriedky pozastavené v súlade s nariadením o podmienenosti alebo z dôvodu nesplnenia horizontálnych základných podmienok by nemalo byť možné využívať v rámci zmien programov alebo na presuny;</w:t>
      </w:r>
    </w:p>
    <w:p w14:paraId="490D95E3" w14:textId="77777777" w:rsidR="00434245" w:rsidRPr="00076848" w:rsidRDefault="00434245" w:rsidP="00434245">
      <w:pPr>
        <w:pStyle w:val="Normal12a24b"/>
        <w:rPr>
          <w:b/>
          <w:bCs/>
        </w:rPr>
      </w:pPr>
      <w:r w:rsidRPr="00076848">
        <w:rPr>
          <w:rStyle w:val="Italic"/>
          <w:b/>
        </w:rPr>
        <w:t>Demokratická kontrola a transparentnosť</w:t>
      </w:r>
    </w:p>
    <w:p w14:paraId="293C0D2B" w14:textId="75478C73" w:rsidR="00434245" w:rsidRPr="00076848" w:rsidRDefault="00434245" w:rsidP="00434245">
      <w:pPr>
        <w:pStyle w:val="NormalHanging12a"/>
      </w:pPr>
      <w:r w:rsidRPr="00076848">
        <w:t>31.</w:t>
      </w:r>
      <w:r w:rsidRPr="00076848">
        <w:tab/>
        <w:t xml:space="preserve">konštatuje, že nariadenie o podmienenosti splnomocňuje Radu kvalifikovanou väčšinou zmeniť návrh Komisie pred prijatím opatrení, zatiaľ čo úloha </w:t>
      </w:r>
      <w:r w:rsidR="00B956D3" w:rsidRPr="00076848">
        <w:t>Európskeho p</w:t>
      </w:r>
      <w:r w:rsidRPr="00076848">
        <w:t>arlamentu sa obmedzuje na informácie ex post, čím ako zložka rozpočtového orgánu EÚ a orgánu EÚ udeľujúceho absolutórium stráca zmysluplný vplyv na rozhodnutia, ktoré sú kľúčové pre ochranu rozpočtu EÚ; konštatuje, že v jednom prípade, o ktorom musela Rada rozhodnúť, zmenila návrh Komisie znížením súm finančných prostriedkov, ktoré sa majú pozastaviť, a to bez akéhokoľvek odôvodnenia;</w:t>
      </w:r>
    </w:p>
    <w:p w14:paraId="7FD1ED14" w14:textId="77777777" w:rsidR="00434245" w:rsidRPr="00076848" w:rsidRDefault="00434245" w:rsidP="00434245">
      <w:pPr>
        <w:pStyle w:val="NormalHanging12a"/>
      </w:pPr>
      <w:r w:rsidRPr="00076848">
        <w:lastRenderedPageBreak/>
        <w:t>32.</w:t>
      </w:r>
      <w:r w:rsidRPr="00076848">
        <w:tab/>
        <w:t xml:space="preserve">zdôrazňuje, že z prieskumu </w:t>
      </w:r>
      <w:proofErr w:type="spellStart"/>
      <w:r w:rsidRPr="00076848">
        <w:t>Eurobarometra</w:t>
      </w:r>
      <w:proofErr w:type="spellEnd"/>
      <w:r w:rsidRPr="00076848">
        <w:t xml:space="preserve"> z jari 2025 vyplýva, že verejnosť v prevažnej väčšine podporuje podmienenie poskytovania finančných prostriedkov EÚ dodržiavaním zásad právneho štátu a demokratických princípov, keďže tento prístup podporilo 85 % respondentov; zdôrazňuje, že poslanci Európskeho parlamentu musia ako priamo volení zástupcovia občanov EÚ rešpektovať túto jasnú požiadavku a dôrazne obhajovať mechanizmus podmienenosti ako základný nástroj na ochranu rozpočtu EÚ a zabezpečenie hodnôt zakotvených v článku 2 Zmluvy o EÚ; </w:t>
      </w:r>
    </w:p>
    <w:p w14:paraId="33811CE4" w14:textId="165A306A" w:rsidR="00434245" w:rsidRPr="00076848" w:rsidRDefault="00434245" w:rsidP="00434245">
      <w:pPr>
        <w:pStyle w:val="NormalHanging12a"/>
      </w:pPr>
      <w:r w:rsidRPr="00076848">
        <w:t>33.</w:t>
      </w:r>
      <w:r w:rsidRPr="00076848">
        <w:tab/>
        <w:t xml:space="preserve">opakuje, že berie svoju kontrolnú úlohu, pokiaľ ide o vykonávanie nariadenia o podmienenosti, veľmi vážne; uznáva, že Komisia splnila svoju zákonnú povinnosť bezodkladne informovať </w:t>
      </w:r>
      <w:r w:rsidR="00B956D3" w:rsidRPr="00076848">
        <w:t>Európsky p</w:t>
      </w:r>
      <w:r w:rsidRPr="00076848">
        <w:t xml:space="preserve">arlament o všetkých navrhovaných, prijatých alebo zrušených opatreniach; vyjadruje poľutovanie nad tým, že Komisia poskytla len absolútne minimum informácií bez kľúčových podrobností a neposkytla úplnú dokumentáciu ani po tom, ako o to </w:t>
      </w:r>
      <w:r w:rsidR="00B956D3" w:rsidRPr="00076848">
        <w:t>Európsky p</w:t>
      </w:r>
      <w:r w:rsidRPr="00076848">
        <w:t xml:space="preserve">arlament požiadal; zdôrazňuje, že včasná, komplexná a proaktívna výmena informácií je nevyhnutná na to, aby si </w:t>
      </w:r>
      <w:r w:rsidR="00B956D3" w:rsidRPr="00076848">
        <w:t>Európsky p</w:t>
      </w:r>
      <w:r w:rsidRPr="00076848">
        <w:t>arlament mohol účinne plniť svoje rozpočtové a kontrolné povinnosti a aby si občania zachovali dôveru v inštitúcie EÚ a dôveryhodnosť EÚ ako celku;</w:t>
      </w:r>
    </w:p>
    <w:p w14:paraId="7B3E1DC8" w14:textId="1D000CE1" w:rsidR="00434245" w:rsidRPr="00076848" w:rsidRDefault="00434245" w:rsidP="00434245">
      <w:pPr>
        <w:pStyle w:val="NormalHanging12a"/>
      </w:pPr>
      <w:r w:rsidRPr="00076848">
        <w:t>34.</w:t>
      </w:r>
      <w:r w:rsidRPr="00076848">
        <w:tab/>
        <w:t xml:space="preserve">okrem toho vyjadruje poľutovanie nad tým, že nemá prístup k úplnému zneniu písomných oznámení a komunikácie medzi útvarmi Komisie a príslušným členským štátom; zdôrazňuje, že zadržiavanie takýchto dôkazov oslabuje právomoci </w:t>
      </w:r>
      <w:r w:rsidR="00B956D3" w:rsidRPr="00076848">
        <w:t>Európskeho p</w:t>
      </w:r>
      <w:r w:rsidRPr="00076848">
        <w:t>arlamentu v oblasti rozpočtovej kontroly vyplývajúce zo zmluvy podľa článku 14 ods. 1 Z</w:t>
      </w:r>
      <w:r w:rsidR="00B956D3" w:rsidRPr="00076848">
        <w:t xml:space="preserve">mluvy o </w:t>
      </w:r>
      <w:r w:rsidRPr="00076848">
        <w:t>EÚ a článku 319 ZFEÚ; okrem toho vyjadruje poľutovanie nad tým, že sa musel opakovane uchýliť k listom alebo uzneseniam s cieľom získať základné procesné informácie od Komisie a že mnohé dokumenty boli zaslané so značným oneskorením;</w:t>
      </w:r>
    </w:p>
    <w:p w14:paraId="19098263" w14:textId="239659AD" w:rsidR="00434245" w:rsidRPr="00076848" w:rsidRDefault="00434245" w:rsidP="00434245">
      <w:pPr>
        <w:pStyle w:val="NormalHanging12a"/>
      </w:pPr>
      <w:r w:rsidRPr="00076848">
        <w:t>35.</w:t>
      </w:r>
      <w:r w:rsidRPr="00076848">
        <w:tab/>
        <w:t xml:space="preserve">berie na vedomie ukončenie rokovaní o revízii rámcovej dohody medzi </w:t>
      </w:r>
      <w:r w:rsidR="00B956D3" w:rsidRPr="00076848">
        <w:t>Európskym p</w:t>
      </w:r>
      <w:r w:rsidRPr="00076848">
        <w:t xml:space="preserve">arlamentom a Komisiou a skutočnosť, v ktorej sa Komisia zaväzuje ďalej posilňovať </w:t>
      </w:r>
      <w:proofErr w:type="spellStart"/>
      <w:r w:rsidRPr="00076848">
        <w:t>medziinštitucionálnu</w:t>
      </w:r>
      <w:proofErr w:type="spellEnd"/>
      <w:r w:rsidRPr="00076848">
        <w:t xml:space="preserve"> spoluprácu v rozpočtových otázkach; pripomína, že </w:t>
      </w:r>
      <w:r w:rsidR="00B956D3" w:rsidRPr="00076848">
        <w:t>Európsky p</w:t>
      </w:r>
      <w:r w:rsidRPr="00076848">
        <w:t>arlament by mal mať vo všetkých otázkach výmeny informácií rovnaké postavenie ako Rada; trvá na systematickom, včasnom, štruktúrovanom a bezpečnom prístupe ku všetkým informáciám a dokumentom, ktoré potrebuje na to, aby on sám a jeho výbory mohli plniť svoju kontrolnú úlohu, vrátane písomného oznámenia členskému štátu, ktorého sa potenciálne pozastavenie finančných prostriedkov týka, akejkoľvek žiadosti o dodatočné informácie, korešpondencie medzi útvarmi Komisie a príslušným členským štátom a správ poskytnutých podľa článku 5 ods. 2 nariadenia o podmienenosti;</w:t>
      </w:r>
    </w:p>
    <w:p w14:paraId="1CDBC5D7" w14:textId="59FB0C2D" w:rsidR="00434245" w:rsidRPr="00076848" w:rsidRDefault="00434245" w:rsidP="00434245">
      <w:pPr>
        <w:pStyle w:val="NormalHanging12a"/>
      </w:pPr>
      <w:r w:rsidRPr="00076848">
        <w:t>36.</w:t>
      </w:r>
      <w:r w:rsidRPr="00076848">
        <w:tab/>
        <w:t xml:space="preserve">naliehavo vyzýva Komisiu, aby sa dohodla na bezpečnom komunikačnom kanáli, ktorý by zabezpečil príslušným orgánom </w:t>
      </w:r>
      <w:r w:rsidR="00B956D3" w:rsidRPr="00076848">
        <w:t>Európskeho p</w:t>
      </w:r>
      <w:r w:rsidRPr="00076848">
        <w:t>arlamentu prístup k takýmto informáciám a zároveň by chránil ich dôvernosť;</w:t>
      </w:r>
    </w:p>
    <w:p w14:paraId="36419396" w14:textId="77777777" w:rsidR="00434245" w:rsidRPr="00076848" w:rsidRDefault="00434245" w:rsidP="00434245">
      <w:pPr>
        <w:pStyle w:val="NormalHanging12a"/>
      </w:pPr>
      <w:r w:rsidRPr="00076848">
        <w:t>37.</w:t>
      </w:r>
      <w:r w:rsidRPr="00076848">
        <w:tab/>
        <w:t>vyjadruje poľutovanie nad tým, že informácie, ktoré Komisia zverejnila v súvislosti so zisteniami v osobitných prípadoch podľa nariadenia o podmienenosti, nezahŕňajú zistené porušenia zásad právneho štátu, metodiku analýzy rizík a výpočet proporcionality; konštatuje, že tento nedostatok informácií využili extrémistickí aktéri na šírenie dezinformácií o motívoch a postupoch EÚ, a varuje, že sa to môže v budúcnosti zopakovať;</w:t>
      </w:r>
    </w:p>
    <w:p w14:paraId="0CC7AA1A" w14:textId="77777777" w:rsidR="00434245" w:rsidRPr="00076848" w:rsidRDefault="00434245" w:rsidP="00434245">
      <w:pPr>
        <w:pStyle w:val="NormalHanging12a"/>
      </w:pPr>
      <w:r w:rsidRPr="00076848">
        <w:t>38.</w:t>
      </w:r>
      <w:r w:rsidRPr="00076848">
        <w:tab/>
        <w:t>zdôrazňuje, že je dôležité zabezpečiť primerané finančné prostriedky EÚ pre organizácie občianskej spoločnosti, ktoré sú aktívne v tejto oblasti, keďže zohrávajú kľúčovú úlohu pri ochrane právneho štátu, demokracie a základných práv;</w:t>
      </w:r>
    </w:p>
    <w:p w14:paraId="62D55B4B" w14:textId="77777777" w:rsidR="00434245" w:rsidRPr="00076848" w:rsidRDefault="00434245" w:rsidP="00434245">
      <w:pPr>
        <w:pStyle w:val="Normal12a24b"/>
        <w:rPr>
          <w:rStyle w:val="Italic"/>
        </w:rPr>
      </w:pPr>
      <w:r w:rsidRPr="00076848">
        <w:rPr>
          <w:rStyle w:val="Italic"/>
        </w:rPr>
        <w:lastRenderedPageBreak/>
        <w:t>Ochrana konečných príjemcov a prijímateľov</w:t>
      </w:r>
    </w:p>
    <w:p w14:paraId="2E1C40C3" w14:textId="77777777" w:rsidR="00434245" w:rsidRPr="00076848" w:rsidRDefault="00434245" w:rsidP="00434245">
      <w:pPr>
        <w:pStyle w:val="NormalHanging12a"/>
      </w:pPr>
      <w:r w:rsidRPr="00076848">
        <w:t>39.</w:t>
      </w:r>
      <w:r w:rsidRPr="00076848">
        <w:tab/>
        <w:t>zdôrazňuje, že je potrebné prijať dôrazný prístup, ktorým sa zabezpečí, že koneční príjemcovia a prijímatelia nebudú penalizovaní za to, že v dôsledku porušovania zásad právneho štátu došlo k pozastaveniu finančných prostriedkov EÚ pre ich vládu; očakáva, že Komisia uskutoční pri navrhovaní opatrení analýzu ich potenciálneho vplyvu na konečných príjemcov alebo prijímateľov; zdôrazňuje, že táto zásada je jadrom prístupu inteligentnejšej podmienenosti; pripomína najmä povinnosť členských štátov, na ktoré sa vzťahujú opatrenia podľa nariadenia o podmienenosti, naďalej plniť všetky záväzky voči konečným príjemcom a prijímateľom;</w:t>
      </w:r>
    </w:p>
    <w:p w14:paraId="0CED3DA1" w14:textId="77777777" w:rsidR="00434245" w:rsidRPr="00076848" w:rsidRDefault="00434245" w:rsidP="00434245">
      <w:pPr>
        <w:pStyle w:val="NormalHanging12a"/>
      </w:pPr>
      <w:r w:rsidRPr="00076848">
        <w:t>40.</w:t>
      </w:r>
      <w:r w:rsidRPr="00076848">
        <w:tab/>
        <w:t>vyjadruje poľutovanie nad tým, že v praxi sa tieto ustanovenia dostatočne nepresadzujú a záruky stanovené pre konečných príjemcov a prijímateľov zostávajú do veľkej miery teoretické, pretože postupy priamych platieb alebo presmerovania finančných prostriedkov sú ťažkopádne a komunikácia so súčasnými a potenciálnymi konečnými príjemcami a prijímateľmi je sporadická; zdôrazňuje, že na úrovni EÚ je potrebné urobiť viac s cieľom zlepšiť ochranu oprávnených záujmov konečných príjemcov a prijímateľov vrátane miestnych a regionálnych orgánov a ďalších zainteresovaných strán a zabezpečiť ich prístup k finančným prostriedkom EÚ, pretože by sa nemali trestať za porušenia, ktorých sa dopustila ústredná štátna správa;</w:t>
      </w:r>
    </w:p>
    <w:p w14:paraId="0461F33A" w14:textId="77777777" w:rsidR="00434245" w:rsidRPr="00076848" w:rsidRDefault="00434245" w:rsidP="00434245">
      <w:pPr>
        <w:pStyle w:val="NormalHanging12a"/>
      </w:pPr>
      <w:r w:rsidRPr="00076848">
        <w:t>41.</w:t>
      </w:r>
      <w:r w:rsidRPr="00076848">
        <w:tab/>
        <w:t xml:space="preserve">so znepokojením konštatuje, že v niektorých členských štátoch </w:t>
      </w:r>
      <w:proofErr w:type="spellStart"/>
      <w:r w:rsidRPr="00076848">
        <w:t>kleptokratické</w:t>
      </w:r>
      <w:proofErr w:type="spellEnd"/>
      <w:r w:rsidRPr="00076848">
        <w:t xml:space="preserve"> oligarchické štruktúry systematicky preberajú strategicky dôležité odvetvia, ako sú médiá, telekomunikácie, bankovníctvo, maloobchod, poľnohospodárstvo, potravinárstvo, zdravotníctvo, farmaceutický sektor, stavebníctvo a odvetvia cestovného ruchu, čo môže predstavovať riziko pre ochranu rozpočtu EÚ, napríklad keď takéto štruktúry žiadajú o finančné prostriedky EÚ; zdôrazňuje, že je dôležité zaručiť všetkým žiadateľom rovnaké príležitosti na prístup k finančným prostriedkom EÚ a nestranným a účinným mechanizmom podávania sťažností;</w:t>
      </w:r>
    </w:p>
    <w:p w14:paraId="3CBCB237" w14:textId="77777777" w:rsidR="00434245" w:rsidRPr="00076848" w:rsidRDefault="00434245" w:rsidP="00434245">
      <w:pPr>
        <w:pStyle w:val="NormalHanging12a"/>
      </w:pPr>
      <w:r w:rsidRPr="00076848">
        <w:t>42.</w:t>
      </w:r>
      <w:r w:rsidRPr="00076848">
        <w:tab/>
        <w:t>zdôrazňuje, že v niektorých členských štátoch prispievajú zastrašovanie a represálie voči oznamovateľom a investigatívnym novinárom k systémovým rizikám korupcie; vyzýva Komisiu, aby pri posudzovaní rozpočtových rizík podľa nariadenia o podmienenosti považovala akékoľvek takéto represálie za priťažujúce okolnosti;</w:t>
      </w:r>
    </w:p>
    <w:p w14:paraId="2E0DC006" w14:textId="77777777" w:rsidR="00434245" w:rsidRPr="00076848" w:rsidRDefault="00434245" w:rsidP="00434245">
      <w:pPr>
        <w:pStyle w:val="NormalHanging12a"/>
      </w:pPr>
      <w:r w:rsidRPr="00076848">
        <w:t>43.</w:t>
      </w:r>
      <w:r w:rsidRPr="00076848">
        <w:tab/>
        <w:t>zdôrazňuje význam systematického začleňovania európskych a medzinárodných noriem a odporúčaní týkajúcich sa predchádzania praniu špinavých peňazí a boja proti nemu do posúdení vykonávaných na základe nariadenia o podmienenosti; vyzýva Komisiu, aby vypracovala jasné ukazovatele rizika v oblasti boja proti praniu špinavých peňazí pre projekty financované z rozpočtu EÚ a posilnila výmenu informácií s vnútroštátnymi finančnými spravodajskými jednotkami;</w:t>
      </w:r>
    </w:p>
    <w:p w14:paraId="608C6A10" w14:textId="77777777" w:rsidR="00434245" w:rsidRPr="00076848" w:rsidRDefault="00434245" w:rsidP="00434245">
      <w:pPr>
        <w:pStyle w:val="Normal12a24b"/>
        <w:rPr>
          <w:rStyle w:val="BoldItalic"/>
        </w:rPr>
      </w:pPr>
      <w:r w:rsidRPr="00076848">
        <w:rPr>
          <w:rStyle w:val="BoldItalic"/>
        </w:rPr>
        <w:t>Získané skúsenosti a odporúčania pre budúce zlepšenia</w:t>
      </w:r>
    </w:p>
    <w:p w14:paraId="05CDD762" w14:textId="77777777" w:rsidR="00434245" w:rsidRPr="00076848" w:rsidRDefault="00434245" w:rsidP="00434245">
      <w:pPr>
        <w:pStyle w:val="NormalHanging12a"/>
      </w:pPr>
      <w:r w:rsidRPr="00076848">
        <w:t>44.</w:t>
      </w:r>
      <w:r w:rsidRPr="00076848">
        <w:tab/>
        <w:t xml:space="preserve">na základe obmedzených skúseností sa domnieva, že režim podmienenosti je vo všeobecnosti účinným nástrojom na ochranu finančných záujmov EÚ pred rizikami vyplývajúcimi z porušovania zásad právneho štátu alebo vážnymi rizikami v tejto súvislosti; trvá na tom, že tento režim sa musí uplatňovať na celý rozpočet EÚ vrátane nástrojov založených na výkonnosti, aby žiadne výdavky EÚ neunikli účinnej kontrole dodržiavania zásad právneho štátu; naliehavo vyzýva Komisiu, aby zabezpečila </w:t>
      </w:r>
      <w:r w:rsidRPr="00076848">
        <w:lastRenderedPageBreak/>
        <w:t>dôsledné uplatňovanie nariadenia o podmienenosti na rozpočet EÚ bez ohľadu na model financovania;</w:t>
      </w:r>
    </w:p>
    <w:p w14:paraId="44CC8FD6" w14:textId="77777777" w:rsidR="00434245" w:rsidRPr="00076848" w:rsidRDefault="00434245" w:rsidP="00434245">
      <w:pPr>
        <w:pStyle w:val="NormalHanging12a"/>
      </w:pPr>
      <w:r w:rsidRPr="00076848">
        <w:t>45.</w:t>
      </w:r>
      <w:r w:rsidRPr="00076848">
        <w:tab/>
        <w:t xml:space="preserve">zdôrazňuje, že niektoré aspekty uplatňovania nariadenia o podmienenosti by sa mali zlepšiť s cieľom zvýšiť jeho účinnosť a transparentnosť, ako aj koordináciu a konzistentnosť s inými nástrojmi v súbore nástrojov na podporu právneho štátu, najmä s ex </w:t>
      </w:r>
      <w:proofErr w:type="spellStart"/>
      <w:r w:rsidRPr="00076848">
        <w:t>ante</w:t>
      </w:r>
      <w:proofErr w:type="spellEnd"/>
      <w:r w:rsidRPr="00076848">
        <w:t xml:space="preserve"> nástrojmi a v prípade potreby ich kombinovaným uplatňovaním;</w:t>
      </w:r>
    </w:p>
    <w:p w14:paraId="76B6D849" w14:textId="77777777" w:rsidR="00434245" w:rsidRPr="00076848" w:rsidRDefault="00434245" w:rsidP="00434245">
      <w:pPr>
        <w:pStyle w:val="NormalHanging12a"/>
      </w:pPr>
      <w:r w:rsidRPr="00076848">
        <w:t>46.</w:t>
      </w:r>
      <w:r w:rsidRPr="00076848">
        <w:tab/>
        <w:t>vyzýva Komisiu, aby urýchlene zrevidovala usmernenia z roku 2022 s cieľom priamejšie riešiť riziko odklonenia alebo prerozdelenia finančných prostriedkov, uverejnila postupnú metodiku, v ktorej uvedie, ako sa vypočítava proporcionalita, vymedzila „dostatočne priamu súvislosť“ medzi porušením zásad právneho štátu a rozpočtovým rizikom, vyžadovala jasnejšiu súvislosť medzi porušeniami a prijatými opatreniami, a to aj prostredníctvom presnejších noriem pre tieto porušenia, a poskytla jasné riešenia a praktické kroky v prípade zhoršenia situácie spojeného so zistenými porušeniami; v tejto súvislosti vyzýva k skoršiemu a transparentnejšiemu zapojeniu zainteresovaných strán, aby sa predišlo oneskoreniam;</w:t>
      </w:r>
    </w:p>
    <w:p w14:paraId="5F9456AA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47.</w:t>
      </w:r>
      <w:r w:rsidRPr="00076848">
        <w:tab/>
        <w:t>zdôrazňuje, že Komisia by mala túto súvislosť medzi porušeniami a prijatými opatreniami zdokumentovať v každom spise a spolu s každým rozhodnutím zverejniť stručné vysvetlenie toho, ako bola splnená podmienka „dostatočne priamej súvislosti“, pričom by mala použiť ukazovatele stanovené v revidovaných usmerneniach;</w:t>
      </w:r>
    </w:p>
    <w:p w14:paraId="58CD9232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48.</w:t>
      </w:r>
      <w:r w:rsidRPr="00076848">
        <w:tab/>
        <w:t>v tejto súvislosti vyzýva Komisiu, aby preskúmala svoj výklad nariadenia o podmienenosti ako nástroja, ktorý sa má použiť v krajnom prípade, a aby bola vo všeobecnosti aktívnejšia pri používaní súboru nástrojov na podporu právneho štátu v odôvodnených prípadoch vrátane uplatňovania článku 6 ods. 4 a zároveň dodržiavala zásadu proporcionality; vyjadruje poľutovanie nad tým, že oznámenie Komisie o novom VFR zrejme potvrdzuje tento prístup, keď sa nariadenie o podmienenosti používa ako „posledná obranná línia“;</w:t>
      </w:r>
    </w:p>
    <w:p w14:paraId="616E6B38" w14:textId="0F0EFB62" w:rsidR="00434245" w:rsidRPr="00076848" w:rsidRDefault="00434245" w:rsidP="00434245">
      <w:pPr>
        <w:pStyle w:val="NormalHanging12a"/>
        <w:rPr>
          <w:bCs/>
          <w:iCs/>
        </w:rPr>
      </w:pPr>
      <w:r w:rsidRPr="00076848">
        <w:t>49.</w:t>
      </w:r>
      <w:r w:rsidRPr="00076848">
        <w:tab/>
        <w:t xml:space="preserve">žiada Komisiu, aby vo svojom posúdení proporcionality systematicky zohľadňovala nepriaznivé dôsledky pre (potenciálnych) konečných príjemcov a prijímateľov, najmä pre tých menších, vrátane univerzít, malých a stredných podnikov a organizácií občianskej spoločnosti, a aby túto analýzu zohľadnila v spise, ktorý Komisia predkladá </w:t>
      </w:r>
      <w:r w:rsidR="00B956D3" w:rsidRPr="00076848">
        <w:t>Európskemu p</w:t>
      </w:r>
      <w:r w:rsidRPr="00076848">
        <w:t>arlamentu podľa článku 8 nariadenia o podmienenosti;</w:t>
      </w:r>
    </w:p>
    <w:p w14:paraId="64142220" w14:textId="77777777" w:rsidR="00434245" w:rsidRPr="00076848" w:rsidRDefault="00434245" w:rsidP="00434245">
      <w:pPr>
        <w:pStyle w:val="NormalHanging12a"/>
        <w:rPr>
          <w:iCs/>
        </w:rPr>
      </w:pPr>
      <w:r w:rsidRPr="00076848">
        <w:t>50.</w:t>
      </w:r>
      <w:r w:rsidRPr="00076848">
        <w:tab/>
        <w:t>vyzýva Komisiu, aby preskúmala, ako môže účinne plniť svoju povinnosť chrániť oprávnené finančné záujmy konečných príjemcov a prijímateľov, najmä tých, ktorí trpia dôsledkami nedostatkov v oblasti právneho štátu, a to aj presadzovaním príslušných ustanovení nariadenia o podmienenosti, pokiaľ ide o povinnosti členských štátov uskutočňovať platby a využívať finančné prostriedky nediskriminačným spôsobom; zdôrazňuje, že žiadne opatrenia prijaté na zabezpečenie toho, aby legitímni koneční príjemcovia a prijímatelia mali naďalej prístup k finančným prostriedkom EÚ, by nemali oslabiť uplatňovanie nariadenia o podmienenosti; očakáva, že bude plne zapojený do tohto procesu;</w:t>
      </w:r>
    </w:p>
    <w:p w14:paraId="736E1D35" w14:textId="77777777" w:rsidR="00434245" w:rsidRPr="00076848" w:rsidRDefault="00434245" w:rsidP="00434245">
      <w:pPr>
        <w:pStyle w:val="NormalHanging12a"/>
      </w:pPr>
      <w:r w:rsidRPr="00076848">
        <w:t>51.</w:t>
      </w:r>
      <w:r w:rsidRPr="00076848">
        <w:tab/>
        <w:t>vyzýva Komisiu, aby systematicky robila krížové odkazy na konania o nesplnení povinnosti a opatrenia prijaté podľa článku 6 nariadenia o rozpočtových pravidlách a prebiehajúce preverovanie podmienenosti, aby členské štáty nemohli využívať procesné bariéry a aby boli chránené finančné záujmy EÚ bez ohľadu na použitý právny nástroj;</w:t>
      </w:r>
    </w:p>
    <w:p w14:paraId="6263768F" w14:textId="77777777" w:rsidR="00434245" w:rsidRPr="00076848" w:rsidRDefault="00434245" w:rsidP="00434245">
      <w:pPr>
        <w:pStyle w:val="NormalHanging12a"/>
      </w:pPr>
      <w:r w:rsidRPr="00076848">
        <w:lastRenderedPageBreak/>
        <w:t>52.</w:t>
      </w:r>
      <w:r w:rsidRPr="00076848">
        <w:tab/>
        <w:t>domnieva sa, že nápravné opatrenia by mali byť sprevádzané zárukami, aby sa v relevantných prípadoch zabránilo výskytu podobných situácií alebo ďalšiemu zhoršeniu v budúcnosti; vyzýva na vytvorenie pevnejšieho rámca pre monitorovanie a podávanie správ vrátane v prípade potreby štruktúrovaného a systematického mechanizmu verejných konzultácií s neštátnymi zainteresovanými stranami, najmä pokiaľ ide o stav vykonávania nápravných opatrení členskými štátmi, na ktoré sa vzťahujú postupy v rámci všeobecného režimu podmienenosti;</w:t>
      </w:r>
    </w:p>
    <w:p w14:paraId="1CC832FA" w14:textId="77777777" w:rsidR="00434245" w:rsidRPr="00076848" w:rsidRDefault="00434245" w:rsidP="00434245">
      <w:pPr>
        <w:pStyle w:val="NormalHanging12a"/>
      </w:pPr>
      <w:r w:rsidRPr="00076848">
        <w:t>53.</w:t>
      </w:r>
      <w:r w:rsidRPr="00076848">
        <w:tab/>
        <w:t>očakáva, že Komisia prijme konkrétne opatrenia na posilnenie vzťahov medzi odporúčaniami v svojich výročných správach o právnom štáte a finančnou podporou z rozpočtu EÚ, ako sa uvádza v poverovacích listoch z roku 2024 adresovaných komisárom zodpovedným za rozpočet a právny štát; vyjadruje poľutovanie nad tým, že správa o právnom štáte za rok 2025, a najmä jej odporúčania, neposkytujú dostatočné podrobnosti o tom, ako sa toto prepojenie uskutočňuje; vyzýva Komisiu, aby odporúčania pre jednotlivé krajiny zo svojich výročných správ o právnom štáte premietla do konkrétnych míľnikov, na ktoré majú členské štáty systematicky reagovať, a aby vo vhodných prípadoch slúžili ako dôkaz na odôvodnenie aktivácie nariadenia o podmienenosti;</w:t>
      </w:r>
    </w:p>
    <w:p w14:paraId="4758714B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54.</w:t>
      </w:r>
      <w:r w:rsidRPr="00076848">
        <w:tab/>
        <w:t>vyzýva Komisiu, aby ďalej rozvíjala prepojenie medzi preventívnymi a reaktívnymi nástrojmi a na základe zistení uvedených vo výročnej správe o právnom štáte bezodkladne začala koordinované postupy v prípade nesplnenia povinnosti; vyzýva Komisiu, aby vo výročnej správe o právnom štáte posúdila potenciálne riziká pre rozpočet EÚ, ktoré predstavujú nedostatky v režimoch právneho štátu, a informovala o nich;</w:t>
      </w:r>
    </w:p>
    <w:p w14:paraId="26FF273C" w14:textId="4CCE9AB2" w:rsidR="00434245" w:rsidRPr="00076848" w:rsidRDefault="00434245" w:rsidP="00434245">
      <w:pPr>
        <w:pStyle w:val="NormalHanging12a"/>
        <w:rPr>
          <w:bCs/>
          <w:iCs/>
        </w:rPr>
      </w:pPr>
      <w:r w:rsidRPr="00076848">
        <w:t>55.</w:t>
      </w:r>
      <w:r w:rsidRPr="00076848">
        <w:tab/>
        <w:t xml:space="preserve">zdôrazňuje, že výročná správa o právnom štáte sa v súčasnosti venuje štyrom pilierom, ktorými sú justičný systém, protikorupčný rámec, pluralita médií a iné inštitucionálne otázky týkajúce sa systému bŕzd a protiváh; víta skutočnosť, že po opakovaných žiadostiach </w:t>
      </w:r>
      <w:r w:rsidR="00B956D3" w:rsidRPr="00076848">
        <w:t>Európskeho p</w:t>
      </w:r>
      <w:r w:rsidRPr="00076848">
        <w:t>arlamentu bol do správy o právnom štáte za rok 2025 zahrnutý rozmer jednotného trhu s cieľom riešiť rôzne závažné a systémové porušenia zásad právneho štátu, ktoré majú vplyv na spoločnosti a pracovníkov vo viacerých členských štátoch; zdôrazňuje, že fungujúci justičný systém, silný protikorupčný rámec, pluralita médií, primeraný systém bŕzd a protiváh a fungujúci jednotný trh sú neoddeliteľne spojené so zásadami právneho štátu; opakuje svoju pozíciu, že výročná správa o právnom štáte by sa mala vzťahovať na celý rozsah hodnôt uvedených v článku 2 Zmluvy o EÚ, keďže tieto hodnoty by sa mali posudzovať spoločne ako súbor hodnôt;</w:t>
      </w:r>
    </w:p>
    <w:p w14:paraId="2590EC3C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56.</w:t>
      </w:r>
      <w:r w:rsidRPr="00076848">
        <w:tab/>
        <w:t>domnieva sa, že systematické porušovanie zásad právneho štátu identifikované v pilieroch výročnej správy o právnom štáte, ktoré má dostatočne priamu súvislosť s ochranou rozpočtu EÚ, by malo viesť k aktivácii mechanizmu podmienenosti, najmä ak sa porušenia týkajú fungovania súdneho systému, a v prípadoch, ako je porušovanie predpisov, manipulácia alebo zvýhodňovanie vo výzvach na predkladanie ponúk a žiadostiach týkajúcich sa finančných prostriedkov EÚ, ako aj administratívne obťažovanie porušujúce zásadu rovnakého zaobchádzania s miestnymi a regionálnymi orgánmi, spoločnosťami alebo inými konečnými príjemcami a prijímateľmi a ich prístup k finančným prostriedkom EÚ; vyzýva Komisiu, aby zabezpečila, že všetky zainteresované strany budú môcť poskytovať informácie o takýchto porušeniach, čím sa posilní transparentnosť a zodpovednosť;</w:t>
      </w:r>
    </w:p>
    <w:p w14:paraId="43C37F8E" w14:textId="77777777" w:rsidR="00434245" w:rsidRPr="00076848" w:rsidRDefault="00434245" w:rsidP="00434245">
      <w:pPr>
        <w:pStyle w:val="NormalHanging12a"/>
      </w:pPr>
      <w:r w:rsidRPr="00076848">
        <w:lastRenderedPageBreak/>
        <w:t>57.</w:t>
      </w:r>
      <w:r w:rsidRPr="00076848">
        <w:tab/>
        <w:t>trvá na tom, že Komisia by mala odôvodniť svoje rozhodnutia nenavrhnúť opatrenia podľa nariadenia o podmienenosti, ak sa odporúčania pre jednotlivé krajiny súvisiace s rozpočtom EÚ dlhodobo neriešia;</w:t>
      </w:r>
    </w:p>
    <w:p w14:paraId="3E01488C" w14:textId="2D116C11" w:rsidR="00434245" w:rsidRPr="00076848" w:rsidRDefault="00434245" w:rsidP="00434245">
      <w:pPr>
        <w:pStyle w:val="NormalHanging12a"/>
      </w:pPr>
      <w:r w:rsidRPr="00076848">
        <w:t>58.</w:t>
      </w:r>
      <w:r w:rsidRPr="00076848">
        <w:tab/>
        <w:t xml:space="preserve">domnieva sa, že </w:t>
      </w:r>
      <w:proofErr w:type="spellStart"/>
      <w:r w:rsidRPr="00076848">
        <w:t>medziinštitucionálna</w:t>
      </w:r>
      <w:proofErr w:type="spellEnd"/>
      <w:r w:rsidRPr="00076848">
        <w:t xml:space="preserve"> dohoda o rozpočtovej disciplíne</w:t>
      </w:r>
      <w:r w:rsidRPr="00076848">
        <w:rPr>
          <w:rStyle w:val="FootnoteReference"/>
        </w:rPr>
        <w:footnoteReference w:id="22"/>
      </w:r>
      <w:r w:rsidRPr="00076848">
        <w:t xml:space="preserve"> by mala obsahovať osobitnú prílohu o spolupráci týkajúcej sa režimu podmienenosti; v tejto súvislosti sa domnieva, že pravidelný dialóg medzi tromi inštitúciami o súčasnom stave ochrany rozpočtu EÚ, pokiaľ ide o právny štát, by bol účinným spôsobom zlepšenia koordinácie, pokiaľ ide o súbor nástrojov na podporu právneho štátu; domnieva sa, že </w:t>
      </w:r>
      <w:r w:rsidR="00B956D3" w:rsidRPr="00076848">
        <w:t>Európsky p</w:t>
      </w:r>
      <w:r w:rsidRPr="00076848">
        <w:t>arlament by mal mať formálnu konzultačnú úlohu pred tým, ako Komisia predloží akýkoľvek návrh podľa článku 6 ods. 1 nariadenia o podmienenosti;</w:t>
      </w:r>
    </w:p>
    <w:p w14:paraId="5248F428" w14:textId="106B9402" w:rsidR="00434245" w:rsidRPr="00076848" w:rsidRDefault="00434245" w:rsidP="00434245">
      <w:pPr>
        <w:pStyle w:val="NormalHanging12a"/>
      </w:pPr>
      <w:r w:rsidRPr="00076848">
        <w:t>59.</w:t>
      </w:r>
      <w:r w:rsidRPr="00076848">
        <w:tab/>
        <w:t xml:space="preserve">trvá na tom, aby sa zabezpečili kontrolné právomoci </w:t>
      </w:r>
      <w:r w:rsidR="00B956D3" w:rsidRPr="00076848">
        <w:t>Európskeho p</w:t>
      </w:r>
      <w:r w:rsidRPr="00076848">
        <w:t xml:space="preserve">arlamentu tým, že sa mu umožní monitorovať konzistentnosť uplatňovania, resp. neuplatňovania režimu podmienenosti, čím sa zabráni politickej </w:t>
      </w:r>
      <w:proofErr w:type="spellStart"/>
      <w:r w:rsidRPr="00076848">
        <w:t>inštrumentalizácii</w:t>
      </w:r>
      <w:proofErr w:type="spellEnd"/>
      <w:r w:rsidRPr="00076848">
        <w:t xml:space="preserve"> alebo neprehľadnosti; vyzýva Komisiu, aby mu predložila konsolidovaný ročný súpis všetkých rozhodnutí týkajúcich sa podmienenosti vo všetkých rozpočtových okruhoch v súvislosti s ročným rozpočtovým postupom;</w:t>
      </w:r>
    </w:p>
    <w:p w14:paraId="53CB7F71" w14:textId="0A19BD50" w:rsidR="00434245" w:rsidRPr="00076848" w:rsidRDefault="00434245" w:rsidP="00434245">
      <w:pPr>
        <w:pStyle w:val="NormalHanging12a"/>
      </w:pPr>
      <w:r w:rsidRPr="00076848">
        <w:t>60.</w:t>
      </w:r>
      <w:r w:rsidRPr="00076848">
        <w:tab/>
        <w:t xml:space="preserve">vyzýva na štvrťročné štruktúrované dialógy medzi zodpovednými komisármi a príslušnými výbormi </w:t>
      </w:r>
      <w:r w:rsidR="00B956D3" w:rsidRPr="00076848">
        <w:t>Európskeho p</w:t>
      </w:r>
      <w:r w:rsidRPr="00076848">
        <w:t>arlamentu s cieľom zaručiť informačné toky v reálnom čase a posilniť demokratický dohľad;</w:t>
      </w:r>
    </w:p>
    <w:p w14:paraId="40E4F4E2" w14:textId="77777777" w:rsidR="00434245" w:rsidRPr="00076848" w:rsidRDefault="00434245" w:rsidP="00434245">
      <w:pPr>
        <w:pStyle w:val="NormalHanging12a"/>
      </w:pPr>
      <w:r w:rsidRPr="00076848">
        <w:t>61.</w:t>
      </w:r>
      <w:r w:rsidRPr="00076848">
        <w:tab/>
        <w:t>vyzýva Radu, aby proces zostal založený na faktoch a objektívny a aby sa čo najviac pridržiavala návrhov Komisie; okrem toho naliehavo vyzýva Radu, aby nepremenila proces vedúci k prijatiu opatrení na nástroj na vyjednávanie;</w:t>
      </w:r>
    </w:p>
    <w:p w14:paraId="2A934BFC" w14:textId="77777777" w:rsidR="00434245" w:rsidRPr="00076848" w:rsidRDefault="00434245" w:rsidP="00434245">
      <w:pPr>
        <w:pStyle w:val="NormalHanging12a"/>
      </w:pPr>
      <w:r w:rsidRPr="00076848">
        <w:t>62.</w:t>
      </w:r>
      <w:r w:rsidRPr="00076848">
        <w:tab/>
        <w:t xml:space="preserve">zdôrazňuje, že jasná a proaktívna komunikácia je kľúčom k posilneniu dôvery v inštitúcie EÚ a boju proti populistickým </w:t>
      </w:r>
      <w:proofErr w:type="spellStart"/>
      <w:r w:rsidRPr="00076848">
        <w:t>naratívam</w:t>
      </w:r>
      <w:proofErr w:type="spellEnd"/>
      <w:r w:rsidRPr="00076848">
        <w:t>; pripomína, že v nariadení o podmienenosti sa Komisii ukladá povinnosť poskytovať informácie a usmernenia konečným príjemcom a prijímateľom prostredníctvom webového sídla alebo internetového portálu spolu s primeranými nástrojmi, ktoré konečným príjemcom alebo prijímateľom umožnia informovať Komisiu o akomkoľvek porušení týchto povinností, ktoré sa ich priamo týka; zdôrazňuje, že takéto webové sídlo alebo portál by tiež mali umožniť občanom, konečným príjemcom a prijímateľom a hospodárskym subjektom nájsť všetky príslušné rozhodnutia a posúdenia v rámci mechanizmu podmienenosti a sledovať celý životný cyklus prípadov podmienenosti od oznámenia až po prípadné zrušenie opatrení s cieľom zvýšiť transparentnosť a zabrániť dezinformáciám;</w:t>
      </w:r>
    </w:p>
    <w:p w14:paraId="6FD6B9C4" w14:textId="77777777" w:rsidR="00434245" w:rsidRPr="00076848" w:rsidRDefault="00434245" w:rsidP="00434245">
      <w:pPr>
        <w:pStyle w:val="NormalHanging12a"/>
      </w:pPr>
      <w:r w:rsidRPr="00076848">
        <w:t>63.</w:t>
      </w:r>
      <w:r w:rsidRPr="00076848">
        <w:tab/>
        <w:t xml:space="preserve">v tejto súvislosti vyzýva Komisiu, aby zverejnila informačné listy obsahujúce všetky budúce opatrenia podľa nariadenia o podmienenosti, v ktorých sa uvedie druh a posúdenie porušení, orientačné interné harmonogramy pre každú fázu postupu, vplyv na rozpočet EÚ vrátane pozastavených súm a v relevantných prípadoch proporcionalita jej navrhovaných opatrení, keďže jasné a dostupné informácie sú nevyhnutné na boj proti dezinformáciám a na preukázanie občanom, že EÚ pri riešení prípadov porušenia zásad </w:t>
      </w:r>
      <w:r w:rsidRPr="00076848">
        <w:lastRenderedPageBreak/>
        <w:t>právneho štátu koná konzistentne a spravodlivo; vyzýva Komisiu, aby zabezpečila šírenie príslušných informácií medzi príslušnými konečnými príjemcami a prijímateľmi a širšou verejnosťou a zároveň zaručila dodržiavanie pravidiel dôvernosti a ochrany údajov; ďalej žiada Komisiu, aby aktívne bojovala proti dezinformáciám týkajúcim sa uplatňovania tohto nariadenia;</w:t>
      </w:r>
    </w:p>
    <w:p w14:paraId="1BA18F63" w14:textId="00483D88" w:rsidR="00434245" w:rsidRPr="00076848" w:rsidRDefault="00434245" w:rsidP="00434245">
      <w:pPr>
        <w:pStyle w:val="NormalHanging12a"/>
      </w:pPr>
      <w:r w:rsidRPr="00076848">
        <w:t>64.</w:t>
      </w:r>
      <w:r w:rsidRPr="00076848">
        <w:tab/>
        <w:t>domnieva sa, že hoci je nariadenie o podmienenosti primárne určené na ochranu rozpočtu EÚ pred rizikami vyplývajúcimi z porušovania zásad právneho štátu, je vhodné preskúmať spôsoby posilnenia ochrany rozpočtu EÚ pred porušovaním iných hodnôt zakotvených v článku 2 Z</w:t>
      </w:r>
      <w:r w:rsidR="00B956D3" w:rsidRPr="00076848">
        <w:t xml:space="preserve">mluvy o </w:t>
      </w:r>
      <w:r w:rsidRPr="00076848">
        <w:t>EÚ; pripomína, že rozpočet EÚ nie je neutrálny voči porušovaniu demokracie, rovnosti a základných práv, ktoré môže mať hmatateľné finančné dôsledky; zastáva názor, že článok 6 nariadenia o rozpočtových pravidlách poskytuje právny základ pre opatrenia v prípade takýchto porušení; vyzýva Komisiu, aby posúdila rozšírenie nástrojov podmienenosti v prípadoch závažného a systémového porušovania iných hodnôt podľa článku 2 Z</w:t>
      </w:r>
      <w:r w:rsidR="00B956D3" w:rsidRPr="00076848">
        <w:t xml:space="preserve">mluvy o </w:t>
      </w:r>
      <w:r w:rsidRPr="00076848">
        <w:t>EÚ, ktoré majú vplyv na rozpočet EÚ;</w:t>
      </w:r>
    </w:p>
    <w:p w14:paraId="2006941F" w14:textId="0F67EFC4" w:rsidR="00434245" w:rsidRPr="00076848" w:rsidRDefault="00434245" w:rsidP="00434245">
      <w:pPr>
        <w:pStyle w:val="NormalHanging12a"/>
        <w:rPr>
          <w:bCs/>
          <w:iCs/>
        </w:rPr>
      </w:pPr>
      <w:r w:rsidRPr="00076848">
        <w:t>65.</w:t>
      </w:r>
      <w:r w:rsidRPr="00076848">
        <w:tab/>
        <w:t>naliehavo vyzýva Komisiu, aby riešila fragmentáciu zodpovednosti za monitorovanie právneho štátu a opatrenia na presadzovanie práva v rámci svojich útvarov a súvisiace riziká tak, že zefektívni právomoci a povinnosti týkajúce sa otázok právneho štátu v rámci transparentnejšej a efektívnejšej štruktúry s cieľom zabezpečiť súdržnosť, konzistentnosť, transparentnosť a včasné presadzovanie, ako aj lepšiu komunikáciu s</w:t>
      </w:r>
      <w:r w:rsidR="00B956D3" w:rsidRPr="00076848">
        <w:t> Európskym p</w:t>
      </w:r>
      <w:r w:rsidRPr="00076848">
        <w:t>arlamentom a členskými štátmi;</w:t>
      </w:r>
    </w:p>
    <w:p w14:paraId="376D23DB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66.</w:t>
      </w:r>
      <w:r w:rsidRPr="00076848">
        <w:tab/>
        <w:t>vyzýva Komisiu, aby posilnila svoje vyšetrovacie kapacity vytvorením stáleho zoznamu špecializovaných odborníkov schopných posúdiť zložité porušenia zásad právneho štátu, čím sa zabezpečia rýchlejšie a technicky spoľahlivé rozhodnutia, a aby vytvorila informačný systém, ktorý umožní odhaliť vzorce alebo podobnosti v prijatých správach;</w:t>
      </w:r>
    </w:p>
    <w:p w14:paraId="7105640B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67.</w:t>
      </w:r>
      <w:r w:rsidRPr="00076848">
        <w:tab/>
        <w:t>nabáda Komisiu, aby pri riešení sťažností zaujala aktívnejší prístup a zabezpečila, aby postupy podávania sťažností podľa nariadenia o podmienenosti poskytovali primeranú ochranu oznamovateľom, najmä tým, ktorí sa nachádzajú v neistých situáciách, pre ktorých oznamovanie predstavuje veľké riziko, s cieľom motivovať oznamovanie;</w:t>
      </w:r>
    </w:p>
    <w:p w14:paraId="76DBF1E1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68.</w:t>
      </w:r>
      <w:r w:rsidRPr="00076848">
        <w:tab/>
        <w:t>vyzýva Komisiu, aby vytvorila stály koordinačný rámec zahŕňajúci všetky príslušné agentúry a orgány EÚ s cieľom zabezpečiť včasné odhaľovanie a účinné vyšetrovanie podvodov, prania špinavých peňazí a korupcie, ktoré poškodzujú finančné záujmy EÚ; žiada, aby sa mu o týchto opatreniach podávali pravidelné správy;</w:t>
      </w:r>
    </w:p>
    <w:p w14:paraId="6EDB368D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69.</w:t>
      </w:r>
      <w:r w:rsidRPr="00076848">
        <w:tab/>
        <w:t>vyzýva členské štáty, aby zabezpečili dodržiavanie zásad právneho štátu a urýchlene riešili všetky zistené porušenia s cieľom chrániť finančné záujmy EÚ a predchádzať prijímaniu opatrení podľa nariadenia o podmienenosti; okrem toho vyzýva na pridelenie primeraných zdrojov vnútroštátnym orgánom, ktorých práca je nevyhnutná na zabezpečenie dodržiavania zásad právneho štátu;</w:t>
      </w:r>
    </w:p>
    <w:p w14:paraId="6AC8BC20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t>70.</w:t>
      </w:r>
      <w:r w:rsidRPr="00076848">
        <w:tab/>
        <w:t>vyzýva Európsky dvor audítorov, aby vypracoval osobitnú správu, v ktorej posúdi nákladovú efektívnosť nariadenia o podmienenosti so zohľadnením administratívnej záťaže, odradzujúceho účinku a ochrany konečných príjemcov a prijímateľov;</w:t>
      </w:r>
    </w:p>
    <w:p w14:paraId="31E61009" w14:textId="77777777" w:rsidR="00434245" w:rsidRPr="00076848" w:rsidRDefault="00434245" w:rsidP="00434245">
      <w:pPr>
        <w:pStyle w:val="Normal12a24b"/>
        <w:rPr>
          <w:bCs/>
          <w:iCs/>
        </w:rPr>
      </w:pPr>
      <w:r w:rsidRPr="00076848">
        <w:rPr>
          <w:rStyle w:val="BoldItalic"/>
        </w:rPr>
        <w:t>Nariadenie o podmienenosti a budúci VFR</w:t>
      </w:r>
    </w:p>
    <w:p w14:paraId="6201FF36" w14:textId="77777777" w:rsidR="00434245" w:rsidRPr="00076848" w:rsidRDefault="00434245" w:rsidP="00434245">
      <w:pPr>
        <w:pStyle w:val="NormalHanging12a"/>
        <w:rPr>
          <w:bCs/>
          <w:iCs/>
        </w:rPr>
      </w:pPr>
      <w:r w:rsidRPr="00076848">
        <w:lastRenderedPageBreak/>
        <w:t>71.</w:t>
      </w:r>
      <w:r w:rsidRPr="00076848">
        <w:tab/>
        <w:t>berie na vedomie aspekty týkajúce sa právneho štátu v návrhu Komisie týkajúcom sa VFR na roky 2028 – 2034, a najmä zavedenie horizontálnych podmienok dodržiavania zásad právneho štátu a charty v návrhu Komisie týkajúcom sa plánu národného a regionálneho partnerstva; uznáva význam silných záruk dodržiavania hodnôt EÚ počas celého obdobia čerpania finančných prostriedkov EÚ; vyjadruje však znepokojenie nad tým, že návrh Komisie je naďalej nedostatočný, pretože:</w:t>
      </w:r>
    </w:p>
    <w:p w14:paraId="01A8A193" w14:textId="77777777" w:rsidR="00434245" w:rsidRPr="00076848" w:rsidRDefault="00434245" w:rsidP="00076848">
      <w:pPr>
        <w:pStyle w:val="NormalHanging12a"/>
        <w:ind w:left="1134"/>
        <w:rPr>
          <w:bCs/>
          <w:iCs/>
        </w:rPr>
      </w:pPr>
      <w:r w:rsidRPr="00076848">
        <w:t>a)</w:t>
      </w:r>
      <w:r w:rsidRPr="00076848">
        <w:tab/>
        <w:t>nezjednodušuje v podstatnej miere súbor nástrojov na podporu právneho štátu, ani nestanovuje koordináciu rôznych nástrojov na podporu právneho štátu, ale skôr zavádza prekrývanie a rozpory, čím vzniká riziko vytvorenia fragmentovaného systému paralelných nástrojov,</w:t>
      </w:r>
    </w:p>
    <w:p w14:paraId="3D4B278B" w14:textId="2165DDF7" w:rsidR="00434245" w:rsidRPr="00076848" w:rsidRDefault="00434245" w:rsidP="00076848">
      <w:pPr>
        <w:pStyle w:val="NormalHanging12a"/>
        <w:ind w:left="1134"/>
        <w:rPr>
          <w:bCs/>
          <w:iCs/>
        </w:rPr>
      </w:pPr>
      <w:r w:rsidRPr="00076848">
        <w:t>b)</w:t>
      </w:r>
      <w:r w:rsidRPr="00076848">
        <w:tab/>
        <w:t xml:space="preserve">stanovuje aktiváciu opatrení v prípade porušenia horizontálnej podmienky právneho štátu vykonávacím rozhodnutím Rady, pričom </w:t>
      </w:r>
      <w:r w:rsidR="00B956D3" w:rsidRPr="00076848">
        <w:t>Európsky p</w:t>
      </w:r>
      <w:r w:rsidRPr="00076848">
        <w:t>arlament nemá v tomto postupe žiadnu rozhodovaciu úlohu,</w:t>
      </w:r>
    </w:p>
    <w:p w14:paraId="0738E09C" w14:textId="77777777" w:rsidR="00434245" w:rsidRPr="00076848" w:rsidRDefault="00434245" w:rsidP="00076848">
      <w:pPr>
        <w:pStyle w:val="NormalHanging12a"/>
        <w:ind w:left="1134"/>
        <w:rPr>
          <w:bCs/>
          <w:iCs/>
        </w:rPr>
      </w:pPr>
      <w:r w:rsidRPr="00076848">
        <w:t>c)</w:t>
      </w:r>
      <w:r w:rsidRPr="00076848">
        <w:tab/>
        <w:t>môže viesť k použitiu vykonávacieho rozhodnutia Rady z dôvodu súvislosti medzi podmienenosťou právnym štátom a podmienenosťou chartou, čo sťažuje jej uplatňovanie,</w:t>
      </w:r>
    </w:p>
    <w:p w14:paraId="2C0D68D6" w14:textId="77777777" w:rsidR="00434245" w:rsidRPr="00076848" w:rsidRDefault="00434245" w:rsidP="00076848">
      <w:pPr>
        <w:pStyle w:val="NormalHanging12a"/>
        <w:ind w:left="1134"/>
        <w:rPr>
          <w:bCs/>
          <w:iCs/>
        </w:rPr>
      </w:pPr>
      <w:r w:rsidRPr="00076848">
        <w:t>d)</w:t>
      </w:r>
      <w:r w:rsidRPr="00076848">
        <w:tab/>
        <w:t>nevyžaduje dostatočne priamu súvislosť medzi porušením zásad právneho štátu a ochranou rozpočtu EÚ, ako je to v prípade mechanizmu podmienenosti, čo vyvoláva otázky z hľadiska právnej istoty;</w:t>
      </w:r>
    </w:p>
    <w:p w14:paraId="197B9B02" w14:textId="77777777" w:rsidR="00434245" w:rsidRPr="00076848" w:rsidRDefault="00434245" w:rsidP="00076848">
      <w:pPr>
        <w:pStyle w:val="NormalHanging12a"/>
        <w:ind w:left="1134"/>
        <w:rPr>
          <w:bCs/>
          <w:iCs/>
        </w:rPr>
      </w:pPr>
      <w:r w:rsidRPr="00076848">
        <w:t>e)</w:t>
      </w:r>
      <w:r w:rsidRPr="00076848">
        <w:tab/>
        <w:t>objasňuje, že Komisia naďalej považuje mechanizmus podmienenosti za krajné riešenie;</w:t>
      </w:r>
    </w:p>
    <w:p w14:paraId="35F65738" w14:textId="5C010334" w:rsidR="00434245" w:rsidRPr="00076848" w:rsidRDefault="00434245" w:rsidP="00434245">
      <w:pPr>
        <w:pStyle w:val="NormalHanging12a"/>
        <w:rPr>
          <w:bCs/>
          <w:iCs/>
        </w:rPr>
      </w:pPr>
      <w:r w:rsidRPr="00076848">
        <w:t>72.</w:t>
      </w:r>
      <w:r w:rsidRPr="00076848">
        <w:tab/>
        <w:t xml:space="preserve">vyjadruje poľutovanie nad prekrývaním sa s mechanizmom podmienenosti, ktorý Komisia zaviedla vo svojom návrhu VFR na roky 2028 – 2034; vyzýva na vytvorenie jednotného, súdržného a komplexného rámca pre všetky programy financovania EÚ v rámci nariadenia o podmienenosti, ktorý by zahŕňal základné podmienky, ktoré musia byť splnené na získanie prístupu k financovaniu EÚ, ako aj opatrenia na zmrazenie alebo zadržanie finančných prostriedkov, pokiaľ príslušné podmienky už splnené nie sú; žiada Komisiu, aby zlúčila všetky nástroje právneho štátu do jedného rámca, ktorý poskytne jasné, objektívne a transparentné kritériá uplatňovania a objasní, ako zabezpečí koordináciu týchto nástrojov; trvá na tom, že ak sa takáto konsolidácia nezabezpečí v súčasnom legislatívnom rámci alebo prostredníctvom rokovaní o budúcom VFR, Komisia by mala navrhnúť zmeny nariadenia o podmienenosti, ktoré by tiež postavili </w:t>
      </w:r>
      <w:r w:rsidR="00B956D3" w:rsidRPr="00076848">
        <w:t>Európsky p</w:t>
      </w:r>
      <w:r w:rsidRPr="00076848">
        <w:t>arlament a Radu na rovnakú úroveň pri vykonávaní právnych predpisov;</w:t>
      </w:r>
    </w:p>
    <w:p w14:paraId="467CE1B9" w14:textId="77777777" w:rsidR="00434245" w:rsidRPr="00076848" w:rsidRDefault="00434245" w:rsidP="00434245">
      <w:pPr>
        <w:pStyle w:val="NormalHanging12a"/>
      </w:pPr>
      <w:r w:rsidRPr="00076848">
        <w:t>73.</w:t>
      </w:r>
      <w:r w:rsidRPr="00076848">
        <w:tab/>
        <w:t>berie na vedomie, že Komisia v súvislosti s plánmi národného a regionálneho partnerstva navrhuje možnosť opätovne sprístupniť pre programy v rámci priameho alebo nepriameho riadenia finančné prostriedky, ktorých viazanosť bola zrušená z dôvodu neprijatia nápravných opatrení v reakcii na zistené porušenie zásad právneho štátu podľa nariadenia o podmienenosti; požaduje vysvetlenie, ako by sa takéto sumy, ktorých viazanosť bola zrušená, mohli presmerovať do iných programov; trvá na tom, že rozhodnutie o použití finančných prostriedkov, ktorých viazanosť bola zrušená, je výsadou rozpočtového orgánu v rámci ročného rozpočtového postupu a nemalo by byť na uvážení Komisie;</w:t>
      </w:r>
    </w:p>
    <w:p w14:paraId="3FEC6301" w14:textId="77777777" w:rsidR="00434245" w:rsidRPr="00076848" w:rsidRDefault="00434245" w:rsidP="00434245">
      <w:pPr>
        <w:pStyle w:val="NormalHanging12a"/>
      </w:pPr>
      <w:r w:rsidRPr="00076848">
        <w:lastRenderedPageBreak/>
        <w:t>74.</w:t>
      </w:r>
      <w:r w:rsidRPr="00076848">
        <w:tab/>
        <w:t>zdôrazňuje, že všetky rozhodnutia o úplnom alebo čiastočnom pozastavení financovania EÚ musia byť založené na jasných, objektívnych a transparentných kritériách a postupoch, a nie na neprehľadných rokovaniach zahŕňajúcich vyjednávanie; žiada, aby sa finančné prostriedky EÚ zadržali, ak nie sú splnené základné požiadavky, a aby sa zmrazené finančné prostriedky uvoľnili dotknutým členským štátom až po tom, ako v plnej miere vykonajú zmysluplné reformy a overiteľne preukážu dodržiavanie zásad právneho štátu v praxi;</w:t>
      </w:r>
    </w:p>
    <w:p w14:paraId="6A9EED4F" w14:textId="3B50631D" w:rsidR="00434245" w:rsidRPr="00076848" w:rsidRDefault="00434245" w:rsidP="00434245">
      <w:pPr>
        <w:pStyle w:val="NormalHanging12a"/>
      </w:pPr>
      <w:r w:rsidRPr="00076848">
        <w:t>75.</w:t>
      </w:r>
      <w:r w:rsidRPr="00076848">
        <w:tab/>
        <w:t xml:space="preserve">vyjadruje vážne znepokojenie nad tým, že v súlade s návrhmi Komisie sa od žiadnej zodpovednej inštitúcie ani orgánu nebude očakávať overovanie skutočných nákladov na opatrenia v rámci plánov národného a regionálneho partnerstva a že financovanie, ktoré nie je spojené so skutočnými nákladmi, by sa stalo hlavnou metódou plnenia rozpočtu; varuje, že tento prístup vážne obmedzí schopnosť Komisie určiť alebo zmerať finančné dôsledky porušenia zásad právneho štátu; varuje tiež, že by to oslabilo demokratickú kontrolu </w:t>
      </w:r>
      <w:r w:rsidR="00B956D3" w:rsidRPr="00076848">
        <w:t>Európskeho p</w:t>
      </w:r>
      <w:r w:rsidRPr="00076848">
        <w:t xml:space="preserve">arlamentu ako jednej zo zložiek rozpočtového orgánu a orgánu EÚ udeľujúceho absolutórium, ktorá je zakotvená v zmluve, ako aj dôležitú úlohu Dvoru audítorov; domnieva sa, že nákladová efektívnosť, </w:t>
      </w:r>
      <w:proofErr w:type="spellStart"/>
      <w:r w:rsidRPr="00076848">
        <w:t>vysledovateľnosť</w:t>
      </w:r>
      <w:proofErr w:type="spellEnd"/>
      <w:r w:rsidRPr="00076848">
        <w:t xml:space="preserve"> a transparentnosť finančných tokov z platieb konečným príjemcom vrátane subdodávateľov musia byť zaručené prostredníctvom </w:t>
      </w:r>
      <w:proofErr w:type="spellStart"/>
      <w:r w:rsidRPr="00076848">
        <w:t>interoperabilného</w:t>
      </w:r>
      <w:proofErr w:type="spellEnd"/>
      <w:r w:rsidRPr="00076848">
        <w:t xml:space="preserve"> informačného systému, keďže je to jediný spôsob, ako zistiť a vyčísliť vplyv porušení zásad právneho štátu na rozpočet; zdôrazňuje, že Komisia musí zlepšiť správnosť a presnosť informácií, ktoré má poskytovať </w:t>
      </w:r>
      <w:r w:rsidR="00B956D3" w:rsidRPr="00076848">
        <w:t>Európskemu p</w:t>
      </w:r>
      <w:r w:rsidRPr="00076848">
        <w:t>arlamentu;</w:t>
      </w:r>
    </w:p>
    <w:p w14:paraId="10A7E7BA" w14:textId="147176C8" w:rsidR="00CF7213" w:rsidRPr="00076848" w:rsidRDefault="00CF7213" w:rsidP="00CF7213">
      <w:pPr>
        <w:pStyle w:val="NormalHanging12a"/>
        <w:ind w:left="0" w:firstLine="0"/>
        <w:jc w:val="center"/>
      </w:pPr>
      <w:r w:rsidRPr="00076848">
        <w:t>°</w:t>
      </w:r>
    </w:p>
    <w:p w14:paraId="2B4540E7" w14:textId="1AD7AE2B" w:rsidR="00CF7213" w:rsidRPr="00076848" w:rsidRDefault="00CF7213" w:rsidP="00CF7213">
      <w:pPr>
        <w:pStyle w:val="NormalHanging12a"/>
        <w:ind w:left="0" w:firstLine="0"/>
        <w:jc w:val="center"/>
      </w:pPr>
      <w:r w:rsidRPr="00076848">
        <w:t>°     °</w:t>
      </w:r>
    </w:p>
    <w:p w14:paraId="28A6B048" w14:textId="012AF429" w:rsidR="00E365E1" w:rsidRPr="00076848" w:rsidRDefault="00434245" w:rsidP="00CF7213">
      <w:pPr>
        <w:pStyle w:val="NormalHanging12a"/>
      </w:pPr>
      <w:r w:rsidRPr="00076848">
        <w:t>76.</w:t>
      </w:r>
      <w:r w:rsidRPr="00076848">
        <w:tab/>
        <w:t>poveruje svoju predsedníčku, aby toto uznesenie postúpila Rade, Komisii, Európskemu dvoru audítorov, Súdnemu dvoru Európskej únie a vládam a parlamentom členských štátov.</w:t>
      </w:r>
    </w:p>
    <w:sectPr w:rsidR="00E365E1" w:rsidRPr="00076848" w:rsidSect="000326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ADBC7" w14:textId="77777777" w:rsidR="007B44E2" w:rsidRPr="00032674" w:rsidRDefault="007B44E2">
      <w:r w:rsidRPr="00032674">
        <w:separator/>
      </w:r>
    </w:p>
  </w:endnote>
  <w:endnote w:type="continuationSeparator" w:id="0">
    <w:p w14:paraId="0B5EF174" w14:textId="77777777" w:rsidR="007B44E2" w:rsidRPr="00032674" w:rsidRDefault="007B44E2">
      <w:r w:rsidRPr="000326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37BD" w14:textId="77777777" w:rsidR="00064002" w:rsidRPr="000326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37A6" w14:textId="77777777" w:rsidR="00064002" w:rsidRPr="000326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4D95" w14:textId="77777777" w:rsidR="00064002" w:rsidRPr="000326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575BA" w14:textId="77777777" w:rsidR="007B44E2" w:rsidRPr="00032674" w:rsidRDefault="007B44E2">
      <w:r w:rsidRPr="00032674">
        <w:separator/>
      </w:r>
    </w:p>
  </w:footnote>
  <w:footnote w:type="continuationSeparator" w:id="0">
    <w:p w14:paraId="59C3FD19" w14:textId="77777777" w:rsidR="007B44E2" w:rsidRPr="00032674" w:rsidRDefault="007B44E2">
      <w:r w:rsidRPr="00032674">
        <w:continuationSeparator/>
      </w:r>
    </w:p>
  </w:footnote>
  <w:footnote w:id="1">
    <w:p w14:paraId="22F4F5E4" w14:textId="47D7D93D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 v. EÚ L 433 I, 22.12.2020, s. 1,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"http://data.europa.eu/eli/reg/2020/2092/oj"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http://data.europa.eu/eli/reg/2020/2092/oj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2">
    <w:p w14:paraId="2A89E44A" w14:textId="60A5F615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Ú. v. EÚ C 123, 18.3.2022, s. 12.</w:t>
      </w:r>
    </w:p>
  </w:footnote>
  <w:footnote w:id="3">
    <w:p w14:paraId="0707AC69" w14:textId="47889EA8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 v. EÚ L 57, 18.2.2021, s. 17,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"http://data.europa.eu/eli/reg/2021/241/oj"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http://data.europa.eu/eli/reg/2021/241/oj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4">
    <w:p w14:paraId="4C6DF8D8" w14:textId="04A18623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 v. EÚ L 231, 30.6.2021, s. 159,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"http://data.europa.eu/eli/reg/2021/1060/oj"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http://data.europa.eu/eli/reg/2021/1060/oj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5">
    <w:p w14:paraId="31F05D9C" w14:textId="7830FEDD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 v. EÚ L, 2024/2509, 26.9.2024,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"http://data.europa.eu/eli/reg/2024/2509/oj"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http://data.europa.eu/eli/reg/2024/2509/oj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6">
    <w:p w14:paraId="6D43F173" w14:textId="605A5542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 v. EÚ L 325, 20.12.2022, s. 94,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"http://data.europa.eu/eli/dec_impl/2022/2506/oj"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http://data.europa.eu/eli/dec_impl/2022/2506/oj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7">
    <w:p w14:paraId="6292C96D" w14:textId="16D11697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Prijaté texty, P10_TA(2025)0129.</w:t>
      </w:r>
    </w:p>
  </w:footnote>
  <w:footnote w:id="8">
    <w:p w14:paraId="34465628" w14:textId="67F1AB7D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Prijaté texty, P10_TA(2025)0090.</w:t>
      </w:r>
    </w:p>
  </w:footnote>
  <w:footnote w:id="9">
    <w:p w14:paraId="0964042B" w14:textId="1019D162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Ú. v. EÚ </w:t>
      </w:r>
      <w:r w:rsidR="00CE017E">
        <w:rPr>
          <w:sz w:val="24"/>
          <w:lang w:val="sk-SK"/>
        </w:rPr>
        <w:t xml:space="preserve">C, </w:t>
      </w:r>
      <w:r w:rsidRPr="00032674">
        <w:rPr>
          <w:sz w:val="24"/>
          <w:lang w:val="sk-SK"/>
        </w:rPr>
        <w:t xml:space="preserve">C/2024/5712, 17.10.2024, ELI: </w:t>
      </w:r>
      <w:r w:rsidR="006E0C65">
        <w:fldChar w:fldCharType="begin"/>
      </w:r>
      <w:r w:rsidR="006E0C65" w:rsidRPr="006E0C65">
        <w:rPr>
          <w:lang w:val="sk-SK"/>
        </w:rPr>
        <w:instrText>HYPERLINK "http://data.europa.eu/eli/C/2024/5712/oj"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http://data.europa.eu/eli/C/2024/5712/oj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10">
    <w:p w14:paraId="5D008B9C" w14:textId="73B54F72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Ú. v. EÚ C 167, 11.5.2023, s. 74.</w:t>
      </w:r>
    </w:p>
  </w:footnote>
  <w:footnote w:id="11">
    <w:p w14:paraId="78F8BD08" w14:textId="1200A599" w:rsidR="00434245" w:rsidRPr="00032674" w:rsidRDefault="00434245" w:rsidP="00032674">
      <w:pPr>
        <w:pStyle w:val="FootnoteText"/>
        <w:ind w:left="567" w:hanging="567"/>
        <w:rPr>
          <w:bCs/>
          <w:sz w:val="24"/>
          <w:lang w:val="sk-SK"/>
        </w:rPr>
      </w:pPr>
      <w:r w:rsidRPr="00032674">
        <w:rPr>
          <w:rStyle w:val="FootnoteReference"/>
          <w:bCs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Ú. v. EÚ C 347, 9.9.2022, s. 2.</w:t>
      </w:r>
    </w:p>
  </w:footnote>
  <w:footnote w:id="12">
    <w:p w14:paraId="7978C22E" w14:textId="7789C302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Ú. v. EÚ C 99, 1.3.2022, s. 146.</w:t>
      </w:r>
    </w:p>
  </w:footnote>
  <w:footnote w:id="13">
    <w:p w14:paraId="28BE5CAB" w14:textId="72CAB186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Rozsudok Súdneho dvora zo 16. februára 2022, Maďarsko/Európsky parlament a Rada Európskej únie, vec C-156/21, ECLI:EU:C:2022:97.</w:t>
      </w:r>
    </w:p>
  </w:footnote>
  <w:footnote w:id="14">
    <w:p w14:paraId="29F5CCA3" w14:textId="2F961F8C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Rozsudok Súdneho dvora zo 16. februára 2022, Poľsko/Európsky parlament a Rada Európskej únie, vec C-157/21, ECLI:EU:C:2022:98.</w:t>
      </w:r>
    </w:p>
  </w:footnote>
  <w:footnote w:id="15">
    <w:p w14:paraId="55B84BC0" w14:textId="4A864F6C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Ú. v. EÚ C, C/2025/3169, 20.6.2025, ELI: </w:t>
      </w:r>
      <w:r w:rsidR="006E0C65">
        <w:fldChar w:fldCharType="begin"/>
      </w:r>
      <w:r w:rsidR="006E0C65" w:rsidRPr="006E0C65">
        <w:rPr>
          <w:lang w:val="fi-FI"/>
        </w:rPr>
        <w:instrText>HYPERLINK "http://data.europa.eu/eli/C/2025/3169/oj"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http://data.europa.eu/eli/C/2025/3169/oj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16">
    <w:p w14:paraId="1A3EE9FB" w14:textId="5E93EF46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Európsky parlament, generálne riaditeľstvo pre parlamentné výskumné služby, </w:t>
      </w:r>
      <w:r w:rsidRPr="00032674">
        <w:rPr>
          <w:i/>
          <w:iCs/>
          <w:sz w:val="24"/>
          <w:lang w:val="sk-SK"/>
        </w:rPr>
        <w:t xml:space="preserve">Rule of </w:t>
      </w:r>
      <w:proofErr w:type="spellStart"/>
      <w:r w:rsidRPr="00032674">
        <w:rPr>
          <w:i/>
          <w:iCs/>
          <w:sz w:val="24"/>
          <w:lang w:val="sk-SK"/>
        </w:rPr>
        <w:t>Law</w:t>
      </w:r>
      <w:proofErr w:type="spellEnd"/>
      <w:r w:rsidRPr="00032674">
        <w:rPr>
          <w:i/>
          <w:iCs/>
          <w:sz w:val="24"/>
          <w:lang w:val="sk-SK"/>
        </w:rPr>
        <w:t xml:space="preserve"> </w:t>
      </w:r>
      <w:proofErr w:type="spellStart"/>
      <w:r w:rsidRPr="00032674">
        <w:rPr>
          <w:i/>
          <w:iCs/>
          <w:sz w:val="24"/>
          <w:lang w:val="sk-SK"/>
        </w:rPr>
        <w:t>Conditionality</w:t>
      </w:r>
      <w:proofErr w:type="spellEnd"/>
      <w:r w:rsidRPr="00032674">
        <w:rPr>
          <w:i/>
          <w:iCs/>
          <w:sz w:val="24"/>
          <w:lang w:val="sk-SK"/>
        </w:rPr>
        <w:t xml:space="preserve"> </w:t>
      </w:r>
      <w:proofErr w:type="spellStart"/>
      <w:r w:rsidRPr="00032674">
        <w:rPr>
          <w:i/>
          <w:iCs/>
          <w:sz w:val="24"/>
          <w:lang w:val="sk-SK"/>
        </w:rPr>
        <w:t>Regulation</w:t>
      </w:r>
      <w:proofErr w:type="spellEnd"/>
      <w:r w:rsidRPr="00032674">
        <w:rPr>
          <w:i/>
          <w:iCs/>
          <w:sz w:val="24"/>
          <w:lang w:val="sk-SK"/>
        </w:rPr>
        <w:t xml:space="preserve"> – </w:t>
      </w:r>
      <w:proofErr w:type="spellStart"/>
      <w:r w:rsidRPr="00032674">
        <w:rPr>
          <w:i/>
          <w:iCs/>
          <w:sz w:val="24"/>
          <w:lang w:val="sk-SK"/>
        </w:rPr>
        <w:t>European</w:t>
      </w:r>
      <w:proofErr w:type="spellEnd"/>
      <w:r w:rsidRPr="00032674">
        <w:rPr>
          <w:i/>
          <w:iCs/>
          <w:sz w:val="24"/>
          <w:lang w:val="sk-SK"/>
        </w:rPr>
        <w:t xml:space="preserve"> </w:t>
      </w:r>
      <w:proofErr w:type="spellStart"/>
      <w:r w:rsidRPr="00032674">
        <w:rPr>
          <w:i/>
          <w:iCs/>
          <w:sz w:val="24"/>
          <w:lang w:val="sk-SK"/>
        </w:rPr>
        <w:t>Implementation</w:t>
      </w:r>
      <w:proofErr w:type="spellEnd"/>
      <w:r w:rsidRPr="00032674">
        <w:rPr>
          <w:i/>
          <w:iCs/>
          <w:sz w:val="24"/>
          <w:lang w:val="sk-SK"/>
        </w:rPr>
        <w:t xml:space="preserve"> </w:t>
      </w:r>
      <w:proofErr w:type="spellStart"/>
      <w:r w:rsidRPr="00032674">
        <w:rPr>
          <w:i/>
          <w:iCs/>
          <w:sz w:val="24"/>
          <w:lang w:val="sk-SK"/>
        </w:rPr>
        <w:t>Assessment</w:t>
      </w:r>
      <w:proofErr w:type="spellEnd"/>
      <w:r w:rsidRPr="00032674">
        <w:rPr>
          <w:sz w:val="24"/>
          <w:lang w:val="sk-SK"/>
        </w:rPr>
        <w:t xml:space="preserve">, Európsky parlament, 2025, </w:t>
      </w:r>
      <w:r w:rsidR="006E0C65">
        <w:fldChar w:fldCharType="begin"/>
      </w:r>
      <w:r w:rsidR="006E0C65" w:rsidRPr="006E0C65">
        <w:rPr>
          <w:lang w:val="sk-SK"/>
        </w:rPr>
        <w:instrText>HYPERLINK "https://data.europa.eu/doi/10.2861/0161872"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https://data.europa.eu/doi/10.2861/0161872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.</w:t>
      </w:r>
    </w:p>
  </w:footnote>
  <w:footnote w:id="17">
    <w:p w14:paraId="7AA304DE" w14:textId="36FDE93E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proofErr w:type="spellStart"/>
      <w:r w:rsidRPr="00032674">
        <w:rPr>
          <w:sz w:val="24"/>
          <w:lang w:val="sk-SK"/>
        </w:rPr>
        <w:t>Rubio</w:t>
      </w:r>
      <w:proofErr w:type="spellEnd"/>
      <w:r w:rsidRPr="00032674">
        <w:rPr>
          <w:sz w:val="24"/>
          <w:lang w:val="sk-SK"/>
        </w:rPr>
        <w:t>, E. et al., „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tools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for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protecting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EU </w:t>
      </w:r>
      <w:proofErr w:type="spellStart"/>
      <w:r w:rsidRPr="00032674">
        <w:rPr>
          <w:sz w:val="24"/>
          <w:lang w:val="sk-SK"/>
        </w:rPr>
        <w:t>budget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from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breaches</w:t>
      </w:r>
      <w:proofErr w:type="spellEnd"/>
      <w:r w:rsidRPr="00032674">
        <w:rPr>
          <w:sz w:val="24"/>
          <w:lang w:val="sk-SK"/>
        </w:rPr>
        <w:t xml:space="preserve"> of 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rule of </w:t>
      </w:r>
      <w:proofErr w:type="spellStart"/>
      <w:r w:rsidRPr="00032674">
        <w:rPr>
          <w:sz w:val="24"/>
          <w:lang w:val="sk-SK"/>
        </w:rPr>
        <w:t>law</w:t>
      </w:r>
      <w:proofErr w:type="spellEnd"/>
      <w:r w:rsidRPr="00032674">
        <w:rPr>
          <w:sz w:val="24"/>
          <w:lang w:val="sk-SK"/>
        </w:rPr>
        <w:t xml:space="preserve">: 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Conditionality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Regulation</w:t>
      </w:r>
      <w:proofErr w:type="spellEnd"/>
      <w:r w:rsidRPr="00032674">
        <w:rPr>
          <w:sz w:val="24"/>
          <w:lang w:val="sk-SK"/>
        </w:rPr>
        <w:t xml:space="preserve"> in </w:t>
      </w:r>
      <w:proofErr w:type="spellStart"/>
      <w:r w:rsidRPr="00032674">
        <w:rPr>
          <w:sz w:val="24"/>
          <w:lang w:val="sk-SK"/>
        </w:rPr>
        <w:t>context</w:t>
      </w:r>
      <w:proofErr w:type="spellEnd"/>
      <w:r w:rsidRPr="00032674">
        <w:rPr>
          <w:sz w:val="24"/>
          <w:lang w:val="sk-SK"/>
        </w:rPr>
        <w:t>“, Európsky parlament, generálne riaditeľstvo pre vnútorné politiky, tematická sekcia pre rozpočtové veci, apríl 2023.</w:t>
      </w:r>
    </w:p>
  </w:footnote>
  <w:footnote w:id="18">
    <w:p w14:paraId="5AFEABD0" w14:textId="35D5FB56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>Oznámenie Komisie zo 16. júla 2025 s názvom Dynamický rozpočet EÚ pre priority budúcnosti – viacročný finančný rámec na roky 2028 – 2034 (COM(2025)0570),</w:t>
      </w:r>
    </w:p>
  </w:footnote>
  <w:footnote w:id="19">
    <w:p w14:paraId="77122B71" w14:textId="4858C3DB" w:rsidR="00434245" w:rsidRPr="00032674" w:rsidRDefault="00434245" w:rsidP="00032674">
      <w:pPr>
        <w:pStyle w:val="NormalWeb"/>
        <w:shd w:val="clear" w:color="auto" w:fill="FFFFFF"/>
        <w:spacing w:after="75"/>
        <w:ind w:left="567" w:hanging="567"/>
        <w:rPr>
          <w:bCs/>
          <w:iCs/>
          <w:color w:val="333333"/>
          <w:szCs w:val="20"/>
        </w:rPr>
      </w:pPr>
      <w:r w:rsidRPr="00032674">
        <w:rPr>
          <w:rStyle w:val="FootnoteReference"/>
          <w:bCs/>
          <w:iCs/>
          <w:szCs w:val="20"/>
        </w:rPr>
        <w:footnoteRef/>
      </w:r>
      <w:r w:rsidR="00032674" w:rsidRPr="00032674">
        <w:t xml:space="preserve"> </w:t>
      </w:r>
      <w:r w:rsidR="00032674" w:rsidRPr="00032674">
        <w:tab/>
      </w:r>
      <w:r w:rsidRPr="00032674">
        <w:t xml:space="preserve">Návrh Komisie na nariadenie Európskeho parlamentu a Rady zo 16. júla 2025, ktorým sa zriaďuje Európsky fond pre hospodársku, sociálnu a územnú súdržnosť, poľnohospodárstvo a vidiek, rybárstvo a námorné záležitosti, prosperitu a bezpečnosť na roky 2028 – 2034 a ktorým sa mení nariadenie (EÚ) 2023/955 a nariadenie (EÚ, </w:t>
      </w:r>
      <w:proofErr w:type="spellStart"/>
      <w:r w:rsidRPr="00032674">
        <w:t>Euratom</w:t>
      </w:r>
      <w:proofErr w:type="spellEnd"/>
      <w:r w:rsidRPr="00032674">
        <w:t>) 2024/2509 (COM(2025)0565).</w:t>
      </w:r>
    </w:p>
  </w:footnote>
  <w:footnote w:id="20">
    <w:p w14:paraId="0F1988F0" w14:textId="1341E5CD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proofErr w:type="spellStart"/>
      <w:r w:rsidRPr="00032674">
        <w:rPr>
          <w:sz w:val="24"/>
          <w:lang w:val="sk-SK"/>
        </w:rPr>
        <w:t>Sheppele</w:t>
      </w:r>
      <w:proofErr w:type="spellEnd"/>
      <w:r w:rsidRPr="00032674">
        <w:rPr>
          <w:sz w:val="24"/>
          <w:lang w:val="sk-SK"/>
        </w:rPr>
        <w:t>, K. L. et al., ‘</w:t>
      </w:r>
      <w:proofErr w:type="spellStart"/>
      <w:r w:rsidRPr="00032674">
        <w:rPr>
          <w:sz w:val="24"/>
          <w:lang w:val="sk-SK"/>
        </w:rPr>
        <w:t>Freezing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all</w:t>
      </w:r>
      <w:proofErr w:type="spellEnd"/>
      <w:r w:rsidRPr="00032674">
        <w:rPr>
          <w:sz w:val="24"/>
          <w:lang w:val="sk-SK"/>
        </w:rPr>
        <w:t xml:space="preserve"> EU </w:t>
      </w:r>
      <w:proofErr w:type="spellStart"/>
      <w:r w:rsidRPr="00032674">
        <w:rPr>
          <w:sz w:val="24"/>
          <w:lang w:val="sk-SK"/>
        </w:rPr>
        <w:t>funds</w:t>
      </w:r>
      <w:proofErr w:type="spellEnd"/>
      <w:r w:rsidRPr="00032674">
        <w:rPr>
          <w:sz w:val="24"/>
          <w:lang w:val="sk-SK"/>
        </w:rPr>
        <w:t xml:space="preserve"> to </w:t>
      </w:r>
      <w:proofErr w:type="spellStart"/>
      <w:r w:rsidRPr="00032674">
        <w:rPr>
          <w:sz w:val="24"/>
          <w:lang w:val="sk-SK"/>
        </w:rPr>
        <w:t>Hungary</w:t>
      </w:r>
      <w:proofErr w:type="spellEnd"/>
      <w:r w:rsidRPr="00032674">
        <w:rPr>
          <w:sz w:val="24"/>
          <w:lang w:val="sk-SK"/>
        </w:rPr>
        <w:t xml:space="preserve">: A </w:t>
      </w:r>
      <w:proofErr w:type="spellStart"/>
      <w:r w:rsidRPr="00032674">
        <w:rPr>
          <w:sz w:val="24"/>
          <w:lang w:val="sk-SK"/>
        </w:rPr>
        <w:t>legal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analysis</w:t>
      </w:r>
      <w:proofErr w:type="spellEnd"/>
      <w:r w:rsidRPr="00032674">
        <w:rPr>
          <w:sz w:val="24"/>
          <w:lang w:val="sk-SK"/>
        </w:rPr>
        <w:t xml:space="preserve"> of </w:t>
      </w:r>
      <w:proofErr w:type="spellStart"/>
      <w:r w:rsidRPr="00032674">
        <w:rPr>
          <w:sz w:val="24"/>
          <w:lang w:val="sk-SK"/>
        </w:rPr>
        <w:t>why</w:t>
      </w:r>
      <w:proofErr w:type="spellEnd"/>
      <w:r w:rsidRPr="00032674">
        <w:rPr>
          <w:sz w:val="24"/>
          <w:lang w:val="sk-SK"/>
        </w:rPr>
        <w:t xml:space="preserve"> a 100 % </w:t>
      </w:r>
      <w:proofErr w:type="spellStart"/>
      <w:r w:rsidRPr="00032674">
        <w:rPr>
          <w:sz w:val="24"/>
          <w:lang w:val="sk-SK"/>
        </w:rPr>
        <w:t>suspension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is</w:t>
      </w:r>
      <w:proofErr w:type="spellEnd"/>
      <w:r w:rsidRPr="00032674">
        <w:rPr>
          <w:sz w:val="24"/>
          <w:lang w:val="sk-SK"/>
        </w:rPr>
        <w:t xml:space="preserve"> “</w:t>
      </w:r>
      <w:proofErr w:type="spellStart"/>
      <w:r w:rsidRPr="00032674">
        <w:rPr>
          <w:sz w:val="24"/>
          <w:lang w:val="sk-SK"/>
        </w:rPr>
        <w:t>proportionate</w:t>
      </w:r>
      <w:proofErr w:type="spellEnd"/>
      <w:r w:rsidRPr="00032674">
        <w:rPr>
          <w:sz w:val="24"/>
          <w:lang w:val="sk-SK"/>
        </w:rPr>
        <w:t>” and “</w:t>
      </w:r>
      <w:proofErr w:type="spellStart"/>
      <w:r w:rsidRPr="00032674">
        <w:rPr>
          <w:sz w:val="24"/>
          <w:lang w:val="sk-SK"/>
        </w:rPr>
        <w:t>appropriate</w:t>
      </w:r>
      <w:proofErr w:type="spellEnd"/>
      <w:r w:rsidRPr="00032674">
        <w:rPr>
          <w:sz w:val="24"/>
          <w:lang w:val="sk-SK"/>
        </w:rPr>
        <w:t xml:space="preserve">” </w:t>
      </w:r>
      <w:proofErr w:type="spellStart"/>
      <w:r w:rsidRPr="00032674">
        <w:rPr>
          <w:sz w:val="24"/>
          <w:lang w:val="sk-SK"/>
        </w:rPr>
        <w:t>under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Regulation</w:t>
      </w:r>
      <w:proofErr w:type="spellEnd"/>
      <w:r w:rsidRPr="00032674">
        <w:rPr>
          <w:sz w:val="24"/>
          <w:lang w:val="sk-SK"/>
        </w:rPr>
        <w:t xml:space="preserve"> 2020/2092 on a </w:t>
      </w:r>
      <w:proofErr w:type="spellStart"/>
      <w:r w:rsidRPr="00032674">
        <w:rPr>
          <w:sz w:val="24"/>
          <w:lang w:val="sk-SK"/>
        </w:rPr>
        <w:t>general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regime</w:t>
      </w:r>
      <w:proofErr w:type="spellEnd"/>
      <w:r w:rsidRPr="00032674">
        <w:rPr>
          <w:sz w:val="24"/>
          <w:lang w:val="sk-SK"/>
        </w:rPr>
        <w:t xml:space="preserve"> of </w:t>
      </w:r>
      <w:proofErr w:type="spellStart"/>
      <w:r w:rsidRPr="00032674">
        <w:rPr>
          <w:sz w:val="24"/>
          <w:lang w:val="sk-SK"/>
        </w:rPr>
        <w:t>conditionality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for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protection</w:t>
      </w:r>
      <w:proofErr w:type="spellEnd"/>
      <w:r w:rsidRPr="00032674">
        <w:rPr>
          <w:sz w:val="24"/>
          <w:lang w:val="sk-SK"/>
        </w:rPr>
        <w:t xml:space="preserve"> of </w:t>
      </w:r>
      <w:proofErr w:type="spellStart"/>
      <w:r w:rsidRPr="00032674">
        <w:rPr>
          <w:sz w:val="24"/>
          <w:lang w:val="sk-SK"/>
        </w:rPr>
        <w:t>the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Union</w:t>
      </w:r>
      <w:proofErr w:type="spellEnd"/>
      <w:r w:rsidRPr="00032674">
        <w:rPr>
          <w:sz w:val="24"/>
          <w:lang w:val="sk-SK"/>
        </w:rPr>
        <w:t xml:space="preserve"> </w:t>
      </w:r>
      <w:proofErr w:type="spellStart"/>
      <w:r w:rsidRPr="00032674">
        <w:rPr>
          <w:sz w:val="24"/>
          <w:lang w:val="sk-SK"/>
        </w:rPr>
        <w:t>budget</w:t>
      </w:r>
      <w:proofErr w:type="spellEnd"/>
      <w:r w:rsidRPr="00032674">
        <w:rPr>
          <w:sz w:val="24"/>
          <w:lang w:val="sk-SK"/>
        </w:rPr>
        <w:t xml:space="preserve"> (Zmrazenie všetkých finančných prostriedkov EÚ pre Maďarsko: právna analýza toho, prečo je 100 % pozastavenie „primerané“ a „vhodné“ podľa nariadenia 2020/2092 o všeobecnom režime podmienenosti na ochranu rozpočtu Únie), štúdia vypracovaná na žiadosť poslanca EP Daniela </w:t>
      </w:r>
      <w:proofErr w:type="spellStart"/>
      <w:r w:rsidRPr="00032674">
        <w:rPr>
          <w:sz w:val="24"/>
          <w:lang w:val="sk-SK"/>
        </w:rPr>
        <w:t>Freunda</w:t>
      </w:r>
      <w:proofErr w:type="spellEnd"/>
      <w:r w:rsidRPr="00032674">
        <w:rPr>
          <w:sz w:val="24"/>
          <w:lang w:val="sk-SK"/>
        </w:rPr>
        <w:t xml:space="preserve">, skupina </w:t>
      </w:r>
      <w:proofErr w:type="spellStart"/>
      <w:r w:rsidRPr="00032674">
        <w:rPr>
          <w:sz w:val="24"/>
          <w:lang w:val="sk-SK"/>
        </w:rPr>
        <w:t>Verts</w:t>
      </w:r>
      <w:proofErr w:type="spellEnd"/>
      <w:r w:rsidRPr="00032674">
        <w:rPr>
          <w:sz w:val="24"/>
          <w:lang w:val="sk-SK"/>
        </w:rPr>
        <w:t>/ALE, máj 2022.</w:t>
      </w:r>
    </w:p>
  </w:footnote>
  <w:footnote w:id="21">
    <w:p w14:paraId="61A70E77" w14:textId="4DB07723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r w:rsidRPr="00032674">
        <w:rPr>
          <w:sz w:val="24"/>
          <w:lang w:val="sk-SK"/>
        </w:rPr>
        <w:t xml:space="preserve">Uznesenie Európskeho parlamentu z 1. júna 2023 o porušovaní zásad právneho štátu a základných práv v Maďarsku a o zmrazených finančných prostriedkoch EÚ (Ú. v. EÚ </w:t>
      </w:r>
      <w:r w:rsidR="00CE017E">
        <w:rPr>
          <w:sz w:val="24"/>
          <w:lang w:val="sk-SK"/>
        </w:rPr>
        <w:t xml:space="preserve">C, </w:t>
      </w:r>
      <w:r w:rsidRPr="00032674">
        <w:rPr>
          <w:sz w:val="24"/>
          <w:lang w:val="sk-SK"/>
        </w:rPr>
        <w:t>C/2023/1223,</w:t>
      </w:r>
      <w:r w:rsidR="00CE017E">
        <w:rPr>
          <w:sz w:val="24"/>
          <w:lang w:val="sk-SK"/>
        </w:rPr>
        <w:t xml:space="preserve"> </w:t>
      </w:r>
      <w:r w:rsidRPr="00032674">
        <w:rPr>
          <w:sz w:val="24"/>
          <w:lang w:val="sk-SK"/>
        </w:rPr>
        <w:t xml:space="preserve">21.12.2023, ELI: </w:t>
      </w:r>
      <w:r w:rsidR="006E0C65">
        <w:fldChar w:fldCharType="begin"/>
      </w:r>
      <w:r w:rsidR="006E0C65" w:rsidRPr="006E0C65">
        <w:rPr>
          <w:lang w:val="sk-SK"/>
        </w:rPr>
        <w:instrText>HYPERLINK "http://data.europa.eu/eli/C/2023/1223/oj"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http://data.europa.eu/eli/C/2023/1223/oj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).</w:t>
      </w:r>
    </w:p>
  </w:footnote>
  <w:footnote w:id="22">
    <w:p w14:paraId="60E2DCAC" w14:textId="1F3715C9" w:rsidR="00434245" w:rsidRPr="00032674" w:rsidRDefault="00434245" w:rsidP="00032674">
      <w:pPr>
        <w:pStyle w:val="FootnoteText"/>
        <w:ind w:left="567" w:hanging="567"/>
        <w:rPr>
          <w:sz w:val="24"/>
          <w:lang w:val="sk-SK"/>
        </w:rPr>
      </w:pPr>
      <w:r w:rsidRPr="00032674">
        <w:rPr>
          <w:rStyle w:val="FootnoteReference"/>
          <w:sz w:val="24"/>
          <w:lang w:val="sk-SK"/>
        </w:rPr>
        <w:footnoteRef/>
      </w:r>
      <w:r w:rsidR="00032674" w:rsidRPr="00032674">
        <w:rPr>
          <w:sz w:val="24"/>
          <w:lang w:val="sk-SK"/>
        </w:rPr>
        <w:t xml:space="preserve"> </w:t>
      </w:r>
      <w:r w:rsidR="00032674" w:rsidRPr="00032674">
        <w:rPr>
          <w:sz w:val="24"/>
          <w:lang w:val="sk-SK"/>
        </w:rPr>
        <w:tab/>
      </w:r>
      <w:proofErr w:type="spellStart"/>
      <w:r w:rsidRPr="00032674">
        <w:rPr>
          <w:sz w:val="24"/>
          <w:lang w:val="sk-SK"/>
        </w:rPr>
        <w:t>Medziinštitucionálna</w:t>
      </w:r>
      <w:proofErr w:type="spellEnd"/>
      <w:r w:rsidRPr="00032674">
        <w:rPr>
          <w:sz w:val="24"/>
          <w:lang w:val="sk-SK"/>
        </w:rPr>
        <w:t xml:space="preserve"> dohoda zo 16. 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 (Ú. v. EÚ L 433 I, 22.12.2020, s. 28, ELI: </w:t>
      </w:r>
      <w:r w:rsidR="006E0C65">
        <w:fldChar w:fldCharType="begin"/>
      </w:r>
      <w:r w:rsidR="006E0C65" w:rsidRPr="006E0C65">
        <w:rPr>
          <w:lang w:val="sk-SK"/>
        </w:rPr>
        <w:instrText>HYPERLINK "http://data.europa.eu/eli/agree_interinstit/2020/1222/oj"</w:instrText>
      </w:r>
      <w:r w:rsidR="006E0C65">
        <w:fldChar w:fldCharType="separate"/>
      </w:r>
      <w:r w:rsidRPr="00032674">
        <w:rPr>
          <w:rStyle w:val="Hyperlink"/>
          <w:sz w:val="24"/>
          <w:lang w:val="sk-SK"/>
        </w:rPr>
        <w:t>http://data.europa.eu/eli/agree_interinstit/2020/1222/oj</w:t>
      </w:r>
      <w:r w:rsidR="006E0C65">
        <w:rPr>
          <w:rStyle w:val="Hyperlink"/>
          <w:sz w:val="24"/>
          <w:lang w:val="sk-SK"/>
        </w:rPr>
        <w:fldChar w:fldCharType="end"/>
      </w:r>
      <w:r w:rsidRPr="00032674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4D150" w14:textId="77777777" w:rsidR="00064002" w:rsidRPr="000326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DA4D9" w14:textId="77777777" w:rsidR="00064002" w:rsidRPr="000326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A2F96" w14:textId="77777777" w:rsidR="00064002" w:rsidRPr="000326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6032186">
    <w:abstractNumId w:val="9"/>
  </w:num>
  <w:num w:numId="2" w16cid:durableId="349334493">
    <w:abstractNumId w:val="9"/>
  </w:num>
  <w:num w:numId="3" w16cid:durableId="1928807828">
    <w:abstractNumId w:val="7"/>
  </w:num>
  <w:num w:numId="4" w16cid:durableId="674186429">
    <w:abstractNumId w:val="7"/>
  </w:num>
  <w:num w:numId="5" w16cid:durableId="381562603">
    <w:abstractNumId w:val="6"/>
  </w:num>
  <w:num w:numId="6" w16cid:durableId="253781020">
    <w:abstractNumId w:val="6"/>
  </w:num>
  <w:num w:numId="7" w16cid:durableId="309947009">
    <w:abstractNumId w:val="5"/>
  </w:num>
  <w:num w:numId="8" w16cid:durableId="2059359468">
    <w:abstractNumId w:val="5"/>
  </w:num>
  <w:num w:numId="9" w16cid:durableId="1844735084">
    <w:abstractNumId w:val="4"/>
  </w:num>
  <w:num w:numId="10" w16cid:durableId="2058317533">
    <w:abstractNumId w:val="4"/>
  </w:num>
  <w:num w:numId="11" w16cid:durableId="372198669">
    <w:abstractNumId w:val="8"/>
  </w:num>
  <w:num w:numId="12" w16cid:durableId="350498096">
    <w:abstractNumId w:val="8"/>
  </w:num>
  <w:num w:numId="13" w16cid:durableId="1770731616">
    <w:abstractNumId w:val="3"/>
  </w:num>
  <w:num w:numId="14" w16cid:durableId="627275950">
    <w:abstractNumId w:val="3"/>
  </w:num>
  <w:num w:numId="15" w16cid:durableId="102187884">
    <w:abstractNumId w:val="2"/>
  </w:num>
  <w:num w:numId="16" w16cid:durableId="2013876388">
    <w:abstractNumId w:val="2"/>
  </w:num>
  <w:num w:numId="17" w16cid:durableId="1076437666">
    <w:abstractNumId w:val="1"/>
  </w:num>
  <w:num w:numId="18" w16cid:durableId="1609460174">
    <w:abstractNumId w:val="1"/>
  </w:num>
  <w:num w:numId="19" w16cid:durableId="504519564">
    <w:abstractNumId w:val="0"/>
  </w:num>
  <w:num w:numId="20" w16cid:durableId="1611863721">
    <w:abstractNumId w:val="0"/>
  </w:num>
  <w:num w:numId="21" w16cid:durableId="640962747">
    <w:abstractNumId w:val="9"/>
  </w:num>
  <w:num w:numId="22" w16cid:durableId="439767454">
    <w:abstractNumId w:val="7"/>
  </w:num>
  <w:num w:numId="23" w16cid:durableId="76170688">
    <w:abstractNumId w:val="6"/>
  </w:num>
  <w:num w:numId="24" w16cid:durableId="195236615">
    <w:abstractNumId w:val="5"/>
  </w:num>
  <w:num w:numId="25" w16cid:durableId="820775560">
    <w:abstractNumId w:val="4"/>
  </w:num>
  <w:num w:numId="26" w16cid:durableId="1958951349">
    <w:abstractNumId w:val="8"/>
  </w:num>
  <w:num w:numId="27" w16cid:durableId="870536327">
    <w:abstractNumId w:val="3"/>
  </w:num>
  <w:num w:numId="28" w16cid:durableId="397168735">
    <w:abstractNumId w:val="2"/>
  </w:num>
  <w:num w:numId="29" w16cid:durableId="833684049">
    <w:abstractNumId w:val="1"/>
  </w:num>
  <w:num w:numId="30" w16cid:durableId="1668511413">
    <w:abstractNumId w:val="0"/>
  </w:num>
  <w:num w:numId="31" w16cid:durableId="489635874">
    <w:abstractNumId w:val="9"/>
  </w:num>
  <w:num w:numId="32" w16cid:durableId="179205058">
    <w:abstractNumId w:val="7"/>
  </w:num>
  <w:num w:numId="33" w16cid:durableId="1557666900">
    <w:abstractNumId w:val="6"/>
  </w:num>
  <w:num w:numId="34" w16cid:durableId="1574848501">
    <w:abstractNumId w:val="5"/>
  </w:num>
  <w:num w:numId="35" w16cid:durableId="1274557320">
    <w:abstractNumId w:val="4"/>
  </w:num>
  <w:num w:numId="36" w16cid:durableId="153379482">
    <w:abstractNumId w:val="8"/>
  </w:num>
  <w:num w:numId="37" w16cid:durableId="969214678">
    <w:abstractNumId w:val="3"/>
  </w:num>
  <w:num w:numId="38" w16cid:durableId="432634820">
    <w:abstractNumId w:val="2"/>
  </w:num>
  <w:num w:numId="39" w16cid:durableId="2041974424">
    <w:abstractNumId w:val="1"/>
  </w:num>
  <w:num w:numId="40" w16cid:durableId="714163673">
    <w:abstractNumId w:val="0"/>
  </w:num>
  <w:num w:numId="41" w16cid:durableId="1735540366">
    <w:abstractNumId w:val="10"/>
  </w:num>
  <w:num w:numId="42" w16cid:durableId="94404101">
    <w:abstractNumId w:val="10"/>
  </w:num>
  <w:num w:numId="43" w16cid:durableId="663704793">
    <w:abstractNumId w:val="10"/>
  </w:num>
  <w:num w:numId="44" w16cid:durableId="12333946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0/2025"/>
    <w:docVar w:name="dvlangue" w:val="SK"/>
    <w:docVar w:name="dvnumam" w:val="67"/>
    <w:docVar w:name="dvpe" w:val="774.270"/>
    <w:docVar w:name="dvrapporteur" w:val="Spravodajcovia: "/>
    <w:docVar w:name="dvtitre" w:val="Uznesenie Európskeho parlamentu z xx. decembra 2025o vykonávaní režimu podmienenosti právnym štátom(2025/2061(INI))"/>
  </w:docVars>
  <w:rsids>
    <w:rsidRoot w:val="007B44E2"/>
    <w:rsid w:val="00002272"/>
    <w:rsid w:val="00007857"/>
    <w:rsid w:val="00032674"/>
    <w:rsid w:val="00064002"/>
    <w:rsid w:val="000677B9"/>
    <w:rsid w:val="00076848"/>
    <w:rsid w:val="000831BA"/>
    <w:rsid w:val="000A42CC"/>
    <w:rsid w:val="000E7DD9"/>
    <w:rsid w:val="0010095E"/>
    <w:rsid w:val="00125B37"/>
    <w:rsid w:val="00187494"/>
    <w:rsid w:val="001A10C5"/>
    <w:rsid w:val="001C4D60"/>
    <w:rsid w:val="001F32AE"/>
    <w:rsid w:val="002767FF"/>
    <w:rsid w:val="002B18FE"/>
    <w:rsid w:val="002B5493"/>
    <w:rsid w:val="00343214"/>
    <w:rsid w:val="00361C00"/>
    <w:rsid w:val="00363ED2"/>
    <w:rsid w:val="00395FA1"/>
    <w:rsid w:val="003E15D4"/>
    <w:rsid w:val="00411CCE"/>
    <w:rsid w:val="0041666E"/>
    <w:rsid w:val="00421060"/>
    <w:rsid w:val="004311CF"/>
    <w:rsid w:val="0043424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0C65"/>
    <w:rsid w:val="006F74FA"/>
    <w:rsid w:val="006F7BA4"/>
    <w:rsid w:val="00731ADD"/>
    <w:rsid w:val="00734777"/>
    <w:rsid w:val="00747932"/>
    <w:rsid w:val="00751A4A"/>
    <w:rsid w:val="00756632"/>
    <w:rsid w:val="00762C74"/>
    <w:rsid w:val="00786EC0"/>
    <w:rsid w:val="007B44E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77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6D3"/>
    <w:rsid w:val="00BD48FE"/>
    <w:rsid w:val="00BD7BD8"/>
    <w:rsid w:val="00BE6ADC"/>
    <w:rsid w:val="00C05BFE"/>
    <w:rsid w:val="00C23CD4"/>
    <w:rsid w:val="00C61C0C"/>
    <w:rsid w:val="00C941CB"/>
    <w:rsid w:val="00CC2357"/>
    <w:rsid w:val="00CE017E"/>
    <w:rsid w:val="00CF071A"/>
    <w:rsid w:val="00CF7213"/>
    <w:rsid w:val="00D058B8"/>
    <w:rsid w:val="00D56C11"/>
    <w:rsid w:val="00D834A0"/>
    <w:rsid w:val="00D872DF"/>
    <w:rsid w:val="00D91E21"/>
    <w:rsid w:val="00DA7FCD"/>
    <w:rsid w:val="00E365E1"/>
    <w:rsid w:val="00E749D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D43EF"/>
  <w15:chartTrackingRefBased/>
  <w15:docId w15:val="{63954617-6B55-4EBA-AAF2-0E18AA3D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34245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434245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434245"/>
    <w:pPr>
      <w:spacing w:after="240"/>
      <w:jc w:val="center"/>
    </w:pPr>
  </w:style>
  <w:style w:type="character" w:customStyle="1" w:styleId="BoldItalic">
    <w:name w:val="BoldItalic"/>
    <w:uiPriority w:val="1"/>
    <w:rsid w:val="00434245"/>
    <w:rPr>
      <w:b/>
      <w:i/>
      <w:u w:val="none"/>
    </w:rPr>
  </w:style>
  <w:style w:type="character" w:customStyle="1" w:styleId="Italic">
    <w:name w:val="Italic"/>
    <w:uiPriority w:val="1"/>
    <w:rsid w:val="00434245"/>
    <w:rPr>
      <w:i/>
    </w:rPr>
  </w:style>
  <w:style w:type="paragraph" w:customStyle="1" w:styleId="Normal12a24b">
    <w:name w:val="Normal12a24b"/>
    <w:basedOn w:val="Normal"/>
    <w:rsid w:val="00434245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34245"/>
    <w:rPr>
      <w:color w:val="0000FF"/>
      <w:u w:val="single"/>
    </w:rPr>
  </w:style>
  <w:style w:type="paragraph" w:styleId="NormalWeb">
    <w:name w:val="Normal (Web)"/>
    <w:basedOn w:val="Normal"/>
    <w:rsid w:val="00434245"/>
    <w:rPr>
      <w:snapToGrid w:val="0"/>
      <w:szCs w:val="24"/>
      <w:lang w:eastAsia="en-US"/>
    </w:rPr>
  </w:style>
  <w:style w:type="paragraph" w:styleId="Revision">
    <w:name w:val="Revision"/>
    <w:hidden/>
    <w:uiPriority w:val="99"/>
    <w:semiHidden/>
    <w:rsid w:val="00CF7213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7629</Words>
  <Characters>47792</Characters>
  <Application>Microsoft Office Word</Application>
  <DocSecurity>0</DocSecurity>
  <Lines>398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2026-02-03T08:37:00Z</dcterms:created>
  <dcterms:modified xsi:type="dcterms:W3CDTF">2026-02-03T08:37:00Z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A10-0240/2025</vt:lpwstr>
  </property>
  <property fmtid="{D5CDD505-2E9C-101B-9397-08002B2CF9AE}" pid="4" name="&lt;Type&gt;">
    <vt:lpwstr>RR</vt:lpwstr>
  </property>
</Properties>
</file>