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0DE3" w14:paraId="765983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4BEB66" w14:textId="7B67B526" w:rsidR="00751A4A" w:rsidRPr="00C20DE3" w:rsidRDefault="00E063D1" w:rsidP="0010095E">
            <w:pPr>
              <w:pStyle w:val="EPName"/>
            </w:pPr>
            <w:r w:rsidRPr="00C20DE3">
              <w:t>Evropský parlament</w:t>
            </w:r>
          </w:p>
          <w:p w14:paraId="2B92A1F7" w14:textId="77777777" w:rsidR="00751A4A" w:rsidRPr="00C20D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0DE3">
              <w:t>2024</w:t>
            </w:r>
            <w:r w:rsidR="00817416" w:rsidRPr="00C20DE3">
              <w:t>-202</w:t>
            </w:r>
            <w:r w:rsidRPr="00C20DE3">
              <w:t>9</w:t>
            </w:r>
          </w:p>
        </w:tc>
        <w:tc>
          <w:tcPr>
            <w:tcW w:w="2268" w:type="dxa"/>
            <w:shd w:val="clear" w:color="auto" w:fill="auto"/>
          </w:tcPr>
          <w:p w14:paraId="335C4896" w14:textId="77777777" w:rsidR="00751A4A" w:rsidRPr="00C20DE3" w:rsidRDefault="00187494" w:rsidP="0010095E">
            <w:pPr>
              <w:pStyle w:val="EPLogo"/>
            </w:pPr>
            <w:r w:rsidRPr="00C20DE3">
              <w:rPr>
                <w:noProof/>
                <w:lang w:eastAsia="ja-JP"/>
              </w:rPr>
              <w:drawing>
                <wp:inline distT="0" distB="0" distL="0" distR="0" wp14:anchorId="0047042A" wp14:editId="3F7776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02DBF" w14:textId="77777777" w:rsidR="00D058B8" w:rsidRPr="00C20DE3" w:rsidRDefault="00D058B8" w:rsidP="004C5D52">
      <w:pPr>
        <w:pStyle w:val="LineTop"/>
      </w:pPr>
    </w:p>
    <w:p w14:paraId="6487DFDC" w14:textId="34EDA118" w:rsidR="00680577" w:rsidRPr="00C20DE3" w:rsidRDefault="00E063D1" w:rsidP="00680577">
      <w:pPr>
        <w:pStyle w:val="EPBodyTA1"/>
      </w:pPr>
      <w:r w:rsidRPr="00C20DE3">
        <w:t>PŘIJATÉ TEXTY</w:t>
      </w:r>
    </w:p>
    <w:p w14:paraId="4BA3F534" w14:textId="77777777" w:rsidR="00D058B8" w:rsidRPr="00C20DE3" w:rsidRDefault="00D058B8" w:rsidP="00D058B8">
      <w:pPr>
        <w:pStyle w:val="LineBottom"/>
      </w:pPr>
    </w:p>
    <w:p w14:paraId="2A31BA30" w14:textId="3DAAB931" w:rsidR="00E063D1" w:rsidRPr="00C20DE3" w:rsidRDefault="00E063D1" w:rsidP="00E063D1">
      <w:pPr>
        <w:pStyle w:val="ATHeading1"/>
      </w:pPr>
      <w:bookmarkStart w:id="0" w:name="TANumber"/>
      <w:r w:rsidRPr="00C20DE3">
        <w:t>P10_</w:t>
      </w:r>
      <w:proofErr w:type="gramStart"/>
      <w:r w:rsidRPr="00C20DE3">
        <w:t>TA(</w:t>
      </w:r>
      <w:proofErr w:type="gramEnd"/>
      <w:r w:rsidRPr="00C20DE3">
        <w:t>2025)0</w:t>
      </w:r>
      <w:r w:rsidR="00DC151A">
        <w:t>345</w:t>
      </w:r>
      <w:bookmarkEnd w:id="0"/>
    </w:p>
    <w:p w14:paraId="47DEF37A" w14:textId="77777777" w:rsidR="00E063D1" w:rsidRPr="00C20DE3" w:rsidRDefault="00E063D1" w:rsidP="00E063D1">
      <w:pPr>
        <w:pStyle w:val="ATHeading2"/>
      </w:pPr>
      <w:bookmarkStart w:id="1" w:name="title"/>
      <w:r w:rsidRPr="00C20DE3">
        <w:t>Pokračující běloruské hybridní útoky proti Litvě</w:t>
      </w:r>
      <w:bookmarkEnd w:id="1"/>
    </w:p>
    <w:p w14:paraId="4D2BE074" w14:textId="314F70A9" w:rsidR="00E063D1" w:rsidRPr="00C20DE3" w:rsidRDefault="00E063D1" w:rsidP="00E063D1">
      <w:pPr>
        <w:rPr>
          <w:i/>
          <w:vanish/>
        </w:rPr>
      </w:pPr>
      <w:r w:rsidRPr="00C20DE3">
        <w:rPr>
          <w:i/>
        </w:rPr>
        <w:fldChar w:fldCharType="begin"/>
      </w:r>
      <w:r w:rsidRPr="00C20DE3">
        <w:rPr>
          <w:i/>
        </w:rPr>
        <w:instrText xml:space="preserve"> TC"(</w:instrText>
      </w:r>
      <w:bookmarkStart w:id="2" w:name="DocNumber"/>
      <w:r w:rsidRPr="00C20DE3">
        <w:rPr>
          <w:i/>
        </w:rPr>
        <w:instrText>B10-0571</w:instrText>
      </w:r>
      <w:r w:rsidR="001059E9">
        <w:rPr>
          <w:i/>
        </w:rPr>
        <w:instrText>, 0578, 0582, 0585 a 0587</w:instrText>
      </w:r>
      <w:r w:rsidRPr="00C20DE3">
        <w:rPr>
          <w:i/>
        </w:rPr>
        <w:instrText>/2025</w:instrText>
      </w:r>
      <w:bookmarkEnd w:id="2"/>
      <w:r w:rsidRPr="00C20DE3">
        <w:rPr>
          <w:i/>
        </w:rPr>
        <w:instrText xml:space="preserve">)"\l3 \n&gt; \* MERGEFORMAT </w:instrText>
      </w:r>
      <w:r w:rsidRPr="00C20DE3">
        <w:rPr>
          <w:i/>
        </w:rPr>
        <w:fldChar w:fldCharType="end"/>
      </w:r>
    </w:p>
    <w:p w14:paraId="306C68EA" w14:textId="77777777" w:rsidR="00E063D1" w:rsidRPr="00C20DE3" w:rsidRDefault="00E063D1" w:rsidP="00E063D1">
      <w:pPr>
        <w:rPr>
          <w:vanish/>
        </w:rPr>
      </w:pPr>
      <w:bookmarkStart w:id="3" w:name="PE"/>
      <w:r w:rsidRPr="00C20DE3">
        <w:rPr>
          <w:vanish/>
        </w:rPr>
        <w:t>PE779.052</w:t>
      </w:r>
      <w:bookmarkEnd w:id="3"/>
    </w:p>
    <w:p w14:paraId="7B000A4C" w14:textId="77777777" w:rsidR="00E063D1" w:rsidRPr="00C20DE3" w:rsidRDefault="00E063D1" w:rsidP="00E063D1">
      <w:pPr>
        <w:pStyle w:val="ATHeading3"/>
      </w:pPr>
      <w:bookmarkStart w:id="4" w:name="Sujet"/>
      <w:r w:rsidRPr="00C20DE3">
        <w:t>Usnesení Evropského parlamentu ze dne 18. prosince 2025 o pokračujících běloruských hybridních útocích proti Litvě</w:t>
      </w:r>
      <w:bookmarkEnd w:id="4"/>
      <w:r w:rsidRPr="00C20DE3">
        <w:t xml:space="preserve"> </w:t>
      </w:r>
      <w:bookmarkStart w:id="5" w:name="References"/>
      <w:r w:rsidRPr="00C20DE3">
        <w:t>(2025/3025(RSP))</w:t>
      </w:r>
      <w:bookmarkEnd w:id="5"/>
    </w:p>
    <w:p w14:paraId="3CB92880" w14:textId="77777777" w:rsidR="0067088B" w:rsidRPr="00C20DE3" w:rsidRDefault="0067088B" w:rsidP="0067088B">
      <w:pPr>
        <w:pStyle w:val="EPComma"/>
      </w:pPr>
      <w:bookmarkStart w:id="6" w:name="TextBodyBegin"/>
      <w:bookmarkEnd w:id="6"/>
      <w:r w:rsidRPr="00C20DE3">
        <w:rPr>
          <w:i/>
        </w:rPr>
        <w:t>Evropský parlament</w:t>
      </w:r>
      <w:r w:rsidRPr="00C20DE3">
        <w:t>,</w:t>
      </w:r>
    </w:p>
    <w:p w14:paraId="2653949A" w14:textId="77777777" w:rsidR="0067088B" w:rsidRPr="00C20DE3" w:rsidRDefault="0067088B" w:rsidP="0067088B">
      <w:pPr>
        <w:pStyle w:val="NormalHanging12a"/>
      </w:pPr>
      <w:r w:rsidRPr="00C20DE3">
        <w:t>–</w:t>
      </w:r>
      <w:r w:rsidRPr="00C20DE3">
        <w:tab/>
        <w:t xml:space="preserve"> s ohledem na svá předchozí usnesení o Bělorusku, Rusku a Ukrajině,</w:t>
      </w:r>
    </w:p>
    <w:p w14:paraId="6F78A7E4" w14:textId="77777777" w:rsidR="0067088B" w:rsidRPr="00C20DE3" w:rsidRDefault="0067088B" w:rsidP="0067088B">
      <w:pPr>
        <w:pStyle w:val="NormalHanging12a"/>
      </w:pPr>
      <w:r w:rsidRPr="00C20DE3">
        <w:t>–</w:t>
      </w:r>
      <w:r w:rsidRPr="00C20DE3">
        <w:tab/>
        <w:t>s ohledem na prohlášení o hybridních operacích Běloruska na vnější hranici EU, které dne 29. října 2025 vydala jménem EU vysoká představitelka Unie pro zahraniční věci a bezpečnostní politiku,</w:t>
      </w:r>
    </w:p>
    <w:p w14:paraId="02CDCEC4" w14:textId="77777777" w:rsidR="0067088B" w:rsidRPr="00C20DE3" w:rsidRDefault="0067088B" w:rsidP="0067088B">
      <w:pPr>
        <w:pStyle w:val="NormalHanging12a"/>
      </w:pPr>
      <w:r w:rsidRPr="00C20DE3">
        <w:t>–</w:t>
      </w:r>
      <w:r w:rsidRPr="00C20DE3">
        <w:tab/>
        <w:t>s ohledem na Chartu Organizace spojených národů, Helsinský závěrečný akt a základní zásady mezinárodního práva,</w:t>
      </w:r>
    </w:p>
    <w:p w14:paraId="2C81EF46" w14:textId="77777777" w:rsidR="0067088B" w:rsidRPr="00C20DE3" w:rsidRDefault="0067088B" w:rsidP="0067088B">
      <w:pPr>
        <w:pStyle w:val="NormalHanging12a"/>
      </w:pPr>
      <w:r w:rsidRPr="00C20DE3">
        <w:t>–</w:t>
      </w:r>
      <w:r w:rsidRPr="00C20DE3">
        <w:tab/>
        <w:t>s ohledem na čl. 136 odst. 2 a 4 jednacího řádu,</w:t>
      </w:r>
    </w:p>
    <w:p w14:paraId="0FC52182" w14:textId="77777777" w:rsidR="0067088B" w:rsidRPr="00C20DE3" w:rsidRDefault="0067088B" w:rsidP="0067088B">
      <w:pPr>
        <w:pStyle w:val="NormalHanging12a"/>
      </w:pPr>
      <w:r w:rsidRPr="00C20DE3">
        <w:t>A.</w:t>
      </w:r>
      <w:r w:rsidRPr="00C20DE3">
        <w:tab/>
        <w:t>vzhledem k tomu, že Bělorusko zintenzivnilo své hybridní operace zacílené na Litvu, přičemž narušuje její vzdušný prostor bezpilotními letadly a balony a provádí kybernetické útoky a dezinformační kampaně, a že i nadále zneužívá migrace;</w:t>
      </w:r>
    </w:p>
    <w:p w14:paraId="18A330E0" w14:textId="77777777" w:rsidR="0067088B" w:rsidRPr="00C20DE3" w:rsidRDefault="0067088B" w:rsidP="0067088B">
      <w:pPr>
        <w:pStyle w:val="NormalHanging12a"/>
      </w:pPr>
      <w:r w:rsidRPr="00C20DE3">
        <w:t>B.</w:t>
      </w:r>
      <w:r w:rsidRPr="00C20DE3">
        <w:tab/>
        <w:t>vzhledem k tomu, že tyto kroky je třeba chápat v kontextu ruské útočné války proti Ukrajině a obecnější strategie, kterou Rusko používá s cílem destabilizovat EU a NATO; vzhledem k tomu, že Bělorusko je platformou pro ruské hybridní operace namířené proti Evropě; vzhledem k tomu, že z hodnocení zpravodajských a bezpečnostních informací z celé EU vyplývá, že běloruská hybridní taktika je úzce spjata s obecnější ruskou strategií nepřátelství vůči EU a jejím členským státům a že k této strategii přispívá;</w:t>
      </w:r>
    </w:p>
    <w:p w14:paraId="4796C124" w14:textId="77777777" w:rsidR="0067088B" w:rsidRPr="00C20DE3" w:rsidRDefault="0067088B" w:rsidP="0067088B">
      <w:pPr>
        <w:pStyle w:val="NormalHanging12a"/>
      </w:pPr>
      <w:r w:rsidRPr="00C20DE3">
        <w:t>C.</w:t>
      </w:r>
      <w:r w:rsidRPr="00C20DE3">
        <w:tab/>
        <w:t>vzhledem k tomu, že od roku 2024 zaznamenala Litva stovky případů narušení svého vzdušného prostoru prostředky vyslanými z Běloruska, včetně meteorologických balonů, z nichž žádný nebyl oznámen leteckým úřadům, což představuje porušení mezinárodních bezpečnostních pravidel a litevské svrchovanosti;</w:t>
      </w:r>
    </w:p>
    <w:p w14:paraId="7D7C4BA7" w14:textId="77777777" w:rsidR="0067088B" w:rsidRPr="00C20DE3" w:rsidRDefault="0067088B" w:rsidP="0067088B">
      <w:pPr>
        <w:pStyle w:val="NormalHanging12a"/>
      </w:pPr>
      <w:r w:rsidRPr="00C20DE3">
        <w:t>D.</w:t>
      </w:r>
      <w:r w:rsidRPr="00C20DE3">
        <w:tab/>
        <w:t xml:space="preserve">vzhledem k tomu, že toto narušování jejího vzdušného prostoru, mimo jiné i v blízkosti letiště ve Vilniusu a letiště v Kaunasu, ohrožuje životy a bezpečnost a narušuje civilní letectví a již v 19 případech zapříčinilo uzavření letišť, postihlo stovky letů a desítky </w:t>
      </w:r>
      <w:r w:rsidRPr="00C20DE3">
        <w:lastRenderedPageBreak/>
        <w:t>tisíc cestujících a způsobilo značné ekonomické ztráty;</w:t>
      </w:r>
    </w:p>
    <w:p w14:paraId="246F541C" w14:textId="77777777" w:rsidR="0067088B" w:rsidRPr="00C20DE3" w:rsidRDefault="0067088B" w:rsidP="0067088B">
      <w:pPr>
        <w:pStyle w:val="NormalHanging12a"/>
      </w:pPr>
      <w:r w:rsidRPr="00C20DE3">
        <w:t>E.</w:t>
      </w:r>
      <w:r w:rsidRPr="00C20DE3">
        <w:tab/>
        <w:t>vzhledem k tomu, že litevské orgány hlásí značný nárůst hybridní činnosti prováděné z Běloruska, neboť zatímco v roce 2023 odhalily tři balony, v roce 2024 to bylo již 184 balonů a v roce 2025 jich odhalily přibližně 700 a kromě toho i 200 dronů;</w:t>
      </w:r>
    </w:p>
    <w:p w14:paraId="5DFA752F" w14:textId="77777777" w:rsidR="0067088B" w:rsidRPr="00C20DE3" w:rsidRDefault="0067088B" w:rsidP="0067088B">
      <w:pPr>
        <w:pStyle w:val="NormalHanging12a"/>
      </w:pPr>
      <w:r w:rsidRPr="00C20DE3">
        <w:t>F.</w:t>
      </w:r>
      <w:r w:rsidRPr="00C20DE3">
        <w:tab/>
        <w:t>vzhledem k tomu, že litevské bezpečnostní služby po prověření odpadu a komponentů z bezpilotních letadel a balonů vypuštěných z Běloruska konstatovaly kontrolované nasazení a přítomnost palubní elektroniky a v jednom případě i výbušnin;</w:t>
      </w:r>
    </w:p>
    <w:p w14:paraId="6C6E830F" w14:textId="77777777" w:rsidR="0067088B" w:rsidRPr="00C20DE3" w:rsidRDefault="0067088B" w:rsidP="0067088B">
      <w:pPr>
        <w:pStyle w:val="NormalHanging12a"/>
      </w:pPr>
      <w:r w:rsidRPr="00C20DE3">
        <w:t>G.</w:t>
      </w:r>
      <w:r w:rsidRPr="00C20DE3">
        <w:tab/>
        <w:t>vzhledem k tomu, že poté, co Litva dočasně uzavřela hranici s Běloruskem, vyvíjejí běloruské de facto orgány hospodářský nátlak, když zadržují evropská nákladní vozidla, vyhrožují jejich konfiskací a brání legálnímu přeshraničnímu obchodování;</w:t>
      </w:r>
    </w:p>
    <w:p w14:paraId="66A6C15F" w14:textId="77777777" w:rsidR="0067088B" w:rsidRPr="00C20DE3" w:rsidRDefault="0067088B" w:rsidP="0067088B">
      <w:pPr>
        <w:pStyle w:val="NormalHanging12a"/>
      </w:pPr>
      <w:r w:rsidRPr="00C20DE3">
        <w:t>H.</w:t>
      </w:r>
      <w:r w:rsidRPr="00C20DE3">
        <w:tab/>
        <w:t>vzhledem k tomu, že od roku 2021 Bělorusko systematicky zneužívá migrace a posílá nelegální migranty na litevskou hranici se záměrem tuto oblast destabilizovat; vzhledem k tomu, že narušování vzdušného prostoru bezpilotními letadly a balony, dezinformační kampaně a vytváření tlaku na hranicích společně představují model koordinované hybridní agrese vůči Litvě a EU;</w:t>
      </w:r>
    </w:p>
    <w:p w14:paraId="26553B25" w14:textId="77777777" w:rsidR="0067088B" w:rsidRPr="00C20DE3" w:rsidRDefault="0067088B" w:rsidP="0067088B">
      <w:pPr>
        <w:pStyle w:val="NormalHanging12a"/>
      </w:pPr>
      <w:r w:rsidRPr="00C20DE3">
        <w:t>I.</w:t>
      </w:r>
      <w:r w:rsidRPr="00C20DE3">
        <w:tab/>
        <w:t>vzhledem k tomu, že dne 9. prosince 2025 vyhlásila Litva po prudkém nárůstu počtu balonů vypuštěných z Běloruska nouzový stav a vydala povolení k sestřelování bezpilotních letadel;</w:t>
      </w:r>
    </w:p>
    <w:p w14:paraId="2ECAC7EB" w14:textId="77777777" w:rsidR="0067088B" w:rsidRPr="00C20DE3" w:rsidRDefault="0067088B" w:rsidP="0067088B">
      <w:pPr>
        <w:pStyle w:val="NormalHanging12a"/>
      </w:pPr>
      <w:r w:rsidRPr="00C20DE3">
        <w:t>J.</w:t>
      </w:r>
      <w:r w:rsidRPr="00C20DE3">
        <w:tab/>
        <w:t xml:space="preserve">vzhledem k tomu, že Bělorusko se </w:t>
      </w:r>
      <w:proofErr w:type="gramStart"/>
      <w:r w:rsidRPr="00C20DE3">
        <w:t>snaží</w:t>
      </w:r>
      <w:proofErr w:type="gramEnd"/>
      <w:r w:rsidRPr="00C20DE3">
        <w:t xml:space="preserve"> vyhnout se odpovědnosti tím, že falešně obviňuje Litvu ze špionáže a vymýšlí si důkazy, což svědčí o tom, že převzalo ruskou taktiku informační války, jejichž cílem je narušit důvěru veřejnosti a zabránit tomu, aby za své činy muselo skládat účty; vzhledem k tomu, že reakce na tyto kroky vyžaduje koordinaci na úrovni EU a NATO;</w:t>
      </w:r>
    </w:p>
    <w:p w14:paraId="3464552B" w14:textId="77777777" w:rsidR="0067088B" w:rsidRPr="00C20DE3" w:rsidRDefault="0067088B" w:rsidP="0067088B">
      <w:pPr>
        <w:pStyle w:val="NormalHanging12a"/>
      </w:pPr>
      <w:r w:rsidRPr="00C20DE3">
        <w:t>K.</w:t>
      </w:r>
      <w:r w:rsidRPr="00C20DE3">
        <w:tab/>
        <w:t>vzhledem k tomu, že Bělorusko stále prohlubuje vojenskou a zpravodajskou spolupráci s Ruskem a závislost na něm, včetně sdílených struktur protivzdušné obrany, přenosu technologií v oblasti systémů bezpilotních vzdušných prostředků a koordinovaných hybridních operací zacílených na členské státy EU; vzhledem k tomu, že tyto hybridní útoky slouží strategickým zájmům Kremlu, neboť při nich dochází k testování systémů protivzdušné obrany a detekce, prověřování toho, kam až lze zajít, a k narušování soudržnosti NATO a EU;</w:t>
      </w:r>
    </w:p>
    <w:p w14:paraId="08242173" w14:textId="77777777" w:rsidR="0067088B" w:rsidRPr="00C20DE3" w:rsidRDefault="0067088B" w:rsidP="0067088B">
      <w:pPr>
        <w:pStyle w:val="NormalHanging12a"/>
      </w:pPr>
      <w:r w:rsidRPr="00C20DE3">
        <w:t>L.</w:t>
      </w:r>
      <w:r w:rsidRPr="00C20DE3">
        <w:tab/>
        <w:t>vzhledem k tomu, že východní křídlo EU představuje strategickou oblast pro celkovou bezpečnost Evropy, a vyžaduje tudíž posílenou infrastrukturu, větší schopnosti dohledu i účinné mechanismy rychlého nasazení posil; vzhledem k tomu, že zkušenosti Litvy ukazují, že jsou naléhavě třeba koordinovaná opatření EU, účinné a inovativní kapacity pro boj proti bezpilotním letadlům, technologie na ochranu hranic a rychlé sdílení informací mezi členskými státy;</w:t>
      </w:r>
    </w:p>
    <w:p w14:paraId="6D23EF8C" w14:textId="77777777" w:rsidR="0067088B" w:rsidRPr="00C20DE3" w:rsidRDefault="0067088B" w:rsidP="0067088B">
      <w:pPr>
        <w:pStyle w:val="NormalHanging12a"/>
      </w:pPr>
      <w:r w:rsidRPr="00C20DE3">
        <w:t>M.</w:t>
      </w:r>
      <w:r w:rsidRPr="00C20DE3">
        <w:tab/>
        <w:t xml:space="preserve">vzhledem k tomu, že v plánu nazvaném „Zachování míru – Plán obranné připravenosti 2030“ je zdůrazněno, že jako první by měla být zahájena Iniciativa pro evropskou </w:t>
      </w:r>
      <w:proofErr w:type="spellStart"/>
      <w:r w:rsidRPr="00C20DE3">
        <w:t>dronovou</w:t>
      </w:r>
      <w:proofErr w:type="spellEnd"/>
      <w:r w:rsidRPr="00C20DE3">
        <w:t xml:space="preserve"> obranu a Hlídka východního křídla;</w:t>
      </w:r>
    </w:p>
    <w:p w14:paraId="16A9C599" w14:textId="77777777" w:rsidR="0067088B" w:rsidRPr="00C20DE3" w:rsidRDefault="0067088B" w:rsidP="0067088B">
      <w:pPr>
        <w:pStyle w:val="NormalHanging12a"/>
      </w:pPr>
      <w:r w:rsidRPr="00C20DE3">
        <w:t>N.</w:t>
      </w:r>
      <w:r w:rsidRPr="00C20DE3">
        <w:tab/>
        <w:t>vzhledem k tomu, že Spojené státy se rozhodly zrušit některé sankce vůči Bělorusku bez předchozí koordinace s EU;</w:t>
      </w:r>
    </w:p>
    <w:p w14:paraId="0A0E3C40" w14:textId="77777777" w:rsidR="0067088B" w:rsidRPr="00C20DE3" w:rsidRDefault="0067088B" w:rsidP="0067088B">
      <w:pPr>
        <w:pStyle w:val="NormalHanging12a"/>
      </w:pPr>
      <w:r w:rsidRPr="00C20DE3">
        <w:lastRenderedPageBreak/>
        <w:t>1.</w:t>
      </w:r>
      <w:r w:rsidRPr="00C20DE3">
        <w:tab/>
        <w:t>důrazně odsuzuje pokračující hybridní útoky Běloruska na Litvu, a tedy i EU, včetně narušování vzdušného prostoru bezpilotními letadly a balony, účelového využívání migrantů, hospodářského nátlaku, převaděčských operací, vojenských provokací, kybernetických útoků a státem podporovaných dezinformací; domnívá se, že tyto útoky jsou záměrné, koordinované a prováděné s nepřátelskými úmysly a jsou součástí širší strategie vedené Ruskem s cílem oslabit EU, vlády členských států a NATO;</w:t>
      </w:r>
    </w:p>
    <w:p w14:paraId="5F2A2988" w14:textId="77777777" w:rsidR="0067088B" w:rsidRPr="00C20DE3" w:rsidRDefault="0067088B" w:rsidP="0067088B">
      <w:pPr>
        <w:pStyle w:val="NormalHanging12a"/>
      </w:pPr>
      <w:r w:rsidRPr="00C20DE3">
        <w:t>2.</w:t>
      </w:r>
      <w:r w:rsidRPr="00C20DE3">
        <w:tab/>
        <w:t xml:space="preserve">odsuzuje odvetná opatření </w:t>
      </w:r>
      <w:proofErr w:type="spellStart"/>
      <w:r w:rsidRPr="00C20DE3">
        <w:t>Lukašenkova</w:t>
      </w:r>
      <w:proofErr w:type="spellEnd"/>
      <w:r w:rsidRPr="00C20DE3">
        <w:t xml:space="preserve"> režimu vůči Litvě, včetně nezákonného zadržování a zastrašování evropských provozovatelů nákladní dopravy, které představují akty nátlaku namířené proti členskému státu EU;</w:t>
      </w:r>
    </w:p>
    <w:p w14:paraId="6F882EC7" w14:textId="77777777" w:rsidR="0067088B" w:rsidRPr="00C20DE3" w:rsidRDefault="0067088B" w:rsidP="0067088B">
      <w:pPr>
        <w:pStyle w:val="NormalHanging12a"/>
      </w:pPr>
      <w:r w:rsidRPr="00C20DE3">
        <w:t>3.</w:t>
      </w:r>
      <w:r w:rsidRPr="00C20DE3">
        <w:tab/>
        <w:t>vyjadřuje plnou solidaritu s Litvou a dalšími členskými státy, které se stávají terčem běloruských hybridních útoků; připomíná, že ohrožování bezpečnosti jednoho členského státu má dopad na celou EU a vyžaduje jednotnou reakci;</w:t>
      </w:r>
    </w:p>
    <w:p w14:paraId="56778978" w14:textId="3E64A96E" w:rsidR="0067088B" w:rsidRPr="00C20DE3" w:rsidRDefault="0067088B" w:rsidP="0067088B">
      <w:pPr>
        <w:pStyle w:val="NormalHanging12a"/>
      </w:pPr>
      <w:r w:rsidRPr="00C20DE3">
        <w:t>4.</w:t>
      </w:r>
      <w:r w:rsidRPr="00C20DE3">
        <w:tab/>
        <w:t>požaduje, aby Bělorusko okamžitě ukončilo veškeré hybridní útoky vedené proti Litvě</w:t>
      </w:r>
      <w:r w:rsidR="00DC151A">
        <w:t xml:space="preserve"> </w:t>
      </w:r>
      <w:r w:rsidR="00DC151A" w:rsidRPr="006843CA">
        <w:t>a dalším členským státům</w:t>
      </w:r>
      <w:r w:rsidRPr="00DC151A">
        <w:t xml:space="preserve">, včetně vypouštění bezpilotních zařízení, převaděčství, </w:t>
      </w:r>
      <w:r w:rsidRPr="00C20DE3">
        <w:t>organizované trestné činnosti podporované režimem, dezinformací, hospodářského nátlaku, náboru osob pro špionážní činnost a účelového využívání migrantů, okamžitě propustilo všechny evropské dopravce a vydalo jejich majetek, odškodnilo je za veškeré finanční ztráty a zajistilo bezpečnost civilního letectví a hraničních přechodů</w:t>
      </w:r>
      <w:r w:rsidR="00DC151A" w:rsidRPr="00DC151A">
        <w:t>;</w:t>
      </w:r>
      <w:r w:rsidR="00DC151A" w:rsidRPr="006843CA">
        <w:t xml:space="preserve"> odsuzuje </w:t>
      </w:r>
      <w:proofErr w:type="spellStart"/>
      <w:r w:rsidR="00DC151A" w:rsidRPr="006843CA">
        <w:t>Lukašenkův</w:t>
      </w:r>
      <w:proofErr w:type="spellEnd"/>
      <w:r w:rsidR="00DC151A" w:rsidRPr="006843CA">
        <w:t xml:space="preserve"> režim za to, že podněcuje k sabotážím a dalším nepřátelským akcím namířeným proti Litvě a dalším členským státům EU, poskytuje operativní podporu pro tyto činy a nabízí bezpečné útočiště jejich pachatelům, o čemž svědčí nedávný výbuch na železniční trati v Polsku a poskytnutí útočiště pachatelům vraždy polského vojáka Mateusze </w:t>
      </w:r>
      <w:proofErr w:type="spellStart"/>
      <w:r w:rsidR="00DC151A" w:rsidRPr="006843CA">
        <w:t>Siteka</w:t>
      </w:r>
      <w:proofErr w:type="spellEnd"/>
      <w:r w:rsidR="00DC151A" w:rsidRPr="006843CA">
        <w:t>, který byl zabit na polsko-běloruské hranici; vyzývá k okamžitému ukončení těchto nepřátelských akcí a k předání pachatelů výše uvedených závažných trestných činů donucovacím orgánům</w:t>
      </w:r>
      <w:r w:rsidRPr="00DC151A">
        <w:t>;</w:t>
      </w:r>
    </w:p>
    <w:p w14:paraId="42E1A021" w14:textId="77777777" w:rsidR="0067088B" w:rsidRPr="00C20DE3" w:rsidRDefault="0067088B" w:rsidP="0067088B">
      <w:pPr>
        <w:pStyle w:val="NormalHanging12a"/>
      </w:pPr>
      <w:r w:rsidRPr="00C20DE3">
        <w:t>5.</w:t>
      </w:r>
      <w:r w:rsidRPr="00C20DE3">
        <w:tab/>
        <w:t>plně podporuje právo Litvy přijmout proti veškerým útokům přiměřená opatření na ochranu své svrchovanosti, veřejného pořádku a bezpečnosti letectví, včetně zachycování nebo neutralizace bezpilotních letounů pocházejících z Běloruska:</w:t>
      </w:r>
    </w:p>
    <w:p w14:paraId="64C8DC2A" w14:textId="77777777" w:rsidR="0067088B" w:rsidRPr="00C20DE3" w:rsidRDefault="0067088B" w:rsidP="0067088B">
      <w:pPr>
        <w:pStyle w:val="NormalHanging12a"/>
      </w:pPr>
      <w:r w:rsidRPr="00C20DE3">
        <w:t>6.</w:t>
      </w:r>
      <w:r w:rsidRPr="00C20DE3">
        <w:tab/>
        <w:t>vyjadřuje politování nad tím, že USA dne 13. prosince 2025 částečně zrušily sankce vůči Bělorusku, aniž by tento krok koordinovaly, což podkopává solidaritu s členskými státy EU a NATO, na něž se zaměřují běloruské hybridní útoky, a jejich kolektivní podporu; zdůrazňuje, že prohlášení zvláštního vyslance USA v Bělorusku o tom, že fakticky vládnoucí běloruské orgány poskytly záruky, že vypouštění balonů bude zastaveno, svědčí o uznání odpovědnosti a jsou relevantní pro stanovení odpovědnosti státu podle mezinárodního práva;</w:t>
      </w:r>
    </w:p>
    <w:p w14:paraId="08B330B8" w14:textId="77777777" w:rsidR="0067088B" w:rsidRPr="00C20DE3" w:rsidRDefault="0067088B" w:rsidP="0067088B">
      <w:pPr>
        <w:pStyle w:val="NormalHanging12a"/>
      </w:pPr>
      <w:r w:rsidRPr="00C20DE3">
        <w:t>7.</w:t>
      </w:r>
      <w:r w:rsidRPr="00C20DE3">
        <w:tab/>
        <w:t xml:space="preserve">opakuje, že neuznává </w:t>
      </w:r>
      <w:proofErr w:type="spellStart"/>
      <w:r w:rsidRPr="00C20DE3">
        <w:t>Aljaksandra</w:t>
      </w:r>
      <w:proofErr w:type="spellEnd"/>
      <w:r w:rsidRPr="00C20DE3">
        <w:t xml:space="preserve"> Lukašenku za legitimního prezidenta Běloruska; zdůrazňuje, že každý přezkum sankcí EU vůči Bělorusku nebo každá spolupráce s ním musí být přísně podmíněny tím, že Bělorusko provede trvalou, ověřitelnou a nezvratnou systémovou změnu, včetně propuštění více než 1 100 zbývajících politických vězňů; vyzývá k solidaritě při řešení hrozeb, které představuje </w:t>
      </w:r>
      <w:proofErr w:type="spellStart"/>
      <w:r w:rsidRPr="00C20DE3">
        <w:t>Lukašenkův</w:t>
      </w:r>
      <w:proofErr w:type="spellEnd"/>
      <w:r w:rsidRPr="00C20DE3">
        <w:t xml:space="preserve"> režim, zejména s ohledem na účelové využívání migrace organizované státem; důrazně odsuzuje využívání migrace fakticky vládnoucími běloruskými orgány pro politické účely;</w:t>
      </w:r>
    </w:p>
    <w:p w14:paraId="5D60C72D" w14:textId="77777777" w:rsidR="0067088B" w:rsidRPr="00C20DE3" w:rsidRDefault="0067088B" w:rsidP="0067088B">
      <w:pPr>
        <w:pStyle w:val="NormalHanging12a"/>
      </w:pPr>
      <w:r w:rsidRPr="00C20DE3">
        <w:t>8.</w:t>
      </w:r>
      <w:r w:rsidRPr="00C20DE3">
        <w:tab/>
        <w:t>vyzývá k prohloubení zpravodajské spolupráce mezi EU a NATO v oblasti bezpečnosti vzdušného prostoru a </w:t>
      </w:r>
      <w:proofErr w:type="spellStart"/>
      <w:r w:rsidRPr="00C20DE3">
        <w:t>protihybridních</w:t>
      </w:r>
      <w:proofErr w:type="spellEnd"/>
      <w:r w:rsidRPr="00C20DE3">
        <w:t xml:space="preserve"> hrozeb; vyzývá k posílení spolupráce mezi EU a NATO v oblasti dohledu nad litevským vzdušným prostorem, včetně sjednocených protokolů pro klasifikaci incidentů, posílení systému rotací při střežení vzdušného prostoru a koordinovaných reakcí na vniknutí balonů nebo bezpilotních letadel; zdůrazňuje, že je třeba pořádat pravidelná společná cvičení simulující hybridní vzdušné hrozby; vyzývá členské státy, aby Litvu podpořily a zajistily rychlou přeshraniční mobilitu vojenských a bezpečnostních prostředků, včetně kapacit protivzdušné obrany a kapacit pro boj proti bezpilotním letadlům;</w:t>
      </w:r>
    </w:p>
    <w:p w14:paraId="64C5FC5C" w14:textId="77777777" w:rsidR="0067088B" w:rsidRPr="00C20DE3" w:rsidRDefault="0067088B" w:rsidP="0067088B">
      <w:pPr>
        <w:pStyle w:val="NormalHanging12a"/>
      </w:pPr>
      <w:r w:rsidRPr="00C20DE3">
        <w:t>9.</w:t>
      </w:r>
      <w:r w:rsidRPr="00C20DE3">
        <w:tab/>
        <w:t>vyzývá členské státy a spojence NATO, aby přehodnotili stávající strategické a operační rámce pro řešení hybridních hrozeb s cílem posílit odstrašování, připravenost a včasnou reakci a přejít od reaktivního přístupu k aktivnímu odstrašování;</w:t>
      </w:r>
    </w:p>
    <w:p w14:paraId="1A6F4EA9" w14:textId="77777777" w:rsidR="0067088B" w:rsidRPr="00C20DE3" w:rsidRDefault="0067088B" w:rsidP="0067088B">
      <w:pPr>
        <w:pStyle w:val="NormalHanging12a"/>
      </w:pPr>
      <w:r w:rsidRPr="00C20DE3">
        <w:t>10.</w:t>
      </w:r>
      <w:r w:rsidRPr="00C20DE3">
        <w:tab/>
        <w:t>zdůrazňuje, že v příštím VFR je třeba strukturálně zakotvit a odpovídajícím způsobem financovat ochranu a odolnost kritické infrastruktury, včetně dopravní a letecké infrastruktury;</w:t>
      </w:r>
    </w:p>
    <w:p w14:paraId="3B2958D3" w14:textId="77777777" w:rsidR="0067088B" w:rsidRPr="00C20DE3" w:rsidRDefault="0067088B" w:rsidP="0067088B">
      <w:pPr>
        <w:pStyle w:val="NormalHanging12a"/>
      </w:pPr>
      <w:r w:rsidRPr="00C20DE3">
        <w:t>11.</w:t>
      </w:r>
      <w:r w:rsidRPr="00C20DE3">
        <w:tab/>
        <w:t xml:space="preserve">vyzývá Komisi a agenturu </w:t>
      </w:r>
      <w:proofErr w:type="spellStart"/>
      <w:r w:rsidRPr="00C20DE3">
        <w:t>Frontex</w:t>
      </w:r>
      <w:proofErr w:type="spellEnd"/>
      <w:r w:rsidRPr="00C20DE3">
        <w:t xml:space="preserve">, aby při plném respektování svého mandátu podporovaly posílení dohledu nad litevskými hranicemi a vzdušným prostorem, a to využíváním dalších senzorů, hlídkových letadel, mobilních souprav proti bezpilotním letadlům a analýzy hrozeb v reálném čase; konstatuje, že hybridní taktika Běloruska odhaluje strukturální zranitelnost, kterou musí EU řešit kolektivně; vítá Iniciativu pro evropskou </w:t>
      </w:r>
      <w:proofErr w:type="spellStart"/>
      <w:r w:rsidRPr="00C20DE3">
        <w:t>dronovou</w:t>
      </w:r>
      <w:proofErr w:type="spellEnd"/>
      <w:r w:rsidRPr="00C20DE3">
        <w:t xml:space="preserve"> obranu jako stěžejní evropský projekt pro odhalování a sledování nepřátelských bezpilotních systémů a boj proti nim; vítá navrhovanou Hlídku východního křídla, jejímž cílem je integrace protivzdušné obrany a obrany proti dronům s pozemní a námořní bezpečností v oblasti Baltského a Černého moře; vyzývá Komisi, aby připravila opatření na ochranu infrastruktury transevropské dopravní sítě a zachování kontinuity transevropských dopravních služeb v případě budoucích hybridních útoků; podporuje rychlou realizaci těchto projektů;</w:t>
      </w:r>
    </w:p>
    <w:p w14:paraId="3C416FAB" w14:textId="77777777" w:rsidR="0067088B" w:rsidRPr="00C20DE3" w:rsidRDefault="0067088B" w:rsidP="0067088B">
      <w:pPr>
        <w:pStyle w:val="NormalHanging12a"/>
      </w:pPr>
      <w:r w:rsidRPr="00C20DE3">
        <w:t>12.</w:t>
      </w:r>
      <w:r w:rsidRPr="00C20DE3">
        <w:tab/>
        <w:t xml:space="preserve">vyzývá k prohloubení spolupráce mezi EU a Ukrajinou v oblasti </w:t>
      </w:r>
      <w:proofErr w:type="spellStart"/>
      <w:r w:rsidRPr="00C20DE3">
        <w:t>dronových</w:t>
      </w:r>
      <w:proofErr w:type="spellEnd"/>
      <w:r w:rsidRPr="00C20DE3">
        <w:t xml:space="preserve"> technologií, systémů boje proti bezpilotním letadlům, kybernetické ochrany a odolnosti vůči hybridním hrozbám, přičemž uznává, že odborné znalosti Ukrajiny mají pro bezpečnost EU strategický význam;</w:t>
      </w:r>
    </w:p>
    <w:p w14:paraId="3565C4DE" w14:textId="77777777" w:rsidR="0067088B" w:rsidRPr="00C20DE3" w:rsidRDefault="0067088B" w:rsidP="0067088B">
      <w:pPr>
        <w:pStyle w:val="NormalHanging12a"/>
      </w:pPr>
      <w:r w:rsidRPr="00C20DE3">
        <w:t>13.</w:t>
      </w:r>
      <w:r w:rsidRPr="00C20DE3">
        <w:tab/>
        <w:t>vítá nedávné přijetí nového kritéria pro uvalení sankcí, které se vztahuje na hybridní útoky proti členským státům; vyzývá Radu, aby přijala další cílené sankce proti běloruským činitelům, státem vlastněným a soukromým subjektům a jednotlivcům zapojeným do výroby a nasazování bezpilotních letadel a všech dalších hybridních operací zaměřených na kritickou infrastrukturu, hospodářské činnosti a demokratické instituce; vyzývá Radu, aby přijala další odvětvová opatření proti Bělorusku, včetně rozšířených omezení v leteckém a finančním odvětví, dalších zákazů dovozu a investic, širších zákazů služeb, omezení přístupu ke správním funkcím v kritické evropské infrastruktuře a zákazů přijímání darů od fakticky vládnoucích běloruských orgánů a subjektů ve veřejném vlastnictví;</w:t>
      </w:r>
    </w:p>
    <w:p w14:paraId="1C3E5902" w14:textId="77777777" w:rsidR="0067088B" w:rsidRPr="00C20DE3" w:rsidRDefault="0067088B" w:rsidP="0067088B">
      <w:pPr>
        <w:pStyle w:val="NormalHanging12a"/>
      </w:pPr>
      <w:r w:rsidRPr="00C20DE3">
        <w:t>14.</w:t>
      </w:r>
      <w:r w:rsidRPr="00C20DE3">
        <w:tab/>
        <w:t>vyzývá EU a členské státy, aby usilovaly o to, aby Bělorusko bylo mezinárodním společenstvím pohnáno k odpovědnosti za své jednání, včetně hrozeb pro civilní letectví, nezákonného zadržování provozovatelů nákladní dopravy z EU a nadnárodních represí vůči Bělorusům pobývajícím v členských státech EU, a aby tyto otázky vznášely na příslušných mezinárodních fórech;</w:t>
      </w:r>
    </w:p>
    <w:p w14:paraId="1EE96BD5" w14:textId="77777777" w:rsidR="0067088B" w:rsidRPr="00C20DE3" w:rsidRDefault="0067088B" w:rsidP="0067088B">
      <w:pPr>
        <w:pStyle w:val="NormalHanging12a"/>
      </w:pPr>
      <w:r w:rsidRPr="00C20DE3">
        <w:t>15.</w:t>
      </w:r>
      <w:r w:rsidRPr="00C20DE3">
        <w:tab/>
        <w:t>apeluje na Radu, aby do příštího VFR zahrnula priority v oblasti bezpečnosti východních hranic, a zajistila tak trvalé investice EU na boj proti hybridním hrozbám a zlepšení odolnosti kritické infrastruktury, vojenské mobility a obranných technologií v EU;</w:t>
      </w:r>
    </w:p>
    <w:p w14:paraId="7BDA9681" w14:textId="77777777" w:rsidR="0067088B" w:rsidRPr="00C20DE3" w:rsidRDefault="0067088B" w:rsidP="0067088B">
      <w:pPr>
        <w:pStyle w:val="NormalHanging12a"/>
      </w:pPr>
      <w:r w:rsidRPr="00C20DE3">
        <w:t>16.</w:t>
      </w:r>
      <w:r w:rsidRPr="00C20DE3">
        <w:tab/>
        <w:t>odmítá běloruské dezinformace šířící vykonstruované důkazy nebo poukazující na špionáž; vyzývá EU a členské státy, aby posílily strategickou komunikaci, bojovaly proti dezinformacím, veřejně označovaly pachatele nepřátelských činů a prováděly doporučení obsažená v </w:t>
      </w:r>
      <w:proofErr w:type="spellStart"/>
      <w:r w:rsidRPr="00C20DE3">
        <w:t>Niinistöově</w:t>
      </w:r>
      <w:proofErr w:type="spellEnd"/>
      <w:r w:rsidRPr="00C20DE3">
        <w:t xml:space="preserve"> zprávě s cílem vybudovat společenskou odolnost;</w:t>
      </w:r>
    </w:p>
    <w:p w14:paraId="0BCCC1B0" w14:textId="77777777" w:rsidR="0067088B" w:rsidRPr="00C20DE3" w:rsidRDefault="0067088B" w:rsidP="0067088B">
      <w:pPr>
        <w:pStyle w:val="NormalHanging12a"/>
      </w:pPr>
      <w:r w:rsidRPr="00C20DE3">
        <w:t>17.</w:t>
      </w:r>
      <w:r w:rsidRPr="00C20DE3">
        <w:tab/>
        <w:t>vyzývá evropské podniky, zejména dopravce, aby přehodnotily bezpečnostní rizika spojená s působením v Bělorusku a přijaly vhodná ochranná opatření;</w:t>
      </w:r>
    </w:p>
    <w:p w14:paraId="492F22ED" w14:textId="775E9069" w:rsidR="00C20DE3" w:rsidRPr="00C20DE3" w:rsidRDefault="0067088B" w:rsidP="00C20DE3">
      <w:pPr>
        <w:pStyle w:val="NormalHanging12a"/>
      </w:pPr>
      <w:r w:rsidRPr="00C20DE3">
        <w:t>18.</w:t>
      </w:r>
      <w:r w:rsidRPr="00C20DE3">
        <w:tab/>
        <w:t>pověřuje svou předsedkyni, aby předala toto usnesení Radě, Komisi, místopředsedkyni Komise, vysoké představitelce Unie pro zahraniční věci a bezpečnostní politiku, členským státům EU, NATO a fakticky vládnoucím běloruským orgánům.</w:t>
      </w:r>
    </w:p>
    <w:p w14:paraId="0FA9C00D" w14:textId="7EA05154" w:rsidR="00E365E1" w:rsidRPr="00C20DE3" w:rsidRDefault="00E365E1" w:rsidP="00E063D1"/>
    <w:sectPr w:rsidR="00E365E1" w:rsidRPr="00C20DE3" w:rsidSect="00C20D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D97A4" w14:textId="77777777" w:rsidR="00E063D1" w:rsidRPr="00C20DE3" w:rsidRDefault="00E063D1">
      <w:r w:rsidRPr="00C20DE3">
        <w:separator/>
      </w:r>
    </w:p>
  </w:endnote>
  <w:endnote w:type="continuationSeparator" w:id="0">
    <w:p w14:paraId="4292A228" w14:textId="77777777" w:rsidR="00E063D1" w:rsidRPr="00C20DE3" w:rsidRDefault="00E063D1">
      <w:r w:rsidRPr="00C20D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929F3" w14:textId="77777777" w:rsidR="00064002" w:rsidRPr="00C20D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37E39" w14:textId="77777777" w:rsidR="00064002" w:rsidRPr="00C20D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EE9BC" w14:textId="77777777" w:rsidR="00064002" w:rsidRPr="00C20D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DA6BF" w14:textId="77777777" w:rsidR="00E063D1" w:rsidRPr="00C20DE3" w:rsidRDefault="00E063D1">
      <w:r w:rsidRPr="00C20DE3">
        <w:separator/>
      </w:r>
    </w:p>
  </w:footnote>
  <w:footnote w:type="continuationSeparator" w:id="0">
    <w:p w14:paraId="7D8125DA" w14:textId="77777777" w:rsidR="00E063D1" w:rsidRPr="00C20DE3" w:rsidRDefault="00E063D1">
      <w:r w:rsidRPr="00C20D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32E4D" w14:textId="77777777" w:rsidR="00064002" w:rsidRPr="00C20D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5CC8" w14:textId="77777777" w:rsidR="00064002" w:rsidRPr="00C20D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48FF9" w14:textId="77777777" w:rsidR="00064002" w:rsidRPr="00C20D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0835878">
    <w:abstractNumId w:val="9"/>
  </w:num>
  <w:num w:numId="2" w16cid:durableId="1385718182">
    <w:abstractNumId w:val="9"/>
  </w:num>
  <w:num w:numId="3" w16cid:durableId="1854614414">
    <w:abstractNumId w:val="7"/>
  </w:num>
  <w:num w:numId="4" w16cid:durableId="1241138035">
    <w:abstractNumId w:val="7"/>
  </w:num>
  <w:num w:numId="5" w16cid:durableId="9378731">
    <w:abstractNumId w:val="6"/>
  </w:num>
  <w:num w:numId="6" w16cid:durableId="1559585766">
    <w:abstractNumId w:val="6"/>
  </w:num>
  <w:num w:numId="7" w16cid:durableId="344867549">
    <w:abstractNumId w:val="5"/>
  </w:num>
  <w:num w:numId="8" w16cid:durableId="1944527567">
    <w:abstractNumId w:val="5"/>
  </w:num>
  <w:num w:numId="9" w16cid:durableId="113259177">
    <w:abstractNumId w:val="4"/>
  </w:num>
  <w:num w:numId="10" w16cid:durableId="1376273113">
    <w:abstractNumId w:val="4"/>
  </w:num>
  <w:num w:numId="11" w16cid:durableId="25838780">
    <w:abstractNumId w:val="8"/>
  </w:num>
  <w:num w:numId="12" w16cid:durableId="1402093471">
    <w:abstractNumId w:val="8"/>
  </w:num>
  <w:num w:numId="13" w16cid:durableId="1310591611">
    <w:abstractNumId w:val="3"/>
  </w:num>
  <w:num w:numId="14" w16cid:durableId="2021467555">
    <w:abstractNumId w:val="3"/>
  </w:num>
  <w:num w:numId="15" w16cid:durableId="161093044">
    <w:abstractNumId w:val="2"/>
  </w:num>
  <w:num w:numId="16" w16cid:durableId="2075930022">
    <w:abstractNumId w:val="2"/>
  </w:num>
  <w:num w:numId="17" w16cid:durableId="1711342604">
    <w:abstractNumId w:val="1"/>
  </w:num>
  <w:num w:numId="18" w16cid:durableId="1811171994">
    <w:abstractNumId w:val="1"/>
  </w:num>
  <w:num w:numId="19" w16cid:durableId="1887333326">
    <w:abstractNumId w:val="0"/>
  </w:num>
  <w:num w:numId="20" w16cid:durableId="2036343580">
    <w:abstractNumId w:val="0"/>
  </w:num>
  <w:num w:numId="21" w16cid:durableId="1683162298">
    <w:abstractNumId w:val="9"/>
  </w:num>
  <w:num w:numId="22" w16cid:durableId="657804644">
    <w:abstractNumId w:val="7"/>
  </w:num>
  <w:num w:numId="23" w16cid:durableId="401951610">
    <w:abstractNumId w:val="6"/>
  </w:num>
  <w:num w:numId="24" w16cid:durableId="61416803">
    <w:abstractNumId w:val="5"/>
  </w:num>
  <w:num w:numId="25" w16cid:durableId="1626547952">
    <w:abstractNumId w:val="4"/>
  </w:num>
  <w:num w:numId="26" w16cid:durableId="117073094">
    <w:abstractNumId w:val="8"/>
  </w:num>
  <w:num w:numId="27" w16cid:durableId="1665090570">
    <w:abstractNumId w:val="3"/>
  </w:num>
  <w:num w:numId="28" w16cid:durableId="315962340">
    <w:abstractNumId w:val="2"/>
  </w:num>
  <w:num w:numId="29" w16cid:durableId="519583263">
    <w:abstractNumId w:val="1"/>
  </w:num>
  <w:num w:numId="30" w16cid:durableId="308365207">
    <w:abstractNumId w:val="0"/>
  </w:num>
  <w:num w:numId="31" w16cid:durableId="1047101201">
    <w:abstractNumId w:val="9"/>
  </w:num>
  <w:num w:numId="32" w16cid:durableId="2103913560">
    <w:abstractNumId w:val="7"/>
  </w:num>
  <w:num w:numId="33" w16cid:durableId="41448741">
    <w:abstractNumId w:val="6"/>
  </w:num>
  <w:num w:numId="34" w16cid:durableId="124978468">
    <w:abstractNumId w:val="5"/>
  </w:num>
  <w:num w:numId="35" w16cid:durableId="1907253460">
    <w:abstractNumId w:val="4"/>
  </w:num>
  <w:num w:numId="36" w16cid:durableId="2092853622">
    <w:abstractNumId w:val="8"/>
  </w:num>
  <w:num w:numId="37" w16cid:durableId="1810398872">
    <w:abstractNumId w:val="3"/>
  </w:num>
  <w:num w:numId="38" w16cid:durableId="1584682483">
    <w:abstractNumId w:val="2"/>
  </w:num>
  <w:num w:numId="39" w16cid:durableId="1092774180">
    <w:abstractNumId w:val="1"/>
  </w:num>
  <w:num w:numId="40" w16cid:durableId="650064711">
    <w:abstractNumId w:val="0"/>
  </w:num>
  <w:num w:numId="41" w16cid:durableId="223640360">
    <w:abstractNumId w:val="10"/>
  </w:num>
  <w:num w:numId="42" w16cid:durableId="68432202">
    <w:abstractNumId w:val="10"/>
  </w:num>
  <w:num w:numId="43" w16cid:durableId="528683898">
    <w:abstractNumId w:val="10"/>
  </w:num>
  <w:num w:numId="44" w16cid:durableId="3342351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71/2025"/>
    <w:docVar w:name="dvlangue" w:val="CS"/>
    <w:docVar w:name="dvnumam" w:val="0"/>
    <w:docVar w:name="dvpe" w:val="779.052"/>
    <w:docVar w:name="dvtitre" w:val="Usnesení Evropského parlamentu ze dne 18. prosince 2025 o pokračujících běloruských hybridních útocích proti Litvě(2025/3025(RSP))"/>
  </w:docVars>
  <w:rsids>
    <w:rsidRoot w:val="00E063D1"/>
    <w:rsid w:val="00002272"/>
    <w:rsid w:val="00064002"/>
    <w:rsid w:val="000677B9"/>
    <w:rsid w:val="000831BA"/>
    <w:rsid w:val="000A42CC"/>
    <w:rsid w:val="000E7DD9"/>
    <w:rsid w:val="0010095E"/>
    <w:rsid w:val="001059E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88B"/>
    <w:rsid w:val="00680577"/>
    <w:rsid w:val="006843C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A13"/>
    <w:rsid w:val="00BD48FE"/>
    <w:rsid w:val="00BD7BD8"/>
    <w:rsid w:val="00BE6ADC"/>
    <w:rsid w:val="00C05BFE"/>
    <w:rsid w:val="00C20DE3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51A"/>
    <w:rsid w:val="00E063D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5770C5"/>
  <w15:chartTrackingRefBased/>
  <w15:docId w15:val="{6D244911-94AB-4E9A-8428-AE0B02F75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7088B"/>
    <w:pPr>
      <w:spacing w:after="240"/>
      <w:ind w:left="567" w:hanging="567"/>
    </w:pPr>
  </w:style>
  <w:style w:type="paragraph" w:customStyle="1" w:styleId="EPComma">
    <w:name w:val="EPComma"/>
    <w:basedOn w:val="Normal"/>
    <w:rsid w:val="0067088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67088B"/>
    <w:rPr>
      <w:sz w:val="24"/>
      <w:lang w:val="cs-CZ"/>
    </w:rPr>
  </w:style>
  <w:style w:type="paragraph" w:styleId="Revision">
    <w:name w:val="Revision"/>
    <w:hidden/>
    <w:uiPriority w:val="99"/>
    <w:semiHidden/>
    <w:rsid w:val="001059E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1786</Words>
  <Characters>11169</Characters>
  <Application>Microsoft Office Word</Application>
  <DocSecurity>0</DocSecurity>
  <Lines>93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2025-12-18T13:10:00Z</dcterms:created>
  <dcterms:modified xsi:type="dcterms:W3CDTF">2025-12-18T13:10:00Z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B10-0571/2025</vt:lpwstr>
  </property>
  <property fmtid="{D5CDD505-2E9C-101B-9397-08002B2CF9AE}" pid="4" name="&lt;Type&gt;">
    <vt:lpwstr>RR</vt:lpwstr>
  </property>
</Properties>
</file>