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05924" w14:paraId="1375649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9FD6949" w14:textId="77777777" w:rsidR="00751A4A" w:rsidRPr="00C05924" w:rsidRDefault="00E41DA0" w:rsidP="0010095E">
            <w:pPr>
              <w:pStyle w:val="EPName"/>
            </w:pPr>
            <w:r w:rsidRPr="00C05924">
              <w:t>Evropský parlament</w:t>
            </w:r>
          </w:p>
          <w:p w14:paraId="49BCF5E1" w14:textId="77777777" w:rsidR="00751A4A" w:rsidRPr="00C0592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5924">
              <w:t>2024</w:t>
            </w:r>
            <w:r w:rsidR="00817416" w:rsidRPr="00C05924">
              <w:t>-202</w:t>
            </w:r>
            <w:r w:rsidRPr="00C05924">
              <w:t>9</w:t>
            </w:r>
          </w:p>
        </w:tc>
        <w:tc>
          <w:tcPr>
            <w:tcW w:w="2268" w:type="dxa"/>
            <w:shd w:val="clear" w:color="auto" w:fill="auto"/>
          </w:tcPr>
          <w:p w14:paraId="713182D7" w14:textId="77777777" w:rsidR="00751A4A" w:rsidRPr="00C05924" w:rsidRDefault="00187494" w:rsidP="0010095E">
            <w:pPr>
              <w:pStyle w:val="EPLogo"/>
            </w:pPr>
            <w:r w:rsidRPr="00C05924">
              <w:rPr>
                <w:noProof/>
                <w:lang w:eastAsia="ja-JP"/>
              </w:rPr>
              <w:drawing>
                <wp:inline distT="0" distB="0" distL="0" distR="0" wp14:anchorId="4BE7B984" wp14:editId="13C4D24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A10A0A" w14:textId="77777777" w:rsidR="00D058B8" w:rsidRPr="00C05924" w:rsidRDefault="00D058B8" w:rsidP="004C5D52">
      <w:pPr>
        <w:pStyle w:val="LineTop"/>
      </w:pPr>
    </w:p>
    <w:p w14:paraId="520AEDE9" w14:textId="77777777" w:rsidR="00680577" w:rsidRPr="00C05924" w:rsidRDefault="00E41DA0" w:rsidP="00680577">
      <w:pPr>
        <w:pStyle w:val="EPBodyTA1"/>
      </w:pPr>
      <w:r w:rsidRPr="00C05924">
        <w:t>PŘIJATÉ TEXTY</w:t>
      </w:r>
    </w:p>
    <w:p w14:paraId="0855DA0A" w14:textId="77777777" w:rsidR="00D058B8" w:rsidRPr="00C05924" w:rsidRDefault="00D058B8" w:rsidP="00D058B8">
      <w:pPr>
        <w:pStyle w:val="LineBottom"/>
      </w:pPr>
    </w:p>
    <w:p w14:paraId="609A75AB" w14:textId="67568FC8" w:rsidR="00E41DA0" w:rsidRPr="00A5566C" w:rsidRDefault="00E41DA0" w:rsidP="00E41DA0">
      <w:pPr>
        <w:pStyle w:val="ATHeading1"/>
      </w:pPr>
      <w:bookmarkStart w:id="0" w:name="TANumber"/>
      <w:r w:rsidRPr="00A5566C">
        <w:t>P10_</w:t>
      </w:r>
      <w:proofErr w:type="gramStart"/>
      <w:r w:rsidRPr="00A5566C">
        <w:t>TA(</w:t>
      </w:r>
      <w:proofErr w:type="gramEnd"/>
      <w:r w:rsidRPr="00A5566C">
        <w:t>2026)000</w:t>
      </w:r>
      <w:r w:rsidR="00A519C1">
        <w:t>5</w:t>
      </w:r>
      <w:bookmarkEnd w:id="0"/>
    </w:p>
    <w:p w14:paraId="20A0F844" w14:textId="77777777" w:rsidR="00E41DA0" w:rsidRPr="00A5566C" w:rsidRDefault="00E41DA0" w:rsidP="00E41DA0">
      <w:pPr>
        <w:pStyle w:val="ATHeading2"/>
      </w:pPr>
      <w:bookmarkStart w:id="1" w:name="title"/>
      <w:r w:rsidRPr="00A5566C">
        <w:t>Humanitární pomoc v době mnohonásobné krize – potvrzení našich zásad pro účinnější a ambicióznější reakci na humanitární krize</w:t>
      </w:r>
      <w:bookmarkEnd w:id="1"/>
    </w:p>
    <w:p w14:paraId="5A6105B2" w14:textId="77777777" w:rsidR="00E41DA0" w:rsidRPr="00C05924" w:rsidRDefault="00E41DA0" w:rsidP="00E41DA0">
      <w:pPr>
        <w:rPr>
          <w:i/>
          <w:vanish/>
        </w:rPr>
      </w:pPr>
      <w:r w:rsidRPr="00C05924">
        <w:rPr>
          <w:i/>
        </w:rPr>
        <w:fldChar w:fldCharType="begin"/>
      </w:r>
      <w:r w:rsidRPr="00C05924">
        <w:rPr>
          <w:i/>
        </w:rPr>
        <w:instrText xml:space="preserve"> TC"(</w:instrText>
      </w:r>
      <w:bookmarkStart w:id="2" w:name="DocNumber"/>
      <w:r w:rsidRPr="00C05924">
        <w:rPr>
          <w:i/>
        </w:rPr>
        <w:instrText>A10-0257/2025</w:instrText>
      </w:r>
      <w:bookmarkEnd w:id="2"/>
      <w:r w:rsidRPr="00C05924">
        <w:rPr>
          <w:i/>
        </w:rPr>
        <w:instrText xml:space="preserve"> - Zpravodajka: </w:instrText>
      </w:r>
      <w:proofErr w:type="spellStart"/>
      <w:r w:rsidRPr="00C05924">
        <w:rPr>
          <w:i/>
        </w:rPr>
        <w:instrText>Leire</w:instrText>
      </w:r>
      <w:proofErr w:type="spellEnd"/>
      <w:r w:rsidRPr="00C05924">
        <w:rPr>
          <w:i/>
        </w:rPr>
        <w:instrText xml:space="preserve"> </w:instrText>
      </w:r>
      <w:proofErr w:type="spellStart"/>
      <w:r w:rsidRPr="00C05924">
        <w:rPr>
          <w:i/>
        </w:rPr>
        <w:instrText>Pajín</w:instrText>
      </w:r>
      <w:proofErr w:type="spellEnd"/>
      <w:r w:rsidRPr="00C05924">
        <w:rPr>
          <w:i/>
        </w:rPr>
        <w:instrText xml:space="preserve">)"\l3 \n&gt; \* MERGEFORMAT </w:instrText>
      </w:r>
      <w:r w:rsidRPr="00C05924">
        <w:rPr>
          <w:i/>
        </w:rPr>
        <w:fldChar w:fldCharType="end"/>
      </w:r>
    </w:p>
    <w:p w14:paraId="572451F5" w14:textId="77777777" w:rsidR="00E41DA0" w:rsidRPr="00C05924" w:rsidRDefault="00E41DA0" w:rsidP="00E41DA0">
      <w:pPr>
        <w:rPr>
          <w:vanish/>
        </w:rPr>
      </w:pPr>
      <w:bookmarkStart w:id="3" w:name="Commission"/>
      <w:r w:rsidRPr="00C05924">
        <w:rPr>
          <w:vanish/>
        </w:rPr>
        <w:t>Výbor pro rozvoj</w:t>
      </w:r>
      <w:bookmarkEnd w:id="3"/>
    </w:p>
    <w:p w14:paraId="27690B1B" w14:textId="77777777" w:rsidR="00E41DA0" w:rsidRPr="00C05924" w:rsidRDefault="00E41DA0" w:rsidP="00E41DA0">
      <w:pPr>
        <w:rPr>
          <w:vanish/>
        </w:rPr>
      </w:pPr>
      <w:bookmarkStart w:id="4" w:name="PE"/>
      <w:r w:rsidRPr="00C05924">
        <w:rPr>
          <w:vanish/>
        </w:rPr>
        <w:t>PE774.273</w:t>
      </w:r>
      <w:bookmarkEnd w:id="4"/>
    </w:p>
    <w:p w14:paraId="03DBE241" w14:textId="77777777" w:rsidR="00E41DA0" w:rsidRPr="00A5566C" w:rsidRDefault="00E41DA0" w:rsidP="00E41DA0">
      <w:pPr>
        <w:pStyle w:val="ATHeading3"/>
      </w:pPr>
      <w:bookmarkStart w:id="5" w:name="Sujet"/>
      <w:r w:rsidRPr="00A5566C">
        <w:t>Usnesení Evropského parlamentu ze dne 20. ledna 2026 o humanitární pomoci v době mnohačetných krizí – potvrzení našich zásad pro účinnější a ambicióznější reakci na humanitární krize</w:t>
      </w:r>
      <w:bookmarkEnd w:id="5"/>
      <w:r w:rsidRPr="00A5566C">
        <w:t xml:space="preserve"> </w:t>
      </w:r>
      <w:bookmarkStart w:id="6" w:name="References"/>
      <w:r w:rsidRPr="00A5566C">
        <w:t>(2025/2085(INI))</w:t>
      </w:r>
      <w:bookmarkEnd w:id="6"/>
    </w:p>
    <w:p w14:paraId="0AAE120B" w14:textId="77777777" w:rsidR="00F831B2" w:rsidRPr="00A5566C" w:rsidRDefault="00F831B2" w:rsidP="00A5566C">
      <w:pPr>
        <w:pStyle w:val="Normal12"/>
        <w:spacing w:before="480"/>
        <w:rPr>
          <w:i/>
          <w:iCs/>
        </w:rPr>
      </w:pPr>
      <w:r w:rsidRPr="00A5566C">
        <w:rPr>
          <w:i/>
          <w:iCs/>
        </w:rPr>
        <w:t>Evropský parlament,</w:t>
      </w:r>
    </w:p>
    <w:p w14:paraId="52F6E1AC" w14:textId="7935F8B3" w:rsidR="00F831B2" w:rsidRPr="00C05924" w:rsidRDefault="00F831B2" w:rsidP="000332DA">
      <w:pPr>
        <w:pStyle w:val="NormalHanging"/>
      </w:pPr>
      <w:r w:rsidRPr="00C05924">
        <w:t>–</w:t>
      </w:r>
      <w:r w:rsidRPr="00C05924">
        <w:tab/>
        <w:t>s ohledem na články 208 a 214 Smlouvy o fungování Evropské unie (</w:t>
      </w:r>
      <w:r w:rsidR="00205108">
        <w:t>dále jen „</w:t>
      </w:r>
      <w:r w:rsidRPr="00C05924">
        <w:t>S</w:t>
      </w:r>
      <w:r w:rsidR="00205108">
        <w:t xml:space="preserve">mlouva o fungování </w:t>
      </w:r>
      <w:r w:rsidRPr="00C05924">
        <w:t>EU</w:t>
      </w:r>
      <w:r w:rsidR="00205108">
        <w:t>“</w:t>
      </w:r>
      <w:r w:rsidRPr="00C05924">
        <w:t>),</w:t>
      </w:r>
    </w:p>
    <w:p w14:paraId="643C6DBB" w14:textId="6AB787FD" w:rsidR="00F831B2" w:rsidRPr="00C05924" w:rsidRDefault="00F831B2" w:rsidP="000332DA">
      <w:pPr>
        <w:pStyle w:val="NormalHanging"/>
      </w:pPr>
      <w:r w:rsidRPr="00C05924">
        <w:t>–</w:t>
      </w:r>
      <w:r w:rsidRPr="00C05924">
        <w:tab/>
        <w:t>s ohledem na čl. 3 odst. 5 a článek 21 Smlouvy o Evropské unii (</w:t>
      </w:r>
      <w:r w:rsidR="00205108">
        <w:t>dále jen „</w:t>
      </w:r>
      <w:r w:rsidRPr="00C05924">
        <w:t>S</w:t>
      </w:r>
      <w:r w:rsidR="00205108">
        <w:t xml:space="preserve">mlouva o </w:t>
      </w:r>
      <w:r w:rsidRPr="00C05924">
        <w:t>EU</w:t>
      </w:r>
      <w:r w:rsidR="00205108">
        <w:t>“</w:t>
      </w:r>
      <w:r w:rsidRPr="00C05924">
        <w:t>),</w:t>
      </w:r>
    </w:p>
    <w:p w14:paraId="7D4A8E80" w14:textId="77777777" w:rsidR="00F831B2" w:rsidRPr="00C05924" w:rsidRDefault="00F831B2" w:rsidP="000332DA">
      <w:pPr>
        <w:pStyle w:val="NormalHanging"/>
      </w:pPr>
      <w:r w:rsidRPr="00C05924">
        <w:t>–</w:t>
      </w:r>
      <w:r w:rsidRPr="00C05924">
        <w:tab/>
        <w:t>s ohledem na Ženevské úmluvy z roku 1949 a na jejich dodatkové protokoly,</w:t>
      </w:r>
    </w:p>
    <w:p w14:paraId="3049B019" w14:textId="77777777" w:rsidR="00F831B2" w:rsidRPr="00C05924" w:rsidRDefault="00F831B2" w:rsidP="000332DA">
      <w:pPr>
        <w:pStyle w:val="NormalHanging"/>
      </w:pPr>
      <w:r w:rsidRPr="00C05924">
        <w:t>–</w:t>
      </w:r>
      <w:r w:rsidRPr="00C05924">
        <w:tab/>
        <w:t>s ohledem na Úmluvu OSN o právech osob se zdravotním postižením, kterou ratifikovala EU i všechny její členské státy,</w:t>
      </w:r>
    </w:p>
    <w:p w14:paraId="15F582A1" w14:textId="77777777" w:rsidR="00F831B2" w:rsidRPr="00C05924" w:rsidRDefault="00F831B2" w:rsidP="000332DA">
      <w:pPr>
        <w:pStyle w:val="NormalHanging"/>
      </w:pPr>
      <w:r w:rsidRPr="00C05924">
        <w:t>–</w:t>
      </w:r>
      <w:r w:rsidRPr="00C05924">
        <w:tab/>
        <w:t>s ohledem na rezoluci Rady bezpečnosti OSN 2730 (2024) ze dne 24. května 2024 o ochraně humanitárních pracovníků, pracovníků OSN a přidruženého personálu v ozbrojeném konfliktu,</w:t>
      </w:r>
    </w:p>
    <w:p w14:paraId="06A12246" w14:textId="77777777" w:rsidR="00F831B2" w:rsidRPr="00C05924" w:rsidRDefault="00F831B2" w:rsidP="000332DA">
      <w:pPr>
        <w:pStyle w:val="NormalHanging"/>
      </w:pPr>
      <w:r w:rsidRPr="00C05924">
        <w:t>–</w:t>
      </w:r>
      <w:r w:rsidRPr="00C05924">
        <w:tab/>
        <w:t>s ohledem na rezoluci Rady bezpečnosti OSN 1325 (2000) ze dne 31. října 2000 o ženách, míru a bezpečnosti a na devět následných souvisejících rezolucí Rady bezpečnosti OSN, které stanoví agendu žen, míru a bezpečnosti,</w:t>
      </w:r>
    </w:p>
    <w:p w14:paraId="6EAC8B5A" w14:textId="77777777" w:rsidR="00F831B2" w:rsidRPr="00C05924" w:rsidRDefault="00F831B2" w:rsidP="000332DA">
      <w:pPr>
        <w:pStyle w:val="NormalHanging"/>
      </w:pPr>
      <w:r w:rsidRPr="00C05924">
        <w:t>–</w:t>
      </w:r>
      <w:r w:rsidRPr="00C05924">
        <w:tab/>
        <w:t>s ohledem na Mezinárodní konferenci o populaci a rozvoji, která se konala v roce 1994 v Káhiře, a na její akční program a na výsledky hodnotících konferencí,</w:t>
      </w:r>
    </w:p>
    <w:p w14:paraId="6C6AF72D" w14:textId="77777777" w:rsidR="00F831B2" w:rsidRPr="00C05924" w:rsidRDefault="00F831B2" w:rsidP="000332DA">
      <w:pPr>
        <w:pStyle w:val="NormalHanging"/>
      </w:pPr>
      <w:r w:rsidRPr="00C05924">
        <w:t>–</w:t>
      </w:r>
      <w:r w:rsidRPr="00C05924">
        <w:tab/>
        <w:t>s ohledem na Pekingskou akční platformu a na výsledky jejích hodnotících konferencí,</w:t>
      </w:r>
    </w:p>
    <w:p w14:paraId="5E99605F" w14:textId="77777777" w:rsidR="00F831B2" w:rsidRPr="00C05924" w:rsidRDefault="00F831B2" w:rsidP="000332DA">
      <w:pPr>
        <w:pStyle w:val="NormalHanging"/>
      </w:pPr>
      <w:r w:rsidRPr="00C05924">
        <w:t>–</w:t>
      </w:r>
      <w:r w:rsidRPr="00C05924">
        <w:tab/>
        <w:t>s ohledem na Agendu OSN pro udržitelný rozvoj 2030 a na cíle udržitelného rozvoje,</w:t>
      </w:r>
    </w:p>
    <w:p w14:paraId="3D13136C" w14:textId="77777777" w:rsidR="00F831B2" w:rsidRPr="00C05924" w:rsidRDefault="00F831B2" w:rsidP="000332DA">
      <w:pPr>
        <w:pStyle w:val="NormalHanging"/>
      </w:pPr>
      <w:r w:rsidRPr="00C05924">
        <w:lastRenderedPageBreak/>
        <w:t>–</w:t>
      </w:r>
      <w:r w:rsidRPr="00C05924">
        <w:tab/>
        <w:t>s ohledem na nařízení Rady (ES) č. 1257/96 ze dne 20. června 1996 o humanitární pomoci</w:t>
      </w:r>
      <w:r w:rsidRPr="00C05924">
        <w:rPr>
          <w:rStyle w:val="FootnoteReference"/>
        </w:rPr>
        <w:footnoteReference w:customMarkFollows="1" w:id="1"/>
        <w:t>1</w:t>
      </w:r>
      <w:r w:rsidRPr="00C05924">
        <w:t>,</w:t>
      </w:r>
    </w:p>
    <w:p w14:paraId="1FDCFA31" w14:textId="77777777" w:rsidR="00F831B2" w:rsidRPr="00C05924" w:rsidRDefault="00F831B2" w:rsidP="000332DA">
      <w:pPr>
        <w:pStyle w:val="NormalHanging"/>
      </w:pPr>
      <w:r w:rsidRPr="00C05924">
        <w:t>–</w:t>
      </w:r>
      <w:r w:rsidRPr="00C05924">
        <w:tab/>
        <w:t xml:space="preserve">s ohledem na tzv. velkou dohodu (Grand </w:t>
      </w:r>
      <w:proofErr w:type="spellStart"/>
      <w:r w:rsidRPr="00C05924">
        <w:t>Bargain</w:t>
      </w:r>
      <w:proofErr w:type="spellEnd"/>
      <w:r w:rsidRPr="00C05924">
        <w:t xml:space="preserve">) podepsanou dne 23. května 2016, na výroční nezávislé zprávy o této dohodě, zejména na zprávu z roku 2021, a na rámec a přílohy tzv. velké dohody 2.0 (Grand </w:t>
      </w:r>
      <w:proofErr w:type="spellStart"/>
      <w:r w:rsidRPr="00C05924">
        <w:t>Bargain</w:t>
      </w:r>
      <w:proofErr w:type="spellEnd"/>
      <w:r w:rsidRPr="00C05924">
        <w:t xml:space="preserve"> 2.0), jež byly představeny na výroční schůzi konané ve dnech 15.–17. června 2021, jakož i na obnovené závazky přijaté na výročním zasedání ve dnech 19.–20. června 2023,</w:t>
      </w:r>
    </w:p>
    <w:p w14:paraId="7B76E91D" w14:textId="77777777" w:rsidR="00F831B2" w:rsidRPr="00C05924" w:rsidRDefault="00F831B2" w:rsidP="000332DA">
      <w:pPr>
        <w:pStyle w:val="NormalHanging"/>
      </w:pPr>
      <w:r w:rsidRPr="00C05924">
        <w:t>–</w:t>
      </w:r>
      <w:r w:rsidRPr="00C05924">
        <w:tab/>
        <w:t>s ohledem na zprávu generálního tajemníka OSN ze dne 23. srpna 2016 o výsledcích Světového humanitárního summitu a o závazcích přijatých jeho účastníky,</w:t>
      </w:r>
    </w:p>
    <w:p w14:paraId="1BD9EA09" w14:textId="77777777" w:rsidR="00F831B2" w:rsidRPr="00C05924" w:rsidRDefault="00F831B2" w:rsidP="000332DA">
      <w:pPr>
        <w:pStyle w:val="NormalHanging"/>
      </w:pPr>
      <w:r w:rsidRPr="00C05924">
        <w:t>–</w:t>
      </w:r>
      <w:r w:rsidRPr="00C05924">
        <w:tab/>
        <w:t xml:space="preserve">s ohledem na „humanitární obnovu“, jak ji navrhl zástupce generálního tajemníka OSN pro humanitární záležitosti a koordinátor nouzové pomoci Tom </w:t>
      </w:r>
      <w:proofErr w:type="spellStart"/>
      <w:r w:rsidRPr="00C05924">
        <w:t>Fletcher</w:t>
      </w:r>
      <w:proofErr w:type="spellEnd"/>
      <w:r w:rsidRPr="00C05924">
        <w:t xml:space="preserve"> ve svém sdělení </w:t>
      </w:r>
      <w:proofErr w:type="spellStart"/>
      <w:r w:rsidRPr="00C05924">
        <w:t>meziagenturnímu</w:t>
      </w:r>
      <w:proofErr w:type="spellEnd"/>
      <w:r w:rsidRPr="00C05924">
        <w:t xml:space="preserve"> stálému výboru OSN dne 10. března 2025</w:t>
      </w:r>
      <w:r w:rsidRPr="00C05924">
        <w:rPr>
          <w:rStyle w:val="FootnoteReference"/>
        </w:rPr>
        <w:footnoteReference w:customMarkFollows="1" w:id="2"/>
        <w:t>2</w:t>
      </w:r>
      <w:r w:rsidRPr="00C05924">
        <w:t>,</w:t>
      </w:r>
    </w:p>
    <w:p w14:paraId="11F40F59" w14:textId="76117496" w:rsidR="00F831B2" w:rsidRPr="00C05924" w:rsidRDefault="00F831B2" w:rsidP="000332DA">
      <w:pPr>
        <w:pStyle w:val="NormalHanging"/>
      </w:pPr>
      <w:r w:rsidRPr="00C05924">
        <w:t>–</w:t>
      </w:r>
      <w:r w:rsidRPr="00C05924">
        <w:tab/>
        <w:t>s ohledem na sdělení Komise ze dne 10. března 2021 o humanitární činnosti EU: nové výzvy, stejné zásady (</w:t>
      </w:r>
      <w:proofErr w:type="gramStart"/>
      <w:r w:rsidR="000332DA" w:rsidRPr="00A5566C">
        <w:t>COM(</w:t>
      </w:r>
      <w:proofErr w:type="gramEnd"/>
      <w:r w:rsidR="000332DA" w:rsidRPr="00A5566C">
        <w:t>2021)0110</w:t>
      </w:r>
      <w:r w:rsidRPr="00C05924">
        <w:t>),</w:t>
      </w:r>
    </w:p>
    <w:p w14:paraId="5AFD8606" w14:textId="77777777" w:rsidR="00F831B2" w:rsidRPr="00C05924" w:rsidRDefault="00F831B2" w:rsidP="000332DA">
      <w:pPr>
        <w:pStyle w:val="NormalHanging"/>
      </w:pPr>
      <w:r w:rsidRPr="00C05924">
        <w:t>–</w:t>
      </w:r>
      <w:r w:rsidRPr="00C05924">
        <w:tab/>
        <w:t>s ohledem na Plán EU pro práva žen, který vypracovala Komise,</w:t>
      </w:r>
    </w:p>
    <w:p w14:paraId="4B0B72F7" w14:textId="77777777" w:rsidR="00F831B2" w:rsidRPr="00C05924" w:rsidRDefault="00F831B2" w:rsidP="000332DA">
      <w:pPr>
        <w:pStyle w:val="NormalHanging"/>
      </w:pPr>
      <w:r w:rsidRPr="00C05924">
        <w:t>–</w:t>
      </w:r>
      <w:r w:rsidRPr="00C05924">
        <w:tab/>
        <w:t>s ohledem na akční plán EU pro rovnost žen a mužů a posílení postavení žen v rámci vnější činnosti EU (GAP III),</w:t>
      </w:r>
    </w:p>
    <w:p w14:paraId="11463EF5" w14:textId="77777777" w:rsidR="00F831B2" w:rsidRPr="00C05924" w:rsidRDefault="00F831B2" w:rsidP="000332DA">
      <w:pPr>
        <w:pStyle w:val="NormalHanging"/>
      </w:pPr>
      <w:r w:rsidRPr="00C05924">
        <w:t>–</w:t>
      </w:r>
      <w:r w:rsidRPr="00C05924">
        <w:tab/>
        <w:t>s ohledem na aktualizované obecné zásady EU na podporu dodržování mezinárodního humanitárního práva</w:t>
      </w:r>
      <w:r w:rsidRPr="00C05924">
        <w:rPr>
          <w:rStyle w:val="FootnoteReference"/>
        </w:rPr>
        <w:footnoteReference w:customMarkFollows="1" w:id="3"/>
        <w:t>3</w:t>
      </w:r>
      <w:r w:rsidRPr="00C05924">
        <w:t>,</w:t>
      </w:r>
    </w:p>
    <w:p w14:paraId="4EE9EC95" w14:textId="77777777" w:rsidR="00F831B2" w:rsidRPr="00C05924" w:rsidRDefault="00F831B2" w:rsidP="000332DA">
      <w:pPr>
        <w:pStyle w:val="NormalHanging"/>
      </w:pPr>
      <w:r w:rsidRPr="00C05924">
        <w:t>–</w:t>
      </w:r>
      <w:r w:rsidRPr="00C05924">
        <w:tab/>
        <w:t>s ohledem na závěry Rady ze dne 10. prosince 2018 o ženách, míru a bezpečnosti a na strategický přístup EU k ženám, míru a bezpečnosti na období 2019–2024,</w:t>
      </w:r>
    </w:p>
    <w:p w14:paraId="7F25F714" w14:textId="77777777" w:rsidR="00F831B2" w:rsidRPr="00C05924" w:rsidRDefault="00F831B2" w:rsidP="000332DA">
      <w:pPr>
        <w:pStyle w:val="NormalHanging"/>
      </w:pPr>
      <w:r w:rsidRPr="00C05924">
        <w:t>–</w:t>
      </w:r>
      <w:r w:rsidRPr="00C05924">
        <w:tab/>
        <w:t>s ohledem na závěry Rady ze dne 20. května 2021 o humanitární činnosti EU, ze dne 22. května 2023 o řešení nedostatku finančních prostředků na humanitární pomoc, ze dne 7. května 2024 o ochraně v humanitárním kontextu a ze dne 24. června 2024 o aktualizaci obecných zásad EU týkajících se dětí a ozbrojených konfliktů,</w:t>
      </w:r>
    </w:p>
    <w:p w14:paraId="6E84AA22" w14:textId="77777777" w:rsidR="00F831B2" w:rsidRPr="00C05924" w:rsidRDefault="00F831B2" w:rsidP="000332DA">
      <w:pPr>
        <w:pStyle w:val="NormalHanging"/>
      </w:pPr>
      <w:r w:rsidRPr="00C05924">
        <w:t>–</w:t>
      </w:r>
      <w:r w:rsidRPr="00C05924">
        <w:tab/>
        <w:t>s ohledem na závěry Rady ze dne 16. prosince 2024 o posílení podpory Týmu Evropa pro celosvětové potravinové zabezpečení a výživu,</w:t>
      </w:r>
    </w:p>
    <w:p w14:paraId="727FBB88" w14:textId="77777777" w:rsidR="00F831B2" w:rsidRPr="00C05924" w:rsidRDefault="00F831B2" w:rsidP="000332DA">
      <w:pPr>
        <w:pStyle w:val="NormalHanging"/>
      </w:pPr>
      <w:r w:rsidRPr="00C05924">
        <w:t>–</w:t>
      </w:r>
      <w:r w:rsidRPr="00C05924">
        <w:tab/>
        <w:t>s ohledem na Globální výhled Světového potravinového programu na rok 2025,</w:t>
      </w:r>
    </w:p>
    <w:p w14:paraId="294A40E0" w14:textId="77777777" w:rsidR="00F831B2" w:rsidRPr="00C05924" w:rsidRDefault="00F831B2" w:rsidP="000332DA">
      <w:pPr>
        <w:pStyle w:val="NormalHanging"/>
      </w:pPr>
      <w:r w:rsidRPr="00C05924">
        <w:t>–</w:t>
      </w:r>
      <w:r w:rsidRPr="00C05924">
        <w:tab/>
        <w:t>s ohledem na Globální humanitární přehled za rok 2025 vypracovaný Úřadem OSN pro koordinaci humanitárních záležitostí (OCHA),</w:t>
      </w:r>
    </w:p>
    <w:p w14:paraId="20A79D94" w14:textId="77777777" w:rsidR="00F831B2" w:rsidRPr="00C05924" w:rsidRDefault="00F831B2" w:rsidP="000332DA">
      <w:pPr>
        <w:pStyle w:val="NormalHanging"/>
      </w:pPr>
      <w:r w:rsidRPr="00C05924">
        <w:t>–</w:t>
      </w:r>
      <w:r w:rsidRPr="00C05924">
        <w:tab/>
        <w:t xml:space="preserve">s ohledem na zprávu organizace UN </w:t>
      </w:r>
      <w:proofErr w:type="spellStart"/>
      <w:r w:rsidRPr="00C05924">
        <w:t>Women</w:t>
      </w:r>
      <w:proofErr w:type="spellEnd"/>
      <w:r w:rsidRPr="00C05924">
        <w:t xml:space="preserve"> z roku 2025 nazvanou „At a </w:t>
      </w:r>
      <w:proofErr w:type="spellStart"/>
      <w:r w:rsidRPr="00C05924">
        <w:t>breaking</w:t>
      </w:r>
      <w:proofErr w:type="spellEnd"/>
      <w:r w:rsidRPr="00C05924">
        <w:t xml:space="preserve"> point: </w:t>
      </w:r>
      <w:proofErr w:type="spellStart"/>
      <w:r w:rsidRPr="00C05924">
        <w:t>The</w:t>
      </w:r>
      <w:proofErr w:type="spellEnd"/>
      <w:r w:rsidRPr="00C05924">
        <w:t xml:space="preserve"> </w:t>
      </w:r>
      <w:proofErr w:type="spellStart"/>
      <w:r w:rsidRPr="00C05924">
        <w:t>impact</w:t>
      </w:r>
      <w:proofErr w:type="spellEnd"/>
      <w:r w:rsidRPr="00C05924">
        <w:t xml:space="preserve"> </w:t>
      </w:r>
      <w:proofErr w:type="spellStart"/>
      <w:r w:rsidRPr="00C05924">
        <w:t>of</w:t>
      </w:r>
      <w:proofErr w:type="spellEnd"/>
      <w:r w:rsidRPr="00C05924">
        <w:t xml:space="preserve"> </w:t>
      </w:r>
      <w:proofErr w:type="spellStart"/>
      <w:r w:rsidRPr="00C05924">
        <w:t>foreign</w:t>
      </w:r>
      <w:proofErr w:type="spellEnd"/>
      <w:r w:rsidRPr="00C05924">
        <w:t xml:space="preserve"> </w:t>
      </w:r>
      <w:proofErr w:type="spellStart"/>
      <w:r w:rsidRPr="00C05924">
        <w:t>aid</w:t>
      </w:r>
      <w:proofErr w:type="spellEnd"/>
      <w:r w:rsidRPr="00C05924">
        <w:t xml:space="preserve"> </w:t>
      </w:r>
      <w:proofErr w:type="spellStart"/>
      <w:r w:rsidRPr="00C05924">
        <w:t>cuts</w:t>
      </w:r>
      <w:proofErr w:type="spellEnd"/>
      <w:r w:rsidRPr="00C05924">
        <w:t xml:space="preserve"> on </w:t>
      </w:r>
      <w:proofErr w:type="spellStart"/>
      <w:r w:rsidRPr="00C05924">
        <w:t>women’s</w:t>
      </w:r>
      <w:proofErr w:type="spellEnd"/>
      <w:r w:rsidRPr="00C05924">
        <w:t xml:space="preserve"> </w:t>
      </w:r>
      <w:proofErr w:type="spellStart"/>
      <w:r w:rsidRPr="00C05924">
        <w:t>organizations</w:t>
      </w:r>
      <w:proofErr w:type="spellEnd"/>
      <w:r w:rsidRPr="00C05924">
        <w:t xml:space="preserve"> in </w:t>
      </w:r>
      <w:proofErr w:type="spellStart"/>
      <w:r w:rsidRPr="00C05924">
        <w:t>humanitarian</w:t>
      </w:r>
      <w:proofErr w:type="spellEnd"/>
      <w:r w:rsidRPr="00C05924">
        <w:t xml:space="preserve"> </w:t>
      </w:r>
      <w:proofErr w:type="spellStart"/>
      <w:r w:rsidRPr="00C05924">
        <w:t>crises</w:t>
      </w:r>
      <w:proofErr w:type="spellEnd"/>
      <w:r w:rsidRPr="00C05924">
        <w:t xml:space="preserve"> </w:t>
      </w:r>
      <w:proofErr w:type="spellStart"/>
      <w:r w:rsidRPr="00C05924">
        <w:t>worldwide</w:t>
      </w:r>
      <w:proofErr w:type="spellEnd"/>
      <w:r w:rsidRPr="00C05924">
        <w:t xml:space="preserve">“, </w:t>
      </w:r>
    </w:p>
    <w:p w14:paraId="59550630" w14:textId="77777777" w:rsidR="00F831B2" w:rsidRPr="00C05924" w:rsidRDefault="00F831B2" w:rsidP="000332DA">
      <w:pPr>
        <w:pStyle w:val="NormalHanging"/>
      </w:pPr>
      <w:r w:rsidRPr="00C05924">
        <w:lastRenderedPageBreak/>
        <w:t>–</w:t>
      </w:r>
      <w:r w:rsidRPr="00C05924">
        <w:tab/>
        <w:t>s ohledem na zprávu Mezinárodního výboru Červeného kříže z roku 2024 o mezinárodním humanitárním právu a výzvách, které představují současné ozbrojené konflikty,</w:t>
      </w:r>
    </w:p>
    <w:p w14:paraId="2DDB4DF5" w14:textId="77777777" w:rsidR="00F831B2" w:rsidRPr="00C05924" w:rsidRDefault="00F831B2" w:rsidP="000332DA">
      <w:pPr>
        <w:pStyle w:val="NormalHanging"/>
      </w:pPr>
      <w:r w:rsidRPr="00C05924">
        <w:t>–</w:t>
      </w:r>
      <w:r w:rsidRPr="00C05924">
        <w:tab/>
        <w:t>s ohledem na zprávu Organizace pro hospodářskou spolupráci a rozvoj (OECD) z roku 2025 o zemích v nestabilní situaci,</w:t>
      </w:r>
    </w:p>
    <w:p w14:paraId="514A86C5" w14:textId="77777777" w:rsidR="00F831B2" w:rsidRPr="00C05924" w:rsidRDefault="00F831B2" w:rsidP="000332DA">
      <w:pPr>
        <w:pStyle w:val="NormalHanging"/>
      </w:pPr>
      <w:r w:rsidRPr="00C05924">
        <w:t>–</w:t>
      </w:r>
      <w:r w:rsidRPr="00C05924">
        <w:tab/>
        <w:t>s ohledem na zvláštní zprávu Evropského účetního dvora 15/2025 ze dne 18. června 2025 „Humanitární pomoc EU v rámci řízení na dálku“,</w:t>
      </w:r>
    </w:p>
    <w:p w14:paraId="33211A72" w14:textId="77777777" w:rsidR="00F831B2" w:rsidRPr="00C05924" w:rsidRDefault="00F831B2" w:rsidP="000332DA">
      <w:pPr>
        <w:pStyle w:val="NormalHanging"/>
      </w:pPr>
      <w:r w:rsidRPr="00C05924">
        <w:t>–</w:t>
      </w:r>
      <w:r w:rsidRPr="00C05924">
        <w:tab/>
        <w:t xml:space="preserve">s ohledem na zprávu sdružení </w:t>
      </w:r>
      <w:proofErr w:type="spellStart"/>
      <w:r w:rsidRPr="00C05924">
        <w:t>Equal</w:t>
      </w:r>
      <w:proofErr w:type="spellEnd"/>
      <w:r w:rsidRPr="00C05924">
        <w:t xml:space="preserve"> </w:t>
      </w:r>
      <w:proofErr w:type="spellStart"/>
      <w:r w:rsidRPr="00C05924">
        <w:t>Measures</w:t>
      </w:r>
      <w:proofErr w:type="spellEnd"/>
      <w:r w:rsidRPr="00C05924">
        <w:t xml:space="preserve"> 2030 z roku 2024 „</w:t>
      </w:r>
      <w:proofErr w:type="spellStart"/>
      <w:r w:rsidRPr="00C05924">
        <w:t>Findings</w:t>
      </w:r>
      <w:proofErr w:type="spellEnd"/>
      <w:r w:rsidRPr="00C05924">
        <w:t xml:space="preserve"> </w:t>
      </w:r>
      <w:proofErr w:type="spellStart"/>
      <w:r w:rsidRPr="00C05924">
        <w:t>from</w:t>
      </w:r>
      <w:proofErr w:type="spellEnd"/>
      <w:r w:rsidRPr="00C05924">
        <w:t xml:space="preserve"> </w:t>
      </w:r>
      <w:proofErr w:type="spellStart"/>
      <w:r w:rsidRPr="00C05924">
        <w:t>the</w:t>
      </w:r>
      <w:proofErr w:type="spellEnd"/>
      <w:r w:rsidRPr="00C05924">
        <w:t xml:space="preserve"> 2024 SDG Gender Index: A gender </w:t>
      </w:r>
      <w:proofErr w:type="spellStart"/>
      <w:r w:rsidRPr="00C05924">
        <w:t>equal</w:t>
      </w:r>
      <w:proofErr w:type="spellEnd"/>
      <w:r w:rsidRPr="00C05924">
        <w:t xml:space="preserve"> </w:t>
      </w:r>
      <w:proofErr w:type="spellStart"/>
      <w:r w:rsidRPr="00C05924">
        <w:t>future</w:t>
      </w:r>
      <w:proofErr w:type="spellEnd"/>
      <w:r w:rsidRPr="00C05924">
        <w:t xml:space="preserve"> in </w:t>
      </w:r>
      <w:proofErr w:type="spellStart"/>
      <w:r w:rsidRPr="00C05924">
        <w:t>crisis</w:t>
      </w:r>
      <w:proofErr w:type="spellEnd"/>
      <w:r w:rsidRPr="00C05924">
        <w:t>?“,</w:t>
      </w:r>
    </w:p>
    <w:p w14:paraId="180049F4" w14:textId="77777777" w:rsidR="00F831B2" w:rsidRPr="00C05924" w:rsidRDefault="00F831B2" w:rsidP="000332DA">
      <w:pPr>
        <w:pStyle w:val="NormalHanging"/>
      </w:pPr>
      <w:r w:rsidRPr="00C05924">
        <w:t>–</w:t>
      </w:r>
      <w:r w:rsidRPr="00C05924">
        <w:tab/>
        <w:t>s ohledem na prohlášení ministrů zahraničních věcí skupiny G7 ze dne 13. května 2022 o posílení anticipačních opatření v humanitární pomoci,</w:t>
      </w:r>
    </w:p>
    <w:p w14:paraId="5E21D481" w14:textId="77777777" w:rsidR="00F831B2" w:rsidRPr="00C05924" w:rsidRDefault="00F831B2" w:rsidP="000332DA">
      <w:pPr>
        <w:pStyle w:val="NormalHanging"/>
      </w:pPr>
      <w:r w:rsidRPr="00C05924">
        <w:t>–</w:t>
      </w:r>
      <w:r w:rsidRPr="00C05924">
        <w:tab/>
        <w:t>s ohledem na závěrečný dokument čtvrté mezinárodní konference o financování rozvoje, který je rovněž označován jako Sevillský závazek (</w:t>
      </w:r>
      <w:proofErr w:type="spellStart"/>
      <w:r w:rsidRPr="00C05924">
        <w:rPr>
          <w:i/>
        </w:rPr>
        <w:t>Compromiso</w:t>
      </w:r>
      <w:proofErr w:type="spellEnd"/>
      <w:r w:rsidRPr="00C05924">
        <w:rPr>
          <w:i/>
        </w:rPr>
        <w:t xml:space="preserve"> de Sevilla</w:t>
      </w:r>
      <w:r w:rsidRPr="00C05924">
        <w:t>),</w:t>
      </w:r>
    </w:p>
    <w:p w14:paraId="52E241E9" w14:textId="77777777" w:rsidR="00F831B2" w:rsidRPr="00C05924" w:rsidRDefault="00F831B2" w:rsidP="000332DA">
      <w:pPr>
        <w:pStyle w:val="NormalHanging"/>
      </w:pPr>
      <w:r w:rsidRPr="00C05924">
        <w:t>–</w:t>
      </w:r>
      <w:r w:rsidRPr="00C05924">
        <w:tab/>
        <w:t>s ohledem na pokyny Generálního ředitelství pro evropskou civilní ochranu a operace humanitární pomoci (GŘ ECHO) z roku 2023 „</w:t>
      </w:r>
      <w:proofErr w:type="spellStart"/>
      <w:r w:rsidRPr="00C05924">
        <w:t>Promoting</w:t>
      </w:r>
      <w:proofErr w:type="spellEnd"/>
      <w:r w:rsidRPr="00C05924">
        <w:t xml:space="preserve"> </w:t>
      </w:r>
      <w:proofErr w:type="spellStart"/>
      <w:r w:rsidRPr="00C05924">
        <w:t>equitable</w:t>
      </w:r>
      <w:proofErr w:type="spellEnd"/>
      <w:r w:rsidRPr="00C05924">
        <w:t xml:space="preserve"> </w:t>
      </w:r>
      <w:proofErr w:type="spellStart"/>
      <w:r w:rsidRPr="00C05924">
        <w:t>partnerships</w:t>
      </w:r>
      <w:proofErr w:type="spellEnd"/>
      <w:r w:rsidRPr="00C05924">
        <w:t xml:space="preserve"> </w:t>
      </w:r>
      <w:proofErr w:type="spellStart"/>
      <w:r w:rsidRPr="00C05924">
        <w:t>with</w:t>
      </w:r>
      <w:proofErr w:type="spellEnd"/>
      <w:r w:rsidRPr="00C05924">
        <w:t xml:space="preserve"> </w:t>
      </w:r>
      <w:proofErr w:type="spellStart"/>
      <w:r w:rsidRPr="00C05924">
        <w:t>local</w:t>
      </w:r>
      <w:proofErr w:type="spellEnd"/>
      <w:r w:rsidRPr="00C05924">
        <w:t xml:space="preserve"> </w:t>
      </w:r>
      <w:proofErr w:type="spellStart"/>
      <w:r w:rsidRPr="00C05924">
        <w:t>responders</w:t>
      </w:r>
      <w:proofErr w:type="spellEnd"/>
      <w:r w:rsidRPr="00C05924">
        <w:t xml:space="preserve"> in </w:t>
      </w:r>
      <w:proofErr w:type="spellStart"/>
      <w:r w:rsidRPr="00C05924">
        <w:t>humanitarian</w:t>
      </w:r>
      <w:proofErr w:type="spellEnd"/>
      <w:r w:rsidRPr="00C05924">
        <w:t xml:space="preserve"> </w:t>
      </w:r>
      <w:proofErr w:type="spellStart"/>
      <w:r w:rsidRPr="00C05924">
        <w:t>settings</w:t>
      </w:r>
      <w:proofErr w:type="spellEnd"/>
      <w:r w:rsidRPr="00C05924">
        <w:t>“,</w:t>
      </w:r>
    </w:p>
    <w:p w14:paraId="4D077ACF" w14:textId="77777777" w:rsidR="00F831B2" w:rsidRPr="00C05924" w:rsidRDefault="00F831B2" w:rsidP="000332DA">
      <w:pPr>
        <w:pStyle w:val="NormalHanging"/>
      </w:pPr>
      <w:r w:rsidRPr="00C05924">
        <w:t>–</w:t>
      </w:r>
      <w:r w:rsidRPr="00C05924">
        <w:tab/>
        <w:t>s ohledem na prohlášení humanitárních dárců o klimatu a životním prostředí z března 2022,</w:t>
      </w:r>
    </w:p>
    <w:p w14:paraId="32FF3802" w14:textId="77777777" w:rsidR="00F831B2" w:rsidRPr="00C05924" w:rsidRDefault="00F831B2" w:rsidP="000332DA">
      <w:pPr>
        <w:pStyle w:val="NormalHanging"/>
      </w:pPr>
      <w:r w:rsidRPr="00C05924">
        <w:t>–</w:t>
      </w:r>
      <w:r w:rsidRPr="00C05924">
        <w:tab/>
        <w:t>s ohledem na závazek k „důslednějšímu dodržování mezinárodního humanitárního práva prostřednictvím jeho prosazování, šíření a provádění“ a k „ochraně humanitárních a zdravotnických pracovníků“, který EU a její členské státy a jejich národní společnosti přijaly na 34. mezinárodní konferenci Mezinárodního hnutí Červeného kříže a Červeného půlměsíce,</w:t>
      </w:r>
    </w:p>
    <w:p w14:paraId="04147248" w14:textId="77777777" w:rsidR="00F831B2" w:rsidRPr="00C05924" w:rsidRDefault="00F831B2" w:rsidP="000332DA">
      <w:pPr>
        <w:pStyle w:val="NormalHanging"/>
      </w:pPr>
      <w:r w:rsidRPr="00C05924">
        <w:t>–</w:t>
      </w:r>
      <w:r w:rsidRPr="00C05924">
        <w:tab/>
        <w:t xml:space="preserve">s ohledem na závazek k „odblokování a usnadnění přístupu humanitární pomoci: větší politické a diplomatické angažovanosti a výraznější podpoře humanitárních pracovníků“, který EU a její členské státy přijaly na 34. mezinárodní konferenci Mezinárodního hnutí Červeného kříže a Červeného půlměsíce, </w:t>
      </w:r>
    </w:p>
    <w:p w14:paraId="1F70E78F" w14:textId="77777777" w:rsidR="00F831B2" w:rsidRPr="00C05924" w:rsidRDefault="00F831B2" w:rsidP="000332DA">
      <w:pPr>
        <w:pStyle w:val="NormalHanging"/>
      </w:pPr>
      <w:r w:rsidRPr="00C05924">
        <w:t>–</w:t>
      </w:r>
      <w:r w:rsidRPr="00C05924">
        <w:tab/>
        <w:t>s ohledem na své usnesení ze dne 7. května 2025 o přepracovaném dlouhodobém rozpočtu Unie v měnícím se světě</w:t>
      </w:r>
      <w:r w:rsidRPr="00C05924">
        <w:rPr>
          <w:rStyle w:val="FootnoteReference"/>
        </w:rPr>
        <w:footnoteReference w:customMarkFollows="1" w:id="4"/>
        <w:t>4</w:t>
      </w:r>
      <w:r w:rsidRPr="00C05924">
        <w:t>,</w:t>
      </w:r>
    </w:p>
    <w:p w14:paraId="497023A7" w14:textId="77777777" w:rsidR="00F831B2" w:rsidRPr="00C05924" w:rsidRDefault="00F831B2" w:rsidP="000332DA">
      <w:pPr>
        <w:pStyle w:val="NormalHanging"/>
      </w:pPr>
      <w:r w:rsidRPr="00C05924">
        <w:t>–</w:t>
      </w:r>
      <w:r w:rsidRPr="00C05924">
        <w:tab/>
        <w:t>s ohledem na své usnesení ze dne 24. června 2021 o stavu sexuálního a reprodukčního zdraví a práv v EU v rámci zdraví žen</w:t>
      </w:r>
      <w:r w:rsidRPr="00C05924">
        <w:rPr>
          <w:rStyle w:val="FootnoteReference"/>
        </w:rPr>
        <w:footnoteReference w:customMarkFollows="1" w:id="5"/>
        <w:t>5</w:t>
      </w:r>
      <w:r w:rsidRPr="00C05924">
        <w:t>,</w:t>
      </w:r>
    </w:p>
    <w:p w14:paraId="6E149B2D" w14:textId="77777777" w:rsidR="00F831B2" w:rsidRPr="00C05924" w:rsidRDefault="00F831B2" w:rsidP="000332DA">
      <w:pPr>
        <w:pStyle w:val="NormalHanging"/>
      </w:pPr>
      <w:r w:rsidRPr="00C05924">
        <w:t>–</w:t>
      </w:r>
      <w:r w:rsidRPr="00C05924">
        <w:tab/>
        <w:t>s ohledem na své usnesení ze dne 29. listopadu 2018 o situaci zdravotně postižených žen</w:t>
      </w:r>
      <w:r w:rsidRPr="00C05924">
        <w:rPr>
          <w:rStyle w:val="FootnoteReference"/>
        </w:rPr>
        <w:footnoteReference w:customMarkFollows="1" w:id="6"/>
        <w:t>6</w:t>
      </w:r>
      <w:r w:rsidRPr="00C05924">
        <w:t>,</w:t>
      </w:r>
    </w:p>
    <w:p w14:paraId="27920190" w14:textId="77777777" w:rsidR="00F831B2" w:rsidRPr="00C05924" w:rsidRDefault="00F831B2" w:rsidP="000332DA">
      <w:pPr>
        <w:pStyle w:val="NormalHanging"/>
      </w:pPr>
      <w:r w:rsidRPr="00C05924">
        <w:lastRenderedPageBreak/>
        <w:t>–</w:t>
      </w:r>
      <w:r w:rsidRPr="00C05924">
        <w:tab/>
        <w:t>s ohledem na svá usnesení o humanitární pomoci, zejména na usnesení ze dne 15. prosince 2021 o nových směrech pro humanitární činnost EU</w:t>
      </w:r>
      <w:r w:rsidRPr="00C05924">
        <w:rPr>
          <w:rStyle w:val="FootnoteReference"/>
        </w:rPr>
        <w:footnoteReference w:customMarkFollows="1" w:id="7"/>
        <w:t>7</w:t>
      </w:r>
      <w:r w:rsidRPr="00C05924">
        <w:t>, ze dne 6. července 2022 o řešení problémů při zabezpečování potravin v rozvojových zemích</w:t>
      </w:r>
      <w:r w:rsidRPr="00C05924">
        <w:rPr>
          <w:rStyle w:val="FootnoteReference"/>
        </w:rPr>
        <w:footnoteReference w:customMarkFollows="1" w:id="8"/>
        <w:t>8</w:t>
      </w:r>
      <w:r w:rsidRPr="00C05924">
        <w:t xml:space="preserve"> a ze dne 23. listopadu 2023 o vytváření inovativní strategie humanitární pomoci: zaměření pozornosti na současné a zapomenuté krize</w:t>
      </w:r>
      <w:r w:rsidRPr="00C05924">
        <w:rPr>
          <w:rStyle w:val="FootnoteReference"/>
        </w:rPr>
        <w:footnoteReference w:customMarkFollows="1" w:id="9"/>
        <w:t>9</w:t>
      </w:r>
      <w:r w:rsidRPr="00C05924">
        <w:t>,</w:t>
      </w:r>
    </w:p>
    <w:p w14:paraId="2752C0AA" w14:textId="77777777" w:rsidR="00F831B2" w:rsidRPr="00C05924" w:rsidRDefault="00F831B2" w:rsidP="000332DA">
      <w:pPr>
        <w:pStyle w:val="NormalHanging"/>
      </w:pPr>
      <w:r w:rsidRPr="00C05924">
        <w:t>–</w:t>
      </w:r>
      <w:r w:rsidRPr="00C05924">
        <w:tab/>
        <w:t>s ohledem na článek 55 jednacího řádu,</w:t>
      </w:r>
    </w:p>
    <w:p w14:paraId="2CB5FAF2" w14:textId="77777777" w:rsidR="00F831B2" w:rsidRPr="00C05924" w:rsidRDefault="00F831B2" w:rsidP="000332DA">
      <w:pPr>
        <w:pStyle w:val="NormalHanging"/>
      </w:pPr>
      <w:r w:rsidRPr="00C05924">
        <w:t>–</w:t>
      </w:r>
      <w:r w:rsidRPr="00C05924">
        <w:tab/>
        <w:t>s ohledem na stanovisko Výboru pro práva žen a rovnost pohlaví,</w:t>
      </w:r>
    </w:p>
    <w:p w14:paraId="5C68F0CD" w14:textId="77777777" w:rsidR="00F831B2" w:rsidRPr="00C05924" w:rsidRDefault="00F831B2" w:rsidP="000332DA">
      <w:pPr>
        <w:pStyle w:val="NormalHanging"/>
      </w:pPr>
      <w:r w:rsidRPr="00C05924">
        <w:t>–</w:t>
      </w:r>
      <w:r w:rsidRPr="00C05924">
        <w:tab/>
        <w:t>s ohledem na zprávu Výboru pro rozvoj (A10-0257/2025),</w:t>
      </w:r>
    </w:p>
    <w:p w14:paraId="40EACEFA" w14:textId="77777777" w:rsidR="00F831B2" w:rsidRPr="00C05924" w:rsidRDefault="00F831B2" w:rsidP="000332DA">
      <w:pPr>
        <w:pStyle w:val="NormalHanging"/>
      </w:pPr>
      <w:r w:rsidRPr="00C05924">
        <w:t>A.</w:t>
      </w:r>
      <w:r w:rsidRPr="00C05924">
        <w:tab/>
        <w:t>vzhledem k tomu, že mnohostranný humanitární systém čelí bezprecedentním výzvám, neboť naléhavou humanitární pomoc potřebuje nebývale velký počet lidí a že oproti roku 2023 vzrostlo množství nestabilních situací včetně ozbrojených konfliktů; vzhledem k tomu, že se odhaduje, že v roce 2025 bude celosvětově potřebovat naléhavou humanitární pomoc a ochranu 305 milionů lidí</w:t>
      </w:r>
      <w:r w:rsidRPr="00C05924">
        <w:rPr>
          <w:rStyle w:val="FootnoteReference"/>
        </w:rPr>
        <w:footnoteReference w:customMarkFollows="1" w:id="10"/>
        <w:t>10</w:t>
      </w:r>
      <w:r w:rsidRPr="00C05924">
        <w:t>; vzhledem k tomu, že termín mnohačetné krize odkazuje na složitý a vzájemně propojený soubor krizí, k nimž dochází současně</w:t>
      </w:r>
      <w:r w:rsidRPr="00C05924">
        <w:rPr>
          <w:rStyle w:val="FootnoteReference"/>
        </w:rPr>
        <w:footnoteReference w:customMarkFollows="1" w:id="11"/>
        <w:t>11</w:t>
      </w:r>
      <w:r w:rsidRPr="00C05924">
        <w:t>;</w:t>
      </w:r>
    </w:p>
    <w:p w14:paraId="0B1312E2" w14:textId="77777777" w:rsidR="00F831B2" w:rsidRPr="00C05924" w:rsidRDefault="00F831B2" w:rsidP="000332DA">
      <w:pPr>
        <w:pStyle w:val="NormalHanging"/>
      </w:pPr>
      <w:r w:rsidRPr="00C05924">
        <w:t>B.</w:t>
      </w:r>
      <w:r w:rsidRPr="00C05924">
        <w:tab/>
        <w:t>vzhledem k tomu, že podle odhadů čelí více než 319 milionů lidí na světě akutnímu nedostatku potravin, přičemž přibližně 70 % z nich žije v nestabilní nebo konfliktem zasažené oblasti</w:t>
      </w:r>
      <w:r w:rsidRPr="00C05924">
        <w:rPr>
          <w:rStyle w:val="FootnoteReference"/>
        </w:rPr>
        <w:footnoteReference w:customMarkFollows="1" w:id="12"/>
        <w:t>12</w:t>
      </w:r>
      <w:r w:rsidRPr="00C05924">
        <w:t>, kde přibližně každý pátý člověk trpí hladem; vzhledem k tomu, že zásadní význam pro řešení těchto výzev, především v oblasti potravinového zabezpečení, má i nadále mezinárodní spolupráce, zejména s partnery, kteří mohou poskytnout významnou pomoc, včetně transatlantické spolupráce;</w:t>
      </w:r>
    </w:p>
    <w:p w14:paraId="75C81535" w14:textId="77777777" w:rsidR="00F831B2" w:rsidRPr="00C05924" w:rsidRDefault="00F831B2" w:rsidP="000332DA">
      <w:pPr>
        <w:pStyle w:val="NormalHanging"/>
      </w:pPr>
      <w:r w:rsidRPr="00C05924">
        <w:t>C.</w:t>
      </w:r>
      <w:r w:rsidRPr="00C05924">
        <w:tab/>
        <w:t>vzhledem k tomu, že do roku 2030 bude více než 90 % celosvětové chudoby soustředěno v Africe; vzhledem k tomu, že klíčem k tomu, aby se tato populace z pasti chudoby vymanila, jsou výživa, zdraví a vzdělání; vzhledem k tomu, že podle odhadů jsou v roce 2025 humanitární potřeby nejvyšší ve východní a v jižní Africe, kde humanitární pomoc potřebuje 85 milionů lidí; vzhledem k tomu, že celých 35 % této pomoci připadá na krizi v Súdánu;</w:t>
      </w:r>
    </w:p>
    <w:p w14:paraId="17E2796F" w14:textId="77777777" w:rsidR="00F831B2" w:rsidRPr="00C05924" w:rsidRDefault="00F831B2" w:rsidP="000332DA">
      <w:pPr>
        <w:pStyle w:val="NormalHanging"/>
      </w:pPr>
      <w:r w:rsidRPr="00C05924">
        <w:t>D.</w:t>
      </w:r>
      <w:r w:rsidRPr="00C05924">
        <w:tab/>
        <w:t xml:space="preserve">vzhledem k tomu, že situace v Afghánistánu vyvíjí na již napjaté humanitární zdroje ještě větší tlak a zhoršuje nuzné podmínky milionů lidí, kteří se </w:t>
      </w:r>
      <w:proofErr w:type="gramStart"/>
      <w:r w:rsidRPr="00C05924">
        <w:t>snaží</w:t>
      </w:r>
      <w:proofErr w:type="gramEnd"/>
      <w:r w:rsidRPr="00C05924">
        <w:t xml:space="preserve"> přežít, včetně žen a dívek;</w:t>
      </w:r>
    </w:p>
    <w:p w14:paraId="66594F72" w14:textId="77777777" w:rsidR="00F831B2" w:rsidRPr="00C05924" w:rsidRDefault="00F831B2" w:rsidP="000332DA">
      <w:pPr>
        <w:pStyle w:val="NormalHanging"/>
      </w:pPr>
      <w:r w:rsidRPr="00C05924">
        <w:t>E.</w:t>
      </w:r>
      <w:r w:rsidRPr="00C05924">
        <w:tab/>
        <w:t>vzhledem k tomu, že celosvětově je nuceně vysídleno více než 122 milionů osob, jak dokládá Úřad vysokého komisaře OSN pro uprchlíky (UNHCR), přičemž téměř 60 % z nich žije v nestabilní nebo konfliktem zasažené oblasti a z tohoto prostředí také pochází více než 70 % žadatelů o azyl v EU</w:t>
      </w:r>
      <w:r w:rsidRPr="00C05924">
        <w:rPr>
          <w:rStyle w:val="FootnoteReference"/>
        </w:rPr>
        <w:footnoteReference w:customMarkFollows="1" w:id="13"/>
        <w:t>13</w:t>
      </w:r>
      <w:r w:rsidRPr="00C05924">
        <w:t>;</w:t>
      </w:r>
    </w:p>
    <w:p w14:paraId="0B49A421" w14:textId="77777777" w:rsidR="00F831B2" w:rsidRPr="00C05924" w:rsidRDefault="00F831B2" w:rsidP="000332DA">
      <w:pPr>
        <w:pStyle w:val="NormalHanging"/>
      </w:pPr>
      <w:r w:rsidRPr="00C05924">
        <w:lastRenderedPageBreak/>
        <w:t>F.</w:t>
      </w:r>
      <w:r w:rsidRPr="00C05924">
        <w:tab/>
        <w:t>vzhledem k tomu, že humanitární systém se potýká s rozsáhlou finanční krizí; vzhledem k tomu, že v roce 2024 bylo na základě výzvy OSN k poskytnutí humanitární pomoci ve výši 50 miliard USD získáno pouze 43 % těchto prostředků; vzhledem k tomu, že situaci dále vyostřilo zrušení programů Agentury USA pro mezinárodní rozvoj (USAID) a snížení zahraniční pomoci od jiných klíčových dárců, včetně několika členských států EU, což vedlo k znepokojivému poklesu celosvětového objemu finančních prostředků na iniciativy v oblasti humanitární pomoci, zdraví, genderové rovnosti a klimatu; vzhledem k tomu, že v návaznosti na výzvu OSN pro rok 2025 bylo v první polovině roku 2025 poskytnuto pouze 13 %</w:t>
      </w:r>
      <w:r w:rsidRPr="00C05924">
        <w:rPr>
          <w:rStyle w:val="FootnoteReference"/>
        </w:rPr>
        <w:footnoteReference w:customMarkFollows="1" w:id="14"/>
        <w:t>14</w:t>
      </w:r>
      <w:r w:rsidRPr="00C05924">
        <w:t xml:space="preserve"> potřebných finančních prostředků na humanitární pomoc 188 milionům lidí v 72 zemích; vzhledem k tomu, že v důsledku škrtů v USAID bude přes 14 milionů lidí do roku 2030 ohroženo na životě, z toho 4,5 milionu dětí mladších pěti let</w:t>
      </w:r>
      <w:r w:rsidRPr="00C05924">
        <w:rPr>
          <w:rStyle w:val="FootnoteReference"/>
        </w:rPr>
        <w:footnoteReference w:customMarkFollows="1" w:id="15"/>
        <w:t>15</w:t>
      </w:r>
      <w:r w:rsidRPr="00C05924">
        <w:t>; vzhledem k tomu, že škrty ve financování prohlubují hladomor, přičemž akutní nedostatek potravin dosáhl historicky nejvyšší úrovně; vzhledem k tomu, že mají nepřiměřený dopad na ženy, dívky, osoby se zdravotním postižením a osoby žijící ve venkovských a odlehlých oblastech, což dále zhoršuje stávající nerovnosti</w:t>
      </w:r>
      <w:r w:rsidRPr="00C05924">
        <w:rPr>
          <w:rStyle w:val="FootnoteReference"/>
        </w:rPr>
        <w:footnoteReference w:customMarkFollows="1" w:id="16"/>
        <w:t>16</w:t>
      </w:r>
      <w:r w:rsidRPr="00C05924">
        <w:t>; vzhledem k tomu, že mezi nejvíce zasažené patří místní a celostátní organizace vedené ženami a bojující za práva žen; vzhledem k tomu, že tyto škrty rovněž ohrožují bezpečnost a dobré životní podmínky vnitřně vysídlených osob, uprchlíků a znevýhodněných osob; vzhledem k tomu, že mají ničivý dopad na celosvětové zdraví, když dále zvyšují celkovou úmrtnost, nemocnost a zdravotní postižení v důsledku nerovného přístupu k léčbě a prevenci a základním službám a zboží a vedou ke zvýšenému riziku propuknutí infekčních nemocí a pandemií, a na potravinové zabezpečení;</w:t>
      </w:r>
    </w:p>
    <w:p w14:paraId="232A460E" w14:textId="77777777" w:rsidR="00F831B2" w:rsidRPr="00C05924" w:rsidRDefault="00F831B2" w:rsidP="000332DA">
      <w:pPr>
        <w:pStyle w:val="NormalHanging"/>
      </w:pPr>
      <w:r w:rsidRPr="00C05924">
        <w:t>G.</w:t>
      </w:r>
      <w:r w:rsidRPr="00C05924">
        <w:tab/>
        <w:t xml:space="preserve">vzhledem k tomu, že v reakcích na jednotlivé výzvy k financování humanitární pomoci existuje nápadná nerovnováha, která </w:t>
      </w:r>
      <w:proofErr w:type="gramStart"/>
      <w:r w:rsidRPr="00C05924">
        <w:t>svědčí</w:t>
      </w:r>
      <w:proofErr w:type="gramEnd"/>
      <w:r w:rsidRPr="00C05924">
        <w:t xml:space="preserve"> o tom, že větší počet krizí zůstává opomíjen; vzhledem k tomu, že zapomenutými krizemi se rozumí závažné, vleklé humanitární krizové situace, kdy se postiženému obyvatelstvu nedostává žádné nebo dostává pouze omezené mezinárodní pomoci a kdy neexistuje politický závazek krizi vyřešit, částečně i kvůli nedostatečnému zájmu sdělovacích prostředků;</w:t>
      </w:r>
    </w:p>
    <w:p w14:paraId="27CE462D" w14:textId="77777777" w:rsidR="00F831B2" w:rsidRPr="00C05924" w:rsidRDefault="00F831B2" w:rsidP="000332DA">
      <w:pPr>
        <w:pStyle w:val="NormalHanging"/>
      </w:pPr>
      <w:r w:rsidRPr="00C05924">
        <w:t>H.</w:t>
      </w:r>
      <w:r w:rsidRPr="00C05924">
        <w:tab/>
        <w:t>vzhledem k tomu, že humanitární pomoc ve stávajícím víceletém finančním rámci (VFR) je nedostatečná, což vede k rutinnímu využívání rezervy na pomoc při mimořádných událostech; vzhledem k tomu, že EU musí ke zintenzivnění svého úsilí v oblasti humanitární pomoci vyzvat další aktéry; vzhledem k tomu, že humanitární pomoc by měla nejen podporovat, ale také aktivovat místní komunity a do humanitární pomoci je zapojit;</w:t>
      </w:r>
    </w:p>
    <w:p w14:paraId="2F6703F1" w14:textId="77777777" w:rsidR="00F831B2" w:rsidRPr="00C05924" w:rsidRDefault="00F831B2" w:rsidP="000332DA">
      <w:pPr>
        <w:pStyle w:val="NormalHanging"/>
      </w:pPr>
      <w:r w:rsidRPr="00C05924">
        <w:t>I.</w:t>
      </w:r>
      <w:r w:rsidRPr="00C05924">
        <w:tab/>
        <w:t xml:space="preserve">vzhledem k tomu, že v humanitární oblasti má zásadní význam propojení humanitární pomoci, rozvoje a míru, neboť vedle okamžité úlevy je nutné usilovat o koordinaci, spolupráci a soudržnost mezi odvětvími s cílem řešit základní příčiny vleklých krizí; vzhledem k tomu, že EU a její členské státy společně financují 42 % celosvětové rozvojové pomoci; vzhledem k tomu, že OECD předpokládá, že v roce 2025 oficiální </w:t>
      </w:r>
      <w:r w:rsidRPr="00C05924">
        <w:lastRenderedPageBreak/>
        <w:t>rozvojová pomoc poklesne o 9 až 17 %</w:t>
      </w:r>
      <w:r w:rsidRPr="00C05924">
        <w:rPr>
          <w:rStyle w:val="FootnoteReference"/>
        </w:rPr>
        <w:footnoteReference w:customMarkFollows="1" w:id="17"/>
        <w:t>17</w:t>
      </w:r>
      <w:r w:rsidRPr="00C05924">
        <w:t xml:space="preserve">; vzhledem k tomu, že Komise chce prostřednictvím iniciativy </w:t>
      </w:r>
      <w:proofErr w:type="spellStart"/>
      <w:r w:rsidRPr="00C05924">
        <w:t>Global</w:t>
      </w:r>
      <w:proofErr w:type="spellEnd"/>
      <w:r w:rsidRPr="00C05924">
        <w:t xml:space="preserve"> </w:t>
      </w:r>
      <w:proofErr w:type="spellStart"/>
      <w:r w:rsidRPr="00C05924">
        <w:t>Gateway</w:t>
      </w:r>
      <w:proofErr w:type="spellEnd"/>
      <w:r w:rsidRPr="00C05924">
        <w:t xml:space="preserve"> do roku 2027 mobilizovat udržitelné a inkluzivní investice ve výši až 300 miliard EUR; vzhledem k tomu, že nestabilní situace vyžadují ze strany EU zvláštní přístup a strategii;</w:t>
      </w:r>
    </w:p>
    <w:p w14:paraId="1E0EF4FE" w14:textId="77777777" w:rsidR="00F831B2" w:rsidRPr="00C05924" w:rsidRDefault="00F831B2" w:rsidP="000332DA">
      <w:pPr>
        <w:pStyle w:val="NormalHanging"/>
      </w:pPr>
      <w:r w:rsidRPr="00C05924">
        <w:t>J.</w:t>
      </w:r>
      <w:r w:rsidRPr="00C05924">
        <w:tab/>
        <w:t>vzhledem k tomu, že za nárůstem humanitárních potřeb stojí zejména konflikty, změna klimatu a hospodářské faktory, přičemž všechny tyto tři okolnosti jsou způsobeny člověkem a prostřednictvím koordinovaného a společného úsilí je lze zvrátit; vzhledem k tomu, že nejvíce ozbrojených konfliktů bylo zaznamenáno roce 2023; vzhledem k tomu, že důsledky změny klimatu a zhoršování životního prostředí vedou ke zvýšené nestabilitě a konfliktům, vyvolávají rizika související s klimatem, přírodní katastrofy, nedostatek zdrojů, včetně nedostatku vody a potravin, vnitřní vysídlování a nucenou migraci, jež neúměrně postihují ženy a znevýhodněné skupiny;</w:t>
      </w:r>
    </w:p>
    <w:p w14:paraId="3ED96FD8" w14:textId="77777777" w:rsidR="00F831B2" w:rsidRPr="00C05924" w:rsidRDefault="00F831B2" w:rsidP="000332DA">
      <w:pPr>
        <w:pStyle w:val="NormalHanging"/>
      </w:pPr>
      <w:r w:rsidRPr="00C05924">
        <w:t>K.</w:t>
      </w:r>
      <w:r w:rsidRPr="00C05924">
        <w:tab/>
        <w:t>vzhledem k tomu, že dochází k alarmujícímu nárůstu odpírání bezpečného a neomezeného přístupu k humanitární pomoci lidem v nouzi v mnoha kontextech, například i během konfliktů, přírodních katastrof a epidemií nemocí, a to jak ze strany vládních jednotek, tak v oblastech kontrolovaných nestátními ozbrojenými subjekty, přičemž tento vývoj je ještě umocněn posilováním nebezpečných a korozivních tendencí při výkladu a uplatňování mezinárodního humanitárního práva a humanitárních zásad lidskosti, nestrannosti, neutrality a nezávislosti; vzhledem k tomu, že záměrné odpírání přístupu k humanitární pomoci a zneužívání této pomoci za účelem prosazování politické a vojenské agendy je v rozporu se závazky vyplývajícími z mezinárodního humanitárního práva;</w:t>
      </w:r>
    </w:p>
    <w:p w14:paraId="36A47475" w14:textId="77777777" w:rsidR="00F831B2" w:rsidRPr="00C05924" w:rsidRDefault="00F831B2" w:rsidP="000332DA">
      <w:pPr>
        <w:pStyle w:val="NormalHanging"/>
      </w:pPr>
      <w:r w:rsidRPr="00C05924">
        <w:t>L.</w:t>
      </w:r>
      <w:r w:rsidRPr="00C05924">
        <w:tab/>
        <w:t>vzhledem k tomu, že nerespektování mezinárodního humanitárního práva vede k soustavnému a rozsáhlému porušování mezinárodního humanitárního práva i mezinárodních lidskoprávních norem, k úmyslným útokům na civilisty, ničení základní infrastruktury, jako jsou školy a nemocnice, k útokům na humanitární pracovníky, rozsáhlému sexuálnímu násilí a verbování dětských vojáků; vzhledem k tomu, že roste počet a vliv ozbrojených nestátních aktérů v globálních konfliktech a že některé z nejvražednějších útoků na civilní obyvatelstvo spáchaly právě nestátní ozbrojené skupiny; vzhledem k tomu, že dochází k nebývalému počtu útoků na humanitární pracovníky, civilní obyvatelstvo a civilní infrastrukturu, zejména v konfliktech v Gaze a v Súdánu</w:t>
      </w:r>
      <w:r w:rsidRPr="00C05924">
        <w:rPr>
          <w:rStyle w:val="FootnoteReference"/>
        </w:rPr>
        <w:footnoteReference w:customMarkFollows="1" w:id="18"/>
        <w:t>18</w:t>
      </w:r>
      <w:r w:rsidRPr="00C05924">
        <w:t>;</w:t>
      </w:r>
    </w:p>
    <w:p w14:paraId="5E146ED0" w14:textId="77777777" w:rsidR="00F831B2" w:rsidRPr="00C05924" w:rsidRDefault="00F831B2" w:rsidP="000332DA">
      <w:pPr>
        <w:pStyle w:val="NormalHanging"/>
      </w:pPr>
      <w:r w:rsidRPr="00C05924">
        <w:t>M.</w:t>
      </w:r>
      <w:r w:rsidRPr="00C05924">
        <w:tab/>
        <w:t>vzhledem k tomu, že podle OSN žilo v roce 2023 v okruhu 50 kilometrů od místa konfliktu více než 600 milionů žen a dívek, což je o více než 50 % vyšší počet než před deseti lety;</w:t>
      </w:r>
    </w:p>
    <w:p w14:paraId="50EC1840" w14:textId="77777777" w:rsidR="00F831B2" w:rsidRPr="00C05924" w:rsidRDefault="00F831B2" w:rsidP="000332DA">
      <w:pPr>
        <w:pStyle w:val="NormalHanging"/>
      </w:pPr>
      <w:r w:rsidRPr="00C05924">
        <w:t>N.</w:t>
      </w:r>
      <w:r w:rsidRPr="00C05924">
        <w:tab/>
        <w:t xml:space="preserve">vzhledem k tomu, že celkově dramaticky vzrostlo sexuální násilí v průběhu konfliktů – OSN v roce 2023 zaznamenala 3 688 ověřených případů takového sexuálního násilí, což </w:t>
      </w:r>
      <w:r w:rsidRPr="00C05924">
        <w:lastRenderedPageBreak/>
        <w:t>bylo o 50 % více než v předchozím roce, přičemž v 95 % ověřených případech se jednalo o násilí na ženách a dívkách, z toho 32 % na dětech</w:t>
      </w:r>
      <w:r w:rsidRPr="00C05924">
        <w:rPr>
          <w:rStyle w:val="FootnoteReference"/>
        </w:rPr>
        <w:footnoteReference w:customMarkFollows="1" w:id="19"/>
        <w:t>19</w:t>
      </w:r>
      <w:r w:rsidRPr="00C05924">
        <w:t>;</w:t>
      </w:r>
    </w:p>
    <w:p w14:paraId="0C6B1E4E" w14:textId="77777777" w:rsidR="00F831B2" w:rsidRPr="00C05924" w:rsidRDefault="00F831B2" w:rsidP="000332DA">
      <w:pPr>
        <w:pStyle w:val="NormalHanging"/>
      </w:pPr>
      <w:r w:rsidRPr="00C05924">
        <w:t>O.</w:t>
      </w:r>
      <w:r w:rsidRPr="00C05924">
        <w:tab/>
        <w:t>vzhledem k tomu, že v době konfliktů a krizí se již existující genderové nerovnosti často prohlubují, což vede k tomu, že ženy a dívky jsou neúměrně více vystaveny negativním dopadům od vysídlení přes genderově podmíněné násilí až po vyloučení ze služeb na záchranu života a z rozhodovacích procesů; vzhledem k tomu, že ženy, dospívající dívky, osoby se zdravotním postižením, původní obyvatelé, osoby LGBTQI+ a starší osoby mají často další, vzájemně se umocňující znevýhodnění, jež je třeba mít na zřeteli; vzhledem k tomu, že podíl dvoustranné pomoci s cíli genderové rovnosti v humanitárním odvětví je trvale nízký a v posledních několika letech dále poklesl, přičemž v letech 2021–2022 stagnoval na 17 %</w:t>
      </w:r>
      <w:r w:rsidRPr="00C05924">
        <w:rPr>
          <w:rStyle w:val="FootnoteReference"/>
        </w:rPr>
        <w:footnoteReference w:customMarkFollows="1" w:id="20"/>
        <w:t>20</w:t>
      </w:r>
      <w:r w:rsidRPr="00C05924">
        <w:t>; vzhledem k tomu, že ženy hrají v humanitárním kontextu klíčovou úlohu jako první zasahující; vzhledem k tomu, že investice do genderové rovnosti v humanitárním kontextu zachraňují životy; vzhledem k tomu, že existují důkazy o tom, že genderově citlivé humanitární plánování přináší vysoké výnosy, konkrétně 8 USD za každý investovaný 1 USD</w:t>
      </w:r>
      <w:r w:rsidRPr="00C05924">
        <w:rPr>
          <w:rStyle w:val="FootnoteReference"/>
        </w:rPr>
        <w:footnoteReference w:customMarkFollows="1" w:id="21"/>
        <w:t>21</w:t>
      </w:r>
      <w:r w:rsidRPr="00C05924">
        <w:t>, přičemž však přetrvávají výzvy v oblasti stanovování priorit;</w:t>
      </w:r>
    </w:p>
    <w:p w14:paraId="04763BA7" w14:textId="77777777" w:rsidR="00F831B2" w:rsidRPr="00C05924" w:rsidRDefault="00F831B2" w:rsidP="000332DA">
      <w:pPr>
        <w:pStyle w:val="NormalHanging"/>
      </w:pPr>
      <w:r w:rsidRPr="00C05924">
        <w:t>P.</w:t>
      </w:r>
      <w:r w:rsidRPr="00C05924">
        <w:tab/>
        <w:t>vzhledem k tomu, že násilí na ženách ve všech svých podobách (fyzické, sexuální, psychické, ekonomické nebo kybernetické) představuje porušení lidských práv, extrémní formu diskriminace žen a jednu z hlavních překážek dosažení genderové rovnosti;</w:t>
      </w:r>
    </w:p>
    <w:p w14:paraId="46DB3AAD" w14:textId="77777777" w:rsidR="00F831B2" w:rsidRPr="00C05924" w:rsidRDefault="00F831B2" w:rsidP="000332DA">
      <w:pPr>
        <w:pStyle w:val="NormalHanging"/>
      </w:pPr>
      <w:r w:rsidRPr="00C05924">
        <w:t>Q.</w:t>
      </w:r>
      <w:r w:rsidRPr="00C05924">
        <w:tab/>
        <w:t xml:space="preserve">vzhledem k tomu, že </w:t>
      </w:r>
      <w:proofErr w:type="spellStart"/>
      <w:r w:rsidRPr="00C05924">
        <w:t>protigenderová</w:t>
      </w:r>
      <w:proofErr w:type="spellEnd"/>
      <w:r w:rsidRPr="00C05924">
        <w:t xml:space="preserve"> hnutí stále více zneužívají humanitární krize k oslabování genderové rovnosti a ke zbavování ženských organizací legitimity, a to i v partnerských zemích EU;</w:t>
      </w:r>
    </w:p>
    <w:p w14:paraId="6366E3D9" w14:textId="77777777" w:rsidR="00F831B2" w:rsidRPr="00C05924" w:rsidRDefault="00F831B2" w:rsidP="000332DA">
      <w:pPr>
        <w:pStyle w:val="NormalHanging"/>
      </w:pPr>
      <w:r w:rsidRPr="00C05924">
        <w:t>R.</w:t>
      </w:r>
      <w:r w:rsidRPr="00C05924">
        <w:tab/>
        <w:t>vzhledem k tomu, že polovinu obyvatelstva zasaženého krizemi tvoří děti a že k porušování jejich práv dochází v alarmující míře, k čemuž přispívá i drastické snižování finančních prostředků na iniciativy a programy zaměřené na děti; vzhledem k tomu, že nyní žije v oblastech zasažených konfliktem více než 473 milionů dětí, což je více než jedna šestina dětí na světě; vzhledem k tomu, že neustále roste počet dětských vojáků; vzhledem k tomu, že u dětí je větší pravděpodobnost než u dospělých, že budou zabity nebo zmrzačeny, naverbovány ozbrojenými skupinami a sexuálně zneužity; vzhledem k tomu, že podle odhadů více než 52 milionů dětí v zemích zasažených konfliktem nechodí do školy</w:t>
      </w:r>
      <w:r w:rsidRPr="00C05924">
        <w:rPr>
          <w:rStyle w:val="FootnoteReference"/>
        </w:rPr>
        <w:footnoteReference w:customMarkFollows="1" w:id="22"/>
        <w:t>22</w:t>
      </w:r>
      <w:r w:rsidRPr="00C05924">
        <w:t>;</w:t>
      </w:r>
    </w:p>
    <w:p w14:paraId="7D3FF656" w14:textId="77777777" w:rsidR="00F831B2" w:rsidRPr="00C05924" w:rsidRDefault="00F831B2" w:rsidP="000332DA">
      <w:pPr>
        <w:pStyle w:val="NormalHanging"/>
      </w:pPr>
      <w:r w:rsidRPr="00C05924">
        <w:t>S.</w:t>
      </w:r>
      <w:r w:rsidRPr="00C05924">
        <w:tab/>
        <w:t xml:space="preserve">vzhledem k tomu, že církve a náboženské organizace poskytují při reakci na krize jedinečnou přidanou hodnotu díky důvěře, které se </w:t>
      </w:r>
      <w:proofErr w:type="gramStart"/>
      <w:r w:rsidRPr="00C05924">
        <w:t>těší</w:t>
      </w:r>
      <w:proofErr w:type="gramEnd"/>
      <w:r w:rsidRPr="00C05924">
        <w:t xml:space="preserve"> v rámci komunit, své schopnosti mobilizovat dobrovolníky a své časté přítomnosti v těžko dostupných oblastech; vzhledem k tomu, že jejich dlouhodobé odhodlání a celistvý přístup k podpoře </w:t>
      </w:r>
      <w:r w:rsidRPr="00C05924">
        <w:lastRenderedPageBreak/>
        <w:t>(kombinace materiální a psychosociální pomoci) mají zásadní význam pro budování odolnosti a trvalého míru;</w:t>
      </w:r>
    </w:p>
    <w:p w14:paraId="19DA40C6" w14:textId="77777777" w:rsidR="00F831B2" w:rsidRPr="00C05924" w:rsidRDefault="00F831B2" w:rsidP="00205108">
      <w:pPr>
        <w:pStyle w:val="Normal12a"/>
      </w:pPr>
      <w:r w:rsidRPr="00C05924">
        <w:rPr>
          <w:b/>
          <w:i/>
        </w:rPr>
        <w:t>Zajištění dodržování mezinárodního humanitárního práva a potřeba strategie humanitární diplomacie EU</w:t>
      </w:r>
    </w:p>
    <w:p w14:paraId="64F3A566" w14:textId="3FBFD873" w:rsidR="00F831B2" w:rsidRPr="00C05924" w:rsidRDefault="00F831B2" w:rsidP="000332DA">
      <w:pPr>
        <w:pStyle w:val="NormalHanging12a"/>
      </w:pPr>
      <w:r w:rsidRPr="00C05924">
        <w:t>1.</w:t>
      </w:r>
      <w:r w:rsidRPr="00C05924">
        <w:tab/>
        <w:t>vítá závazek Komise k financování humanitární pomoci, přičemž EU a její členské státy zůstávají, pokud jde o financování humanitárních potřeb, největším světovým dárcem; trvá na tom, že je povinností a odpovědností všech států a stran konfliktu dodržovat a zajistit dodržování mezinárodního humanitárního práva a mezinárodních lidskoprávních norem, že je nutné prioritně zabezpečit ochranu civilního obyvatelstva a že toto zůstává základním cílem vnější činnosti EU, včetně její humanitární pomoci; vyzývá EU, aby ještě více zdůrazňovala prvořadou důležitost nezpochybnitelných humanitárních zásad lidskosti, nestrannosti, neutrality a nezávislosti, které jsou stále více pod tlakem, a aby prosazovala mezinárodní humanitární právo uplatňováním zásadového humanitárního přístupu založeného na potřebách a vyvarovala se partnerství, která by tyto zásady oslabovala; připomíná, že podle čl. 3 odst. 5 S</w:t>
      </w:r>
      <w:r w:rsidR="00205108">
        <w:t>mlouvy o</w:t>
      </w:r>
      <w:r w:rsidR="00205108" w:rsidRPr="00C05924">
        <w:t> </w:t>
      </w:r>
      <w:r w:rsidRPr="00C05924">
        <w:t xml:space="preserve">EU Unie přispívá k ochraně lidských práv a k důslednému dodržování a rozvoji mezinárodního práva, včetně dodržování zásad Charty OSN, a v souladu s článkem 2 </w:t>
      </w:r>
      <w:r w:rsidR="00205108">
        <w:t xml:space="preserve">Smlouvy o EU </w:t>
      </w:r>
      <w:r w:rsidRPr="00C05924">
        <w:t>prosazuje jako jednu ze svých hlavních zásad rovnost žen a mužů, a vyjadřuje politování nad tím, že humanitární pomoc, zejména pro ženy a dívky, je stále méně vnímána jako priorita; zdůrazňuje, že v rámci humanitární činnosti EU a závazku EU zajistit přístup ke službám péče o reprodukční zdraví a zdraví matek je důležité podporovat všeobecný přístup ke službám v oblasti sexuálního a reprodukčního zdraví;</w:t>
      </w:r>
    </w:p>
    <w:p w14:paraId="721D201B" w14:textId="77777777" w:rsidR="00F831B2" w:rsidRPr="00C05924" w:rsidRDefault="00F831B2" w:rsidP="000332DA">
      <w:pPr>
        <w:pStyle w:val="NormalHanging12a"/>
      </w:pPr>
      <w:r w:rsidRPr="00C05924">
        <w:t>2.</w:t>
      </w:r>
      <w:r w:rsidRPr="00C05924">
        <w:tab/>
        <w:t>je šokován nárůstem počtu případů porušení mezinárodního humanitárního práva v posledních letech, přičemž u některých z nich se podle dostupných zpráv jednalo o válečnou strategii; vyjadřuje politování nad ubýváním humanitárního prostoru, nízkou mírou dodržování mezinárodního humanitárního práva a oslabováním humanitárních zásad, což do značné míry brání poskytování životy zachraňující pomoci v některých oblastech zasažených konfliktem; důrazně odsuzuje alarmující nárůst útoků na civilní obyvatelstvo a infrastrukturu nezbytnou pro jeho přežití, krutostí páchaných na dětech a útoků na humanitární pracovníky; je zděšen bezostyšným porušováním zásady nedotknutelnosti zdravotnických zařízení, když k útokům na nemocnice – v rozporu s rezolucí Rady bezpečnosti OSN 2286 (2016) ze dne 3. května 2016 o ochraně zraněných a nemocných, zdravotnického a humanitárního personálu v ozbrojených konfliktech – dochází v téměř každém konfliktu; žádá, aby byli pachatelé těchto systematických útoků pohnáni k odpovědnosti, a vyzývá EU, aby zvážila sankce vůči státním i nestátním subjektům, které záměrně brání přístupu humanitární pomoci;</w:t>
      </w:r>
    </w:p>
    <w:p w14:paraId="626594C8" w14:textId="77777777" w:rsidR="00F831B2" w:rsidRPr="00C05924" w:rsidRDefault="00F831B2" w:rsidP="000332DA">
      <w:pPr>
        <w:pStyle w:val="NormalHanging12a"/>
      </w:pPr>
      <w:r w:rsidRPr="00C05924">
        <w:t>3.</w:t>
      </w:r>
      <w:r w:rsidRPr="00C05924">
        <w:tab/>
        <w:t>vyzývá Komisi a členské státy, aby posílily opatření k předcházení porušování mezinárodního humanitárního práva a aby řešily nedostatky v monitorování jeho porušování tím, že budou shromažďovat nestranné a nezávislé údaje a účinněji vést obhajobu založenou na důkazech, aby byli pachatelé pohnáni ke spravedlnosti; vyzývá Komisi, aby prosazovala mechanismy pro monitorování a oznamování problémů s přístupem humanitární pomoci v oblastech zasažených konfliktem;</w:t>
      </w:r>
    </w:p>
    <w:p w14:paraId="6E09A8ED" w14:textId="77777777" w:rsidR="00F831B2" w:rsidRPr="00C05924" w:rsidRDefault="00F831B2" w:rsidP="000332DA">
      <w:pPr>
        <w:pStyle w:val="NormalHanging12a"/>
      </w:pPr>
      <w:r w:rsidRPr="00C05924">
        <w:t>4.</w:t>
      </w:r>
      <w:r w:rsidRPr="00C05924">
        <w:tab/>
        <w:t xml:space="preserve">vítá přijetí rezoluce Rady bezpečnosti OSN 2730 (2024) o ochraně humanitárních pracovníků, pracovníků OSN a přidruženého personálu v ozbrojeném konfliktu; zdůrazňuje, že mezinárodní humanitární právo stanoví povinnost respektovat a chránit </w:t>
      </w:r>
      <w:r w:rsidRPr="00C05924">
        <w:lastRenderedPageBreak/>
        <w:t>humanitární pracovníky, a poukazuje na význam podpory nezávislé, neutrální a nestranné humanitární činnosti ochranou humanitárního prostoru před přímými útoky, nezamýšlenými dopady protiteroristické činnosti a sankčních režimů, politizací a zavádějícími narativy;</w:t>
      </w:r>
    </w:p>
    <w:p w14:paraId="03A27800" w14:textId="77777777" w:rsidR="00F831B2" w:rsidRPr="00C05924" w:rsidRDefault="00F831B2" w:rsidP="000332DA">
      <w:pPr>
        <w:pStyle w:val="NormalHanging12a"/>
      </w:pPr>
      <w:r w:rsidRPr="00C05924">
        <w:t>5.</w:t>
      </w:r>
      <w:r w:rsidRPr="00C05924">
        <w:tab/>
        <w:t>vyzývá k přijetí konkrétních opatření, jež zajistí účinnou ochranu a bezpečnost humanitárních pracovníků v souladu s rezolucí Rady bezpečnosti OSN 2730 (2024), včetně zahájení šetření, transparentnosti a nestranného vyšetření případů porušení mezinárodního humanitárního práva; zdůrazňuje, že je třeba zohlednit větší zranitelnost místních pracovníků, kteří čelí zvýšeným bezpečnostním rizikům, a zajistit jim zvláštní ochranu; vyzývá Komisi, aby prosazovala opatření pro zajištění bezpečnosti a ochrany humanitárních pracovníků a aby požadovala odpovědnost za útoky na tyto pracovníky; připomíná význam mechanismů rychlé reakce, například po vzoru iniciativy „</w:t>
      </w:r>
      <w:proofErr w:type="spellStart"/>
      <w:r w:rsidRPr="00C05924">
        <w:t>Protect</w:t>
      </w:r>
      <w:proofErr w:type="spellEnd"/>
      <w:r w:rsidRPr="00C05924">
        <w:t xml:space="preserve"> Aid </w:t>
      </w:r>
      <w:proofErr w:type="spellStart"/>
      <w:r w:rsidRPr="00C05924">
        <w:t>Workers</w:t>
      </w:r>
      <w:proofErr w:type="spellEnd"/>
      <w:r w:rsidRPr="00C05924">
        <w:t>“, jež nabízejí okamžitou finanční, právní a psychosociální pomoc humanitárním pracovníkům, kteří čelí zatčení, zastrašování nebo jiným bezpečnostním hrozbám;</w:t>
      </w:r>
    </w:p>
    <w:p w14:paraId="0AE23AB2" w14:textId="77777777" w:rsidR="00F831B2" w:rsidRPr="00C05924" w:rsidRDefault="00F831B2" w:rsidP="000332DA">
      <w:pPr>
        <w:pStyle w:val="NormalHanging12a"/>
      </w:pPr>
      <w:r w:rsidRPr="00C05924">
        <w:t>6.</w:t>
      </w:r>
      <w:r w:rsidRPr="00C05924">
        <w:tab/>
        <w:t>vyjadřuje znepokojení nad rostoucími hrozbami, obtěžováním a kriminalizací obránců lidských práv a humanitárních dobrovolníků v konfliktech a krizích; vyzývá EU, aby jejich ochranu zařadila mezi své humanitární priority; vyjadřuje politování nad narůstajícími pokusy kriminalizovat bez legitimních důvodů humanitární pomoc, zejména zásahy zachraňující životy osob na útěku před konfliktem, násilím, pronásledováním nebo chudobou; vyzývá k přijetí ochranného právního rámce, který by řešil kriminalizaci pomoci, bojoval proti beztrestnosti a začleňoval do sankčních režimů humanitární výjimky, jakož i opatření, která zabrání kriminalizaci humanitárních pracovníků prostřednictvím protiteroristických zákonů;</w:t>
      </w:r>
    </w:p>
    <w:p w14:paraId="23F275F7" w14:textId="77777777" w:rsidR="00F831B2" w:rsidRPr="00C05924" w:rsidRDefault="00F831B2" w:rsidP="000332DA">
      <w:pPr>
        <w:pStyle w:val="NormalHanging12a"/>
      </w:pPr>
      <w:r w:rsidRPr="00C05924">
        <w:t>7.</w:t>
      </w:r>
      <w:r w:rsidRPr="00C05924">
        <w:tab/>
        <w:t>potvrzuje svou podporu multilateralismu, jehož jádrem je OSN; zdůrazňuje, že operace EU musí být koordinovány a harmonizovány s mezinárodními orgány, a vyzývá Komisi, aby i nadále kriticky podporovala různé subjekty OSN v humanitární oblasti s cílem zajistit dodržování humanitárních zásad a mezinárodního humanitárního práva; znovu potvrzuje povinnost respektovat mandáty subjektů OSN a umožňovat jejich provádění a důrazně odsuzuje veškeré pokusy znemožňovat, omezovat nebo oslabovat účinné plnění humanitárních povinností agentur OSN;</w:t>
      </w:r>
    </w:p>
    <w:p w14:paraId="27A43A28" w14:textId="77777777" w:rsidR="00F831B2" w:rsidRPr="00C05924" w:rsidRDefault="00F831B2" w:rsidP="000332DA">
      <w:pPr>
        <w:pStyle w:val="NormalHanging12a"/>
      </w:pPr>
      <w:r w:rsidRPr="00C05924">
        <w:t>8.</w:t>
      </w:r>
      <w:r w:rsidRPr="00C05924">
        <w:tab/>
        <w:t>zdůrazňuje, že je třeba bezodkladně řešit bezprecedentní humanitární krize v Súdánu a v </w:t>
      </w:r>
      <w:hyperlink r:id="rId9" w:tgtFrame="https://en.wikipedia.org/wiki/Democratic_Republic_of_the_Congo" w:history="1">
        <w:r w:rsidRPr="00A5566C">
          <w:rPr>
            <w:rStyle w:val="Hyperlink"/>
            <w:color w:val="auto"/>
          </w:rPr>
          <w:t>Demokratické republice Kongo</w:t>
        </w:r>
      </w:hyperlink>
      <w:r w:rsidRPr="00C05924">
        <w:t>, které v současnosti patří k nejzávažnějším na světě, když v Súdánu naléhavě potřebuje humanitární pomoc jedna třetina obyvatelstva a v mnoha částech země je potvrzen extrémní nedostatek potravin a hladomor a nejinak je tomu v Demokratické republice Kongo, kde humanitární pomoc potřebuje 21 milionů lidí; vyzývá všechny strany konfliktu, aby zajistily bezpečný a neomezený přístup humanitární pomoci v souladu s humanitárními zásadami a aby respektovaly a chránily humanitární pracovníky; rovněž vyzývá EU a její členské státy, aby humanitární pomoc Súdánu a Demokratické republice Kongo a jejich sousedním zemím zvýšily, a zejména aby financovaly podporu obětem sexuálního násilí spáchaného během těchto konfliktů, místní programy pro posílení odolnosti a ochrany a programy na podporu práv žen a dětí a genderové rovnosti;</w:t>
      </w:r>
    </w:p>
    <w:p w14:paraId="6257D790" w14:textId="77777777" w:rsidR="00F831B2" w:rsidRPr="00C05924" w:rsidRDefault="00F831B2" w:rsidP="000332DA">
      <w:pPr>
        <w:pStyle w:val="NormalHanging12a"/>
      </w:pPr>
      <w:r w:rsidRPr="00C05924">
        <w:t>9.</w:t>
      </w:r>
      <w:r w:rsidRPr="00C05924">
        <w:tab/>
        <w:t xml:space="preserve">zdůrazňuje, že humanitární pomoc, tedy hlad, nesmí být nikdy zpolitizována nebo využívána jako zbraň a měla by se dostat k civilistům v nouzi bez překážek nebo manipulace a v plném souladu s mezinárodním humanitárním právem; opakuje, že </w:t>
      </w:r>
      <w:r w:rsidRPr="00C05924">
        <w:lastRenderedPageBreak/>
        <w:t xml:space="preserve">distribuční místa, civilisty, humanitární a zdravotnické pracovníky je třeba chránit a že nesmí být terčem vojenských akcí; vyjadřuje rozhořčení nad zabitím 508 humanitárních pracovníků v Gaze a nad opakovanými útoky na nemocnice a humanitární konvoje; důrazně se staví proti tomu, aby byla pomoc v Gaze rozdělována způsobem, který je neslučitelný s humanitárními zásadami; vyjadřuje hluboké politování nad tím, že uplatňovaný systém rozdělování vedl k zabití více než tisíce Palestinců žádajících o pomoc; vyzývá mezinárodní společenství, aby reagovalo a zahájilo vyšetřování s cílem pohnat ke spravedlnosti všechny, kteří za možná porušení mezinárodního práva v lokalitách spravovaných nadací Gaza </w:t>
      </w:r>
      <w:proofErr w:type="spellStart"/>
      <w:r w:rsidRPr="00C05924">
        <w:t>Humanitarian</w:t>
      </w:r>
      <w:proofErr w:type="spellEnd"/>
      <w:r w:rsidRPr="00C05924">
        <w:t xml:space="preserve"> </w:t>
      </w:r>
      <w:proofErr w:type="spellStart"/>
      <w:r w:rsidRPr="00C05924">
        <w:t>Foundation</w:t>
      </w:r>
      <w:proofErr w:type="spellEnd"/>
      <w:r w:rsidRPr="00C05924">
        <w:t xml:space="preserve"> nesou odpovědnost;</w:t>
      </w:r>
    </w:p>
    <w:p w14:paraId="5EF590A5" w14:textId="16B29063" w:rsidR="00F831B2" w:rsidRPr="00C05924" w:rsidRDefault="00F831B2" w:rsidP="000332DA">
      <w:pPr>
        <w:pStyle w:val="NormalHanging12a"/>
      </w:pPr>
      <w:r w:rsidRPr="00C05924">
        <w:t>10.</w:t>
      </w:r>
      <w:r w:rsidRPr="00C05924">
        <w:tab/>
        <w:t>požaduje neomezené a rozsáhlé poskytování humanitární pomoci za koordinace OSN a v souladu s humanitárními zásadami; vyzývá k otevření všech potřebných hraničních přechodů a připomíná, že odepření přístupu k humanitární pomoci zachraňující životy je kolektivním trestem, který představuje válečný zločin; zdůrazňuje, že je naléhavě nutné, aby všechny mezinárodní humanitární subjekty, a zejména ty, které jsou součástí sítě OSN, měly v souladu s článkem 214 S</w:t>
      </w:r>
      <w:r w:rsidR="00205108">
        <w:t xml:space="preserve">mlouvy o fungování </w:t>
      </w:r>
      <w:r w:rsidRPr="00C05924">
        <w:t>EU plný, rychlý, bezpečný a neomezený přístup na celé území Pásma Gazy; zdůrazňuje ústřední úlohu Agentury OSN pro pomoc a práci ve prospěch palestinských uprchlíků na Blízkém východě (UNRWA) v poskytování humanitární pomoci palestinským uprchlíkům a vyjadřuje hluboké politování nad pokusy zbavit ji legitimity; vyzývá k obnovení mandátu a financování agentury UNRWA v plném rozsahu, pod silným dohledem a za plné odpovědnosti zajištěním dlouhodobého, udržitelného, víceletého a předvídatelného financování pro reformovanou agenturu UNRWA s cílem poskytovat životně důležité služby palestinským uprchlíkům a předcházet dalším humanitárním krizím;</w:t>
      </w:r>
    </w:p>
    <w:p w14:paraId="0DBAE1E9" w14:textId="77777777" w:rsidR="00F831B2" w:rsidRPr="00C05924" w:rsidRDefault="00F831B2" w:rsidP="000332DA">
      <w:pPr>
        <w:pStyle w:val="NormalHanging12a"/>
      </w:pPr>
      <w:r w:rsidRPr="00C05924">
        <w:t>11.</w:t>
      </w:r>
      <w:r w:rsidRPr="00C05924">
        <w:tab/>
        <w:t>vyzývá rovněž k zachování a dalšímu navýšení humanitární podpory EU poskytované civilnímu obyvatelstvu postiženému útočnou válkou Ruska proti Ukrajině, se zvláštním zaměřením na potřeby vnitřně vysídlených osob, uprchlíků, starších osob a dětí, včetně obětí nucených deportací do Ruské federace a na okupovaná území;</w:t>
      </w:r>
    </w:p>
    <w:p w14:paraId="5579648F" w14:textId="77777777" w:rsidR="00F831B2" w:rsidRPr="00C05924" w:rsidRDefault="00F831B2" w:rsidP="000332DA">
      <w:pPr>
        <w:pStyle w:val="NormalHanging12a"/>
      </w:pPr>
      <w:r w:rsidRPr="00C05924">
        <w:t>12.</w:t>
      </w:r>
      <w:r w:rsidRPr="00C05924">
        <w:tab/>
        <w:t xml:space="preserve">poukazuje zejména na situaci v Afghánistánu, který čelí závažné a složité humanitární krizi, kdy pomoc potřebuje více než 23,7 milionu lidí; konstatuje, že situace se pravděpodobně ještě </w:t>
      </w:r>
      <w:proofErr w:type="gramStart"/>
      <w:r w:rsidRPr="00C05924">
        <w:t>zhorší</w:t>
      </w:r>
      <w:proofErr w:type="gramEnd"/>
      <w:r w:rsidRPr="00C05924">
        <w:t xml:space="preserve"> v důsledku vyhoštění uprchlíků z Pákistánu a Íránu a přetrvávající regionální nestability; vítá závazek EU poskytnout podporu ve výši 266 milionů EUR a požaduje cílená místní opatření na pomoc ženám a dívkám;</w:t>
      </w:r>
    </w:p>
    <w:p w14:paraId="2D13B5A4" w14:textId="77777777" w:rsidR="00F831B2" w:rsidRPr="00C05924" w:rsidRDefault="00F831B2" w:rsidP="000332DA">
      <w:pPr>
        <w:pStyle w:val="NormalHanging12a"/>
      </w:pPr>
      <w:r w:rsidRPr="00C05924">
        <w:t>13.</w:t>
      </w:r>
      <w:r w:rsidRPr="00C05924">
        <w:tab/>
        <w:t>opět vyzývá Komisi, aby společně s členskými státy a Evropskou službou pro vnější činnost (ESVČ) a zvláštními zástupci EU a po konzultaci s humanitárními aktéry vypracovala strategii humanitární diplomacie EU s cílem zvýšit úsilí a zajistit systematičtější a koordinovanější přístup k humanitární diplomacii a zároveň se přizpůsobit neustále se měnícím okolnostem, a to s využitím všech dostupných nástrojů a politické a hospodářské váhy EU prostřednictvím politického dialogu a vztahů v oblasti obchodu a pomoci, s cílem zajistit přístup humanitární pomoci, chránit humanitární pracovníky a zajišťovat humanitární prostor v ozbrojených konfliktech, včetně jednání o ukončení nepřátelských akcí, humanitárních přestávkách a bezpečných průchodech pro civilisty a humanitární pomoc v aktivních konfliktech; vybízí Komisi, aby společně s členskými státy, ESVČ a zvláštními zástupci EU zajistila, aby humanitární diplomacie na vysoké úrovni systematicky vycházela z praktických zkušeností humanitárních aktérů, kteří by měli být pravidelně konzultováni;</w:t>
      </w:r>
    </w:p>
    <w:p w14:paraId="682C196F" w14:textId="77777777" w:rsidR="00F831B2" w:rsidRPr="00C05924" w:rsidRDefault="00F831B2" w:rsidP="000332DA">
      <w:pPr>
        <w:pStyle w:val="NormalHanging12a"/>
      </w:pPr>
      <w:r w:rsidRPr="00C05924">
        <w:lastRenderedPageBreak/>
        <w:t>14.</w:t>
      </w:r>
      <w:r w:rsidRPr="00C05924">
        <w:tab/>
        <w:t>vyzývá Komisi, aby posílila opatření umožňující předcházet porušování mezinárodního humanitárního práva a aby řešila nedostatky v monitorování jeho porušování tím, že bude shromažďovat údaje a účinněji prosazovat nápravu na základě důkazů;</w:t>
      </w:r>
    </w:p>
    <w:p w14:paraId="7ED8B4C0" w14:textId="77777777" w:rsidR="00F831B2" w:rsidRPr="00C05924" w:rsidRDefault="00F831B2" w:rsidP="000332DA">
      <w:pPr>
        <w:pStyle w:val="NormalHanging12a"/>
      </w:pPr>
      <w:r w:rsidRPr="00C05924">
        <w:t>15.</w:t>
      </w:r>
      <w:r w:rsidRPr="00C05924">
        <w:tab/>
        <w:t>poukazuje na to, že je nutné zajistit přístup nezávislých humanitárních organizací do všech zařízení souvisejících s migrací, včetně zajišťovacích zařízení, přijímacích center a neformálních pohraničních zón, v nichž ženy a osoby LGBTIQ+ čelí zvýšenému riziku násilí, vykořisťování a odpírání základních služeb, mj. zdravotní péče v oblasti sexuálního a reprodukčního zdraví; vyzývá k zavedení transparentních mechanismů monitorování a odpovědnosti v tomto prostředí;</w:t>
      </w:r>
    </w:p>
    <w:p w14:paraId="5A9B2C80" w14:textId="77777777" w:rsidR="00F831B2" w:rsidRPr="00C05924" w:rsidRDefault="00F831B2" w:rsidP="00A5566C">
      <w:pPr>
        <w:pStyle w:val="Normal12a"/>
        <w:ind w:left="566" w:hanging="566"/>
      </w:pPr>
      <w:r w:rsidRPr="00C05924">
        <w:rPr>
          <w:b/>
          <w:i/>
        </w:rPr>
        <w:t>Financování humanitární pomoci</w:t>
      </w:r>
    </w:p>
    <w:p w14:paraId="0E0702FE" w14:textId="77777777" w:rsidR="00F831B2" w:rsidRPr="00C05924" w:rsidRDefault="00F831B2" w:rsidP="000332DA">
      <w:pPr>
        <w:pStyle w:val="NormalHanging12a"/>
      </w:pPr>
      <w:r w:rsidRPr="00C05924">
        <w:t>16.</w:t>
      </w:r>
      <w:r w:rsidRPr="00C05924">
        <w:tab/>
        <w:t>vítá navrhované navýšení finančních prostředků na humanitární pomoc na 25 miliard EUR pro nástroj Globální Evropa a vyzývá k výraznému navýšení úrovně financování humanitární pomoci v příštím VFR a k zajištění odpovídajícího, předvídatelného a soustavného financování, přičemž zdůrazňuje, že flexibilita humanitární pomoci by měla být účelově vázána, zejména s ohledem na rostoucí rozdíl mezi humanitárními potřebami a objemem financování, ale také s cílem podpořit zájem EU na prosazování celosvětového míru, stability a její mezinárodní důvěryhodnosti jako zásadového humanitárního aktéra a spolehlivého dárce; důrazně doporučuje, aby všechny orgány EU a členské státy usilovaly o podporu mezinárodní spolupráce s cílem společně řešit globální humanitární výzvy, zejména celosvětový nedostatek potravin;</w:t>
      </w:r>
    </w:p>
    <w:p w14:paraId="3E0A919B" w14:textId="77777777" w:rsidR="00F831B2" w:rsidRPr="00C05924" w:rsidRDefault="00F831B2" w:rsidP="000332DA">
      <w:pPr>
        <w:pStyle w:val="NormalHanging12a"/>
      </w:pPr>
      <w:r w:rsidRPr="00C05924">
        <w:t>17.</w:t>
      </w:r>
      <w:r w:rsidRPr="00C05924">
        <w:tab/>
        <w:t>vyzývá Komisi, aby zachovala samostatné rozpočtové položky a nástroje pro humanitární pomoc s cílem dodržovat zásady neutrality, nezávislosti a nestrannosti; nesouhlasí s navrhovaným sloučením nástroje humanitární pomoci EU s nástrojem pro sousedství a rozvojovou a mezinárodní spolupráci – Globální Evropa v příštím VFR a zdůrazňuje, že je třeba zajistit, aby rezerva na pomoc při mimořádných událostech byla v případě potřeby schopna reagovat na vnitřní i vnější potřeby EU;</w:t>
      </w:r>
    </w:p>
    <w:p w14:paraId="3680BE27" w14:textId="77777777" w:rsidR="00F831B2" w:rsidRPr="00C05924" w:rsidRDefault="00F831B2" w:rsidP="000332DA">
      <w:pPr>
        <w:pStyle w:val="NormalHanging12a"/>
      </w:pPr>
      <w:r w:rsidRPr="00C05924">
        <w:t>18.</w:t>
      </w:r>
      <w:r w:rsidRPr="00C05924">
        <w:tab/>
        <w:t>žádá Komisi, aby zajistila, že zvýšená flexibilita v rámci příštího VFR bude ve prospěch humanitární činnosti EU a její větší transparentnosti, aniž by byla dotčena neutralita, dopad, důvěryhodnost a předvídatelnost této činnosti; připomíná, že transparentnost je klíčem k zajištění toho, aby byl příští VFR chráněn před zneužíváním, podvody a porušováním zásad právního státu a hodnot Unie a aby se humanitární a rozvojová pomoc financovaná Unií dostávala k civilnímu obyvatelstvu v nouzi; vyzývá Komisi, aby posílila své monitorovací mechanismy a zajišťovala přísný výběr místních partnerů, striktní sledování způsobu využívání finančních prostředků a posílenou spolupráci s členskými státy a mezinárodními aktéry s cílem předcházet riziku odklonu nebo zneužití prostředků; vyzývá k posílení mechanismů demokratického dohledu, pokud jde o přidělování a využívání finančních prostředků EU na humanitární pomoc, s přihlédnutím k doporučením organizací občanské společnosti při monitorování a hodnocení humanitárních operací financovaných EU;</w:t>
      </w:r>
    </w:p>
    <w:p w14:paraId="040BA5A7" w14:textId="77777777" w:rsidR="00F831B2" w:rsidRPr="00C05924" w:rsidRDefault="00F831B2" w:rsidP="000332DA">
      <w:pPr>
        <w:pStyle w:val="NormalHanging12a"/>
      </w:pPr>
      <w:r w:rsidRPr="00C05924">
        <w:t>19.</w:t>
      </w:r>
      <w:r w:rsidRPr="00C05924">
        <w:tab/>
        <w:t xml:space="preserve">znovu potvrzuje, že důvěryhodnost EU jako globálního humanitárního aktéra závisí na tom, že bude pokračovat ve svém odhodlaném, zásadovém, soustavném a inkluzivním zapojení v regionech postižených humanitárními krizemi, a to i v nestabilních prostředích a zapomenutých krizích; opakuje, že humanitární pomoc nesmí být podřizována geopolitickým nebo bezpečnostním cílům či cílům v oblasti kontroly </w:t>
      </w:r>
      <w:r w:rsidRPr="00C05924">
        <w:lastRenderedPageBreak/>
        <w:t>migrace a varuje před zneužíváním humanitární činnosti k plnění cílů vnější politiky EU nebo jejích členských států;</w:t>
      </w:r>
    </w:p>
    <w:p w14:paraId="4DDEB615" w14:textId="77777777" w:rsidR="00F831B2" w:rsidRPr="00C05924" w:rsidRDefault="00F831B2" w:rsidP="000332DA">
      <w:pPr>
        <w:pStyle w:val="NormalHanging12a"/>
      </w:pPr>
      <w:r w:rsidRPr="00C05924">
        <w:t>20.</w:t>
      </w:r>
      <w:r w:rsidRPr="00C05924">
        <w:tab/>
        <w:t>opět vyzývá Komisi, aby vypracovala harmonizovanější přístup k opomíjeným krizím, podala zprávu o svém závazku vyčlenit 15 % svého původního ročního rozpočtu určeného na humanitární pomoc na opomíjené krize a bránila tomu, aby prostředky, které byly vyčleněny na již tak podfinancované krize, byly převáděny do jiných oblastí; vyzývá Radu, aby lépe koordinovala podporu a pozornost členských států, pokud jde o tyto krize;</w:t>
      </w:r>
    </w:p>
    <w:p w14:paraId="73FC293B" w14:textId="77777777" w:rsidR="00F831B2" w:rsidRPr="00C05924" w:rsidRDefault="00F831B2" w:rsidP="000332DA">
      <w:pPr>
        <w:pStyle w:val="NormalHanging12a"/>
      </w:pPr>
      <w:r w:rsidRPr="00C05924">
        <w:t>21.</w:t>
      </w:r>
      <w:r w:rsidRPr="00C05924">
        <w:tab/>
        <w:t>upozorňuje na specifické výzvy, jimž čelí děti a osoby se zdravotním postižením a jejich rodiny, pokud jde o přístup k humanitární pomoci; zdůrazňuje, že pouze zlomek oficiální rozvojové pomoci (12 %) se v současné době zaměřuje na děti, ačkoli jejich zastoupení mezi obyvateli zemí přijímajících oficiální rozvojovou pomoc je mnohem vyšší, a to přesto, že investice do dětí – a nikoli pouze do jednotlivých odvětvových priorit – podporují trvalé zlepšení životní úrovně dětí i celých jejich komunit; zdůrazňuje, že je důležité upřednostňovat specifické potřeby dětí, zejména vzdělávání a ochranu, a to ve všech fázích humanitární reakce, včetně připravenosti, pomoci a obnovy v souvislosti s mimořádnými událostmi; zdůrazňuje, že ochrana práv a dobrých životních podmínek dětí má zásadní význam pro dlouhodobou odolnost a udržitelný rozvoj; vyzývá Komisi a členské státy, aby zajistily specializované mechanismy financování, programování a koordinace s cílem řešit specifické potřeby dětí v humanitárním kontextu;</w:t>
      </w:r>
    </w:p>
    <w:p w14:paraId="2BC6A1F7" w14:textId="77777777" w:rsidR="00F831B2" w:rsidRPr="00C05924" w:rsidRDefault="00F831B2" w:rsidP="000332DA">
      <w:pPr>
        <w:pStyle w:val="NormalHanging12a"/>
      </w:pPr>
      <w:r w:rsidRPr="00C05924">
        <w:t>22.</w:t>
      </w:r>
      <w:r w:rsidRPr="00C05924">
        <w:tab/>
        <w:t>zdůrazňuje, že je třeba, aby veřejné financování zůstalo primárním zdrojem humanitární pomoci, a to s ohledem na odpovědnost států za zajišťování odpovídajícího a soustavného financování, přičemž si je vědom toho, že veřejné financování samo o sobě nebude k překonání nedostatečného objemu prostředků na humanitární pomoc stačit, a zdůrazňuje, že je proto třeba se zaměřovat na nové zdroje financování, mimo jiné ze soukromého sektoru; vybízí proto Komisi a členské státy, aby rozšířily základnu zdrojů tím, že budou podporovat rozvoj inovativních přístupů a partnerství s cílem zaplnit mezeru ve financování humanitární pomoci ve spolupráci s mezinárodními finančními institucemi, mezinárodními rozvojovými bankami, soukromým sektorem – za předpokladu, že případné soukromé zapojení bude v souladu s humanitárními zásadami a bude plně transparentní – a vědeckou obcí, a doplnit tak mezinárodní veřejnou humanitární pomoc a napravit nedostatek finančních prostředků na tuto oblast; vyzývá Komisi a členské státy, aby zkoumaly progresivní a udržitelné mechanismy financování humanitární pomoci; zdůrazňuje, že je zapotřebí spolupracovat s novými dárcovskými zeměmi s cílem zvýšit jejich příspěvek k humanitární pomoci;</w:t>
      </w:r>
    </w:p>
    <w:p w14:paraId="7E403900" w14:textId="77777777" w:rsidR="00F831B2" w:rsidRPr="00C05924" w:rsidRDefault="00F831B2" w:rsidP="000332DA">
      <w:pPr>
        <w:pStyle w:val="NormalHanging12a"/>
      </w:pPr>
      <w:r w:rsidRPr="00C05924">
        <w:t>23.</w:t>
      </w:r>
      <w:r w:rsidRPr="00C05924">
        <w:tab/>
        <w:t>vítá humanitární obnovu, již zahájila OSN, a zdůrazňuje, že musí být příležitostí k posílení humanitárních zásad a systému, který bude založen na vzniklých potřebách a zaměřený na lidi, a nikoli pouze na snižování nákladů; zdůrazňuje, že pro dosažení větší účinnosti a účelnosti je rovněž důležité zajistit odpovědnost za realizaci a že oblasti, jako jsou mandáty k ochraně a opatření v oblasti genderově podmíněného násilí, hrají klíčovou úlohu při záchraně životů;</w:t>
      </w:r>
    </w:p>
    <w:p w14:paraId="00D79EA7" w14:textId="77777777" w:rsidR="00F831B2" w:rsidRPr="00C05924" w:rsidRDefault="00F831B2" w:rsidP="000332DA">
      <w:pPr>
        <w:pStyle w:val="NormalHanging12a"/>
      </w:pPr>
      <w:r w:rsidRPr="00C05924">
        <w:t>24.</w:t>
      </w:r>
      <w:r w:rsidRPr="00C05924">
        <w:tab/>
        <w:t xml:space="preserve">vítá značné úsilí Komise o to, aby humanitární dodavatelské řetězce byly účinnější a účelnější, vzhledem k tomu, že z nich vyplývá téměř 70 % nákladů na humanitární pomoc, což z nich činí kritickou oblast zájmu při řešení rostoucího nedostatku </w:t>
      </w:r>
      <w:r w:rsidRPr="00C05924">
        <w:lastRenderedPageBreak/>
        <w:t>finančních prostředků; vybízí Komisi, aby i nadále rozvíjela a podporovala strategický přístup k dodavatelským řetězcům;</w:t>
      </w:r>
    </w:p>
    <w:p w14:paraId="6AEE24A3" w14:textId="77777777" w:rsidR="00F831B2" w:rsidRPr="00C05924" w:rsidRDefault="00F831B2" w:rsidP="000332DA">
      <w:pPr>
        <w:pStyle w:val="NormalHanging12a"/>
      </w:pPr>
      <w:r w:rsidRPr="00C05924">
        <w:t>25.</w:t>
      </w:r>
      <w:r w:rsidRPr="00C05924">
        <w:tab/>
        <w:t>vyzývá členské státy, aby plnily svůj kolektivní závazek poskytovat alespoň 0,7 % hrubého národního důchodu (HND) na oficiální rozvojovou pomoc a dostály tak svému cíli, že budou do roku 2030 věnovat alespoň 0,2 % HND na nejméně rozvinuté země, a aby vyčlenily 10 % své rozvojové pomoci na humanitární činnost; vyzývá Komisi, aby zajistila, že humanitární pomoc se bude odpovídajícím způsobem zaměřovat na potřeby žen a dívek a bude představovat strategickou investici s dlouhodobými pozitivními dopady pro všechny, přičemž vyjadřuje politování nad tím, že organizace hájící práva žen jsou i nadále systematicky podfinancovány a dostávají méně než 1 % celosvětové oficiální rozvojové pomoci</w:t>
      </w:r>
      <w:r w:rsidRPr="00C05924">
        <w:rPr>
          <w:rStyle w:val="FootnoteReference"/>
        </w:rPr>
        <w:footnoteReference w:customMarkFollows="1" w:id="23"/>
        <w:t>23</w:t>
      </w:r>
      <w:r w:rsidRPr="00C05924">
        <w:t>;</w:t>
      </w:r>
    </w:p>
    <w:p w14:paraId="4D00755B" w14:textId="77777777" w:rsidR="00F831B2" w:rsidRPr="00C05924" w:rsidRDefault="00F831B2" w:rsidP="000332DA">
      <w:pPr>
        <w:pStyle w:val="NormalHanging12a"/>
      </w:pPr>
      <w:r w:rsidRPr="00C05924">
        <w:t>26.</w:t>
      </w:r>
      <w:r w:rsidRPr="00C05924">
        <w:tab/>
        <w:t>vyjadřuje znepokojení nad možným snížením počtu delegací EU, a to i ve třetích zemích, kde je poskytována významná humanitární pomoc; domnívá se naopak, že je nezbytné tyto struktury v nejkritičtějších zemích posílit;</w:t>
      </w:r>
    </w:p>
    <w:p w14:paraId="25A2F7E8" w14:textId="77777777" w:rsidR="00F831B2" w:rsidRPr="00C05924" w:rsidRDefault="00F831B2" w:rsidP="00A5566C">
      <w:pPr>
        <w:pStyle w:val="Normal12a"/>
        <w:ind w:left="566" w:hanging="566"/>
      </w:pPr>
      <w:r w:rsidRPr="00C05924">
        <w:rPr>
          <w:b/>
          <w:i/>
        </w:rPr>
        <w:t>Vypracování integrovaného přístupu k nestabilním situacím</w:t>
      </w:r>
    </w:p>
    <w:p w14:paraId="780D3C92" w14:textId="77777777" w:rsidR="00F831B2" w:rsidRPr="00C05924" w:rsidRDefault="00F831B2" w:rsidP="000332DA">
      <w:pPr>
        <w:pStyle w:val="NormalHanging12a"/>
      </w:pPr>
      <w:r w:rsidRPr="00C05924">
        <w:t>27.</w:t>
      </w:r>
      <w:r w:rsidRPr="00C05924">
        <w:tab/>
        <w:t>zdůrazňuje, že nestabilní situace jsou natolik rozmanité, že vyžadují individuální přístupy a zvláštní finanční nástroje, které podpoří společnou činnost humanitárních, rozvojových a mírových aktérů a zároveň budou respektovat jasný mandát v oblasti zásadové humanitární činnosti, zaměří se obzvláště na spolupráci s místními aktéry a posílí jejich postavení jak při rozhodování, tak při provádění programů; vyzývá Komisi a členské státy, aby se i nadále a ještě intenzivněji angažovaly v nestabilních prostředích zasažených konfliktem;</w:t>
      </w:r>
    </w:p>
    <w:p w14:paraId="2ED99D35" w14:textId="21818F84" w:rsidR="00F831B2" w:rsidRPr="00C05924" w:rsidRDefault="00F831B2" w:rsidP="000332DA">
      <w:pPr>
        <w:pStyle w:val="NormalHanging12a"/>
      </w:pPr>
      <w:r w:rsidRPr="00C05924">
        <w:t>28.</w:t>
      </w:r>
      <w:r w:rsidRPr="00C05924">
        <w:tab/>
        <w:t xml:space="preserve">vyzývá Komisi, aby </w:t>
      </w:r>
      <w:r w:rsidR="00A519C1" w:rsidRPr="00A5566C">
        <w:rPr>
          <w:bCs/>
          <w:iCs/>
        </w:rPr>
        <w:t>př</w:t>
      </w:r>
      <w:r w:rsidR="0026033D">
        <w:rPr>
          <w:bCs/>
          <w:iCs/>
        </w:rPr>
        <w:t>ijala</w:t>
      </w:r>
      <w:r w:rsidR="00A519C1" w:rsidRPr="00A5566C">
        <w:rPr>
          <w:bCs/>
          <w:iCs/>
        </w:rPr>
        <w:t xml:space="preserve"> sdělení o humanitární pomoci plánované v jejím</w:t>
      </w:r>
      <w:r w:rsidRPr="00C05924">
        <w:t xml:space="preserve"> pracovním programu na rok 2026 se zaměřením na ambiciózní a integrovaný přístup k nestabilitě zaměřený na lidi a mechanismy jeho provádění a aby přípravu a provádění této strategie konzultovala s Parlamentem; vítá oznámený záměr Komise připravit integrovanou strategii pro řešení nestability a konfliktů; zdůrazňuje, že je důležité vypracovat strategii, na níž bude vyčleněno vhodné financování specifické pro daný kontext, která bude řešit vzájemně propojené výzvy v oblasti míru, rozvoje, opatření v oblasti klimatu a humanitárních potřeb, a to i prostřednictvím větší spolupráce s místním soukromým sektorem, při plném dodržování humanitárních zásad; v souvislosti s touto strategií vyzývá Komisi, aby zohlednila genderový rozměr;</w:t>
      </w:r>
    </w:p>
    <w:p w14:paraId="6D70D0F2" w14:textId="77777777" w:rsidR="00F831B2" w:rsidRPr="00C05924" w:rsidRDefault="00F831B2" w:rsidP="000332DA">
      <w:pPr>
        <w:pStyle w:val="NormalHanging12a"/>
      </w:pPr>
      <w:r w:rsidRPr="00C05924">
        <w:t>29.</w:t>
      </w:r>
      <w:r w:rsidRPr="00C05924">
        <w:tab/>
        <w:t xml:space="preserve">vyzývá Komisi, aby zajistila, že země nebudou lapeny v nekonečném cyklu humanitární pomoci, ale spíše budou schopny přejít k udržitelnému rozvoji, s cílem posílit místní komunity a bránit závislosti na vnějších dodávkách, a to prostřednictvím financování základních služeb, jako je vzdělávání, zdravotnictví a klíčová infrastruktura, mimo jiné včetně strategie </w:t>
      </w:r>
      <w:proofErr w:type="spellStart"/>
      <w:r w:rsidRPr="00C05924">
        <w:t>Global</w:t>
      </w:r>
      <w:proofErr w:type="spellEnd"/>
      <w:r w:rsidRPr="00C05924">
        <w:t xml:space="preserve"> </w:t>
      </w:r>
      <w:proofErr w:type="spellStart"/>
      <w:r w:rsidRPr="00C05924">
        <w:t>Gateway</w:t>
      </w:r>
      <w:proofErr w:type="spellEnd"/>
      <w:r w:rsidRPr="00C05924">
        <w:t xml:space="preserve">, která má potenciál dosáhnout pokroku v řadě vzájemně propojených cílů udržitelného rozvoje, a to využitím více zdrojů financování, včetně investic soukromého sektoru, a dodržováním sociálních a environmentálních norem, které by mohly vést k rychlejšímu růstu, tvorbě důstojných pracovních míst, snížení chudoby a příjmové nerovnosti a zajištění odolnějšího a inkluzivnějšího rozvoje, </w:t>
      </w:r>
      <w:r w:rsidRPr="00C05924">
        <w:lastRenderedPageBreak/>
        <w:t>v němž nikdo nebude opomenut; vyzývá Komisi, aby využívala nástroje spolupráce EU pro plány místního rozvoje prostřednictvím konkrétních cílených projektů, které již byly vyzkoušeny členskými státy;</w:t>
      </w:r>
    </w:p>
    <w:p w14:paraId="1C0CB3D3" w14:textId="77777777" w:rsidR="00F831B2" w:rsidRPr="00C05924" w:rsidRDefault="00F831B2" w:rsidP="000332DA">
      <w:pPr>
        <w:pStyle w:val="NormalHanging12a"/>
      </w:pPr>
      <w:r w:rsidRPr="00C05924">
        <w:t>30.</w:t>
      </w:r>
      <w:r w:rsidRPr="00C05924">
        <w:tab/>
        <w:t xml:space="preserve">připomíná, že změna klimatu je jednou z hlavních příčin konfliktů, sucha, hladomoru a migrace; zdůrazňuje, že zvyšování hladiny moří může představovat existenční hrozbu pro malé ostrovní rozvojové státy, které </w:t>
      </w:r>
      <w:proofErr w:type="gramStart"/>
      <w:r w:rsidRPr="00C05924">
        <w:t>patří</w:t>
      </w:r>
      <w:proofErr w:type="gramEnd"/>
      <w:r w:rsidRPr="00C05924">
        <w:t xml:space="preserve"> mezi země, jež jsou změnou klimatu ohroženy nejvíce;</w:t>
      </w:r>
    </w:p>
    <w:p w14:paraId="2E5B6C50" w14:textId="477A43A4" w:rsidR="00F831B2" w:rsidRPr="00A5566C" w:rsidRDefault="00F831B2" w:rsidP="000332DA">
      <w:pPr>
        <w:pStyle w:val="Normal12a"/>
        <w:rPr>
          <w:i/>
          <w:iCs/>
        </w:rPr>
      </w:pPr>
      <w:r w:rsidRPr="00A5566C">
        <w:rPr>
          <w:b/>
          <w:i/>
          <w:iCs/>
        </w:rPr>
        <w:t>Podpora účinné humanitární reakce uplatňováním přístupu založeného na propojení humanitární, rozvojové a mírotvorné činnosti, lokalizaci pomoci a anticipačních opatřeních</w:t>
      </w:r>
    </w:p>
    <w:p w14:paraId="0456F78F" w14:textId="77777777" w:rsidR="00F831B2" w:rsidRPr="00C05924" w:rsidRDefault="00F831B2" w:rsidP="000332DA">
      <w:pPr>
        <w:pStyle w:val="NormalHanging12a"/>
      </w:pPr>
      <w:r w:rsidRPr="00C05924">
        <w:t>31.</w:t>
      </w:r>
      <w:r w:rsidRPr="00C05924">
        <w:tab/>
        <w:t>vyzývá EU, aby pokročila v uplatňování trojího propojení humanitární, rozvojové a mírotvorné činnosti s cílem řešit klíčové příčiny krizí a podporovat budování odolnosti, zejména v nestabilních a konfliktem zasažených prostředích, a to prostřednictvím podpory místních organizací, včetně organizací vedených mladými lidmi a ženami, náboženských organizací, které při reakci na humanitární krize hrají klíčovou úlohu, a zajištěním jejich úplné, rovné a smysluplné účasti v cyklu humanitárních programů a v rozhodovacích procesech na všech úrovních;</w:t>
      </w:r>
    </w:p>
    <w:p w14:paraId="1763C8CC" w14:textId="77777777" w:rsidR="00F831B2" w:rsidRPr="00C05924" w:rsidRDefault="00F831B2" w:rsidP="000332DA">
      <w:pPr>
        <w:pStyle w:val="NormalHanging12a"/>
      </w:pPr>
      <w:r w:rsidRPr="00C05924">
        <w:t>32.</w:t>
      </w:r>
      <w:r w:rsidRPr="00C05924">
        <w:tab/>
        <w:t>vyzývá Komisi, aby splnila svůj závazek a začala do roku 2027 poskytovat alespoň 25 % svých finančních prostředků na humanitární pomoc místním subjektům, a to i prostřednictvím využívání společně financovaných fondů podle zemí a dalších mechanismů financování, které upřednostňují místní subjekty, a aby zkoumala, jak poskytovat granty přímo místním organizacím a pomáhat posílit jejich kapacity pro plnění regulačních požadavků a požadavků na transparentnost a odpovědnost; vyzývá EU, aby upřednostňovala financování místních organizací poskytujících pomoc mladým lidem, ženám, osobám se zdravotním postižením, osobám LGBTQI+ a dalším zranitelným skupinám;</w:t>
      </w:r>
    </w:p>
    <w:p w14:paraId="6A1AF527" w14:textId="77777777" w:rsidR="00F831B2" w:rsidRPr="00C05924" w:rsidRDefault="00F831B2" w:rsidP="000332DA">
      <w:pPr>
        <w:pStyle w:val="NormalHanging12a"/>
      </w:pPr>
      <w:r w:rsidRPr="00C05924">
        <w:t>33.</w:t>
      </w:r>
      <w:r w:rsidRPr="00C05924">
        <w:tab/>
        <w:t xml:space="preserve">vyzývá Komisi, aby v příštím víceletém finančním rámci upřednostňovala financování zaměřené na předcházení konfliktům a budování míru s cílem posílit vazby mezi humanitárními mechanismy a mechanismy reakce na krize a dlouhodobějším budováním míru a plánováním rozvoje; zdůrazňuje, že je v rámci všech humanitárních, rozvojových a mírových akcí EU důležité posílit mechanismy koordinace na místní úrovni s cílem zajistit společné a soudržné výsledky, a to i prostřednictvím přístupu „tým Evropa“; zdůrazňuje význam partnerství mezi EU a OSN při posilování trojího propojení humanitární, rozvojové a mírotvorné činnosti, přičemž zvláštní pozornost je třeba věnovat dívkám a mladým ženám, osobám se zdravotním postižením, dětem a starším osobám ve zranitelném postavení, a zdůrazňuje význam financování systému OSN ze strany EU; domnívá se, že dynamika humanitárních zásahů, přístup k financování a účast na rozhodování jsou nadále ovlivňovány strukturálními nerovnostmi; vyzývá k inkluzivnějšímu, spravedlivějšímu a na právech založenému přístupu k humanitární politice EU, v jehož rámci budou místní a historicky </w:t>
      </w:r>
      <w:proofErr w:type="spellStart"/>
      <w:r w:rsidRPr="00C05924">
        <w:t>marginalizovaní</w:t>
      </w:r>
      <w:proofErr w:type="spellEnd"/>
      <w:r w:rsidRPr="00C05924">
        <w:t xml:space="preserve"> aktéři více zapojováni do vedení;</w:t>
      </w:r>
    </w:p>
    <w:p w14:paraId="273BB81B" w14:textId="77777777" w:rsidR="00F831B2" w:rsidRPr="00C05924" w:rsidRDefault="00F831B2" w:rsidP="000332DA">
      <w:pPr>
        <w:pStyle w:val="NormalHanging12a"/>
      </w:pPr>
      <w:r w:rsidRPr="00C05924">
        <w:t>34.</w:t>
      </w:r>
      <w:r w:rsidRPr="00C05924">
        <w:tab/>
        <w:t xml:space="preserve">konstatuje, že anticipační opatření přijímaná v krizových situacích předcházejících humanitárním krizím jsou účinným způsobem, jak předcházet budoucím humanitárním potřebám nebo je zmírňovat a zároveň jak podpořit schopnost komunit absorbovat otřesy, přizpůsobovat se jim a budovat odolnost; vybízí Komisi a členské státy, aby </w:t>
      </w:r>
      <w:r w:rsidRPr="00C05924">
        <w:lastRenderedPageBreak/>
        <w:t>zajistily, že budou zachovány investice do prevence, preventivních opatření a připravenosti na katastrofy s cílem zmírnit dopad krizí na obyvatelstvo a systémy;</w:t>
      </w:r>
    </w:p>
    <w:p w14:paraId="39129C9B" w14:textId="77777777" w:rsidR="00F831B2" w:rsidRPr="00C05924" w:rsidRDefault="00F831B2" w:rsidP="000332DA">
      <w:pPr>
        <w:pStyle w:val="NormalHanging12a"/>
      </w:pPr>
      <w:r w:rsidRPr="00C05924">
        <w:t>35.</w:t>
      </w:r>
      <w:r w:rsidRPr="00C05924">
        <w:tab/>
        <w:t>trvá na tom, že je zapotřebí, aby přístup k anticipačním opatřením byl založen na důkazech, zejména v nestabilních prostředích ohrožených změnou klimatu, za účelem lepší dostupnosti kvalitních údajů a analýzy rizik s cílem zlepšit systémy včasného varování a začlenit předvídání rizik do humanitárního plánování;</w:t>
      </w:r>
    </w:p>
    <w:p w14:paraId="1A0EB403" w14:textId="77777777" w:rsidR="00F831B2" w:rsidRPr="00C05924" w:rsidRDefault="00F831B2" w:rsidP="000332DA">
      <w:pPr>
        <w:pStyle w:val="NormalHanging12a"/>
      </w:pPr>
      <w:r w:rsidRPr="00C05924">
        <w:t>36.</w:t>
      </w:r>
      <w:r w:rsidRPr="00C05924">
        <w:tab/>
        <w:t>vybízí členské státy, aby výrazně zvýšily své investice do místně vedených a integrovaných anticipačních opatření, jako jsou investice do systémů včasného varování, analýzy rizik a odolnosti komunit, a aby v zemích a regionech nejvíce ohrožených katastrofami zvýšily podíl klimatických fondů určených na posílení odolnosti a přizpůsobení se, přičemž zdůrazňuje, že je důležité do anticipačních opatření, včetně financování založeného na prognózách, a do připravenosti na katastrofy a řízení rizik, zejména v nestabilních a klimaticky zranitelných prostředích, zapojovat různorodou skupinu aktérů, včetně organizací občanské společnosti a sítí na místní úrovni;</w:t>
      </w:r>
    </w:p>
    <w:p w14:paraId="411C986D" w14:textId="77777777" w:rsidR="00F831B2" w:rsidRPr="00C05924" w:rsidRDefault="00F831B2" w:rsidP="000332DA">
      <w:pPr>
        <w:pStyle w:val="Normal12a"/>
      </w:pPr>
      <w:r w:rsidRPr="00C05924">
        <w:rPr>
          <w:b/>
          <w:bCs/>
          <w:i/>
        </w:rPr>
        <w:t>25 let od přijetí rezoluce Rady bezpečnosti OSN č. 1325 (2000):</w:t>
      </w:r>
      <w:r w:rsidRPr="00C05924">
        <w:rPr>
          <w:b/>
          <w:i/>
        </w:rPr>
        <w:t xml:space="preserve"> na cestě ke genderově citlivému přístupu k humanitární pomoci</w:t>
      </w:r>
    </w:p>
    <w:p w14:paraId="0110766D" w14:textId="77777777" w:rsidR="00F831B2" w:rsidRPr="00C05924" w:rsidRDefault="00F831B2" w:rsidP="000332DA">
      <w:pPr>
        <w:pStyle w:val="NormalHanging12a"/>
      </w:pPr>
      <w:r w:rsidRPr="00C05924">
        <w:t>37.</w:t>
      </w:r>
      <w:r w:rsidRPr="00C05924">
        <w:tab/>
        <w:t>vítá pokrok, jehož bylo dosaženo při provádění rezoluce Rady bezpečnosti OSN č. 1325 (2000) a agendy týkající se žen, míru a bezpečnosti jako základního nástroje pro zajištění toho, aby byla ve všech situacích dodržována práva žen a dívek; konstatuje, že 25 let po jejím přijetí přetrvávají obrovské nedostatky v provádění, kdy jsou ženy v mírových procesech nadále marginalizovány a neúměrně zasahovány konflikty a krizemi, mimo jiné prostřednictvím rozšířeného genderově podmíněného násilí, a že je tudíž třeba, aby EU poskytovala zvýšenou politickou a finanční podporu této agendě, která je katalyzátorem a investicí do dlouhodobého a udržitelného míru a rozvoje; vyzývá Komisi a ESVČ, aby prosazování genderové rovnosti a práv žen a posilování jejich postavení, včetně provádění cíle udržitelného rozvoje č. 5, i nadále považovaly za prioritu v rámci veškeré vnější činnosti EU; vyzývá EU a členské státy, aby upřednostňovaly provádění agendy žen, míru a bezpečnosti;</w:t>
      </w:r>
    </w:p>
    <w:p w14:paraId="6F9BEB7E" w14:textId="77777777" w:rsidR="00F831B2" w:rsidRPr="00C05924" w:rsidRDefault="00F831B2" w:rsidP="000332DA">
      <w:pPr>
        <w:pStyle w:val="NormalHanging12a"/>
      </w:pPr>
      <w:r w:rsidRPr="00C05924">
        <w:t>38.</w:t>
      </w:r>
      <w:r w:rsidRPr="00C05924">
        <w:tab/>
        <w:t>vyzývá všechny strany ozbrojených konfliktů, aby přijaly opatření na podporu sexuálního a reprodukčního zdraví a práv žen a dívek a na jejich ochranu před všemi formami sexuálního a genderově podmíněného násilí souvisejícího s konfliktem, a zejména znásilněním, přičemž si je vědom toho, že toto násilí se během konfliktů často zintenzivňuje a může být systematicky používáno jako válečná zbraň; zdůrazňuje úzkou vazbu mezi ozbrojenými konflikty a humanitární a klimatickou krizí a nárůstem nelegální migrace, obchodování s lidmi a rizika vykořisťování, které neúměrně postihují ženy a dívky; zdůrazňuje význam aktivní, plné, rovné a smysluplné účasti žen ve všech fázích mírového procesu, včetně jednání o příměří, mediačního úsilí, prevence a řešení ozbrojených konfliktů, budování míru a obnovy po skončení konfliktu; vyzývá Komisi, ESVČ a členské státy, aby se ve strategiích pro předcházení konfliktům, mediaci a budování míru snažily více zohledňovat specifické potřeby a příspěvky žen a dívek;</w:t>
      </w:r>
    </w:p>
    <w:p w14:paraId="4BA62DF2" w14:textId="77777777" w:rsidR="00F831B2" w:rsidRPr="00C05924" w:rsidRDefault="00F831B2" w:rsidP="000332DA">
      <w:pPr>
        <w:pStyle w:val="NormalHanging12a"/>
      </w:pPr>
      <w:r w:rsidRPr="00C05924">
        <w:t>39.</w:t>
      </w:r>
      <w:r w:rsidRPr="00C05924">
        <w:tab/>
        <w:t xml:space="preserve">zdůrazňuje, že ženy v humanitárním kontextu by měly být uznány nejen za oběti, ale i za iniciátorky změn, které aktivně podněcují pozitivní transformaci a utvářejí vlastní osud; zdůrazňuje zásadní úlohu, kterou hrají ženy jako aktérky v první linii a vedoucí představitelky komunit, jakož i organizace vedené ženami v humanitárním prostředí, při </w:t>
      </w:r>
      <w:r w:rsidRPr="00C05924">
        <w:lastRenderedPageBreak/>
        <w:t>úsilí o připravenost, reakci a obnovu, při poskytování služeb na záchranu životů, k nimž patří poskytování přístřeší, služeb v oblasti sexuálního a reprodukčního zdraví, služeb v oblasti genderově podmíněného násilí, peněžité pomoci, důvěryhodné komunitní ochrany, a které se zasazují o práva a potřeby žen, dívek a </w:t>
      </w:r>
      <w:proofErr w:type="spellStart"/>
      <w:r w:rsidRPr="00C05924">
        <w:t>marginalizovaného</w:t>
      </w:r>
      <w:proofErr w:type="spellEnd"/>
      <w:r w:rsidRPr="00C05924">
        <w:t xml:space="preserve"> obyvatelstva a podporují budování míru a rozvoj ve svých komunitách, přičemž v nestabilních státech dostávají pouze 0,3 % dvoustranné pomoci;</w:t>
      </w:r>
    </w:p>
    <w:p w14:paraId="413D74F4" w14:textId="77777777" w:rsidR="00F831B2" w:rsidRPr="00C05924" w:rsidRDefault="00F831B2" w:rsidP="000332DA">
      <w:pPr>
        <w:pStyle w:val="NormalHanging12a"/>
      </w:pPr>
      <w:r w:rsidRPr="00C05924">
        <w:t>40.</w:t>
      </w:r>
      <w:r w:rsidRPr="00C05924">
        <w:tab/>
        <w:t>vyjadřuje politování nad tím, že místní organizace vedené ženami patří k těm, které byly nejhůře zasaženy nedávnými škrty v oblasti zahraniční pomoci, a polovině z nich hrozí, že ukončí svou činnost, a vybízí k lepší spolupráci s těmito organizacemi v oblasti plánování humanitární pomoci</w:t>
      </w:r>
      <w:r w:rsidRPr="00C05924">
        <w:rPr>
          <w:rStyle w:val="FootnoteReference"/>
        </w:rPr>
        <w:footnoteReference w:customMarkFollows="1" w:id="24"/>
        <w:t>24</w:t>
      </w:r>
      <w:r w:rsidRPr="00C05924">
        <w:t>; vyzývá Komisi, aby vyčlenila specifické, udržitelné, flexibilní a víceleté financování, udržovala stávající partnerství, zjednodušila přístup k finančním prostředkům a rozšířila svou podporu místním organizacím v humanitárním prostředí vedeným ženami, zajistila účinnější, inkluzivnější a odpovědnější systém, aby toho dosáhla navýšením finančních prostředků pro místní organizace vedené ženami, posílením sledování a odpovědnosti za financování humanitární pomoci pro místní organizace vedené ženami, přizpůsobením stávajících mechanismů a procesů financování tak, aby lépe odpovídaly jejich potřebám a kapacitám, jakož i zvýšením úrovně přímého víceletého financování, které je jim poskytováno; s politováním konstatuje, že téměř polovina (47 %) organizací vedených ženami a ženských organizací, které byly předmětem průzkumu, očekává, že do šesti měsíců ukončí svou činnost, pokud bude přetrvávat stávající úroveň financování, zatímco více než třetina (35 %) zůstává v pasti nejistoty, není schopna plánovat nebo udržet svou činnost, a pouze 18 % uvádí, že předpokládají, že budou schopny zůstat v provozu déle než rok</w:t>
      </w:r>
      <w:r w:rsidRPr="00C05924">
        <w:rPr>
          <w:rStyle w:val="FootnoteReference"/>
        </w:rPr>
        <w:footnoteReference w:customMarkFollows="1" w:id="25"/>
        <w:t>25</w:t>
      </w:r>
      <w:r w:rsidRPr="00C05924">
        <w:t>; vyzývá Komisi a členské státy, aby 5 % své pomoci v nestabilních situacích poskytovaly organizacím vedeným ženami a organizacím hájícím práva žen prostřednictvím flexibilního a dlouhodobého financování, mimo jiné tím, že v příštím VFR vyčlení alespoň 5 % finančních prostředků určených na oficiální rozvojovou pomoc na podporu těchto organizací;</w:t>
      </w:r>
    </w:p>
    <w:p w14:paraId="6DBC9EE3" w14:textId="77777777" w:rsidR="00F831B2" w:rsidRPr="00C05924" w:rsidRDefault="00F831B2" w:rsidP="000332DA">
      <w:pPr>
        <w:pStyle w:val="NormalHanging12a"/>
      </w:pPr>
      <w:r w:rsidRPr="00C05924">
        <w:t>41.</w:t>
      </w:r>
      <w:r w:rsidRPr="00C05924">
        <w:tab/>
        <w:t xml:space="preserve">vybízí Komisi, ESVČ a členské státy, aby v rámci humanitárních intervencí prosazovaly přístupy zohledňující gender a aby zvýšily svou podporu účasti žen na rozhodovacích procesech v oblasti humanitární pomoci, podporovaly vytváření podmínek umožňujících, aby se ženy v krizových situacích mohly ujímat vedení, a aby zajistily, že jejich perspektivy a potřeby budou při navrhování a poskytování pomoci přednostně zohledňovány, v souladu s cíli rezoluce Rady bezpečnosti OSN č. 1325 (2000); vyzývá Komisi, aby při veškerém humanitárním plánování uplatňovala inkluzivní, průřezový a genderově citlivý přístup a zohledňovala specifické potřeby a práva žen, dívek, osob se zdravotním postižením, osob LGBTQI+ a dalších </w:t>
      </w:r>
      <w:proofErr w:type="spellStart"/>
      <w:r w:rsidRPr="00C05924">
        <w:t>marginalizovaných</w:t>
      </w:r>
      <w:proofErr w:type="spellEnd"/>
      <w:r w:rsidRPr="00C05924">
        <w:t xml:space="preserve"> skupin; vyzývá Komisi a členské státy, aby zajistily smysluplné zapojování těchto skupin do navrhování, provádění a hodnocení programů humanitární pomoci; domnívá se, že v rámci humanitární pomoci financované EU je nezbytné se přednostně zaměřovat na osoby se zdravotním postižením a řešit zejména potřeby a priority žen a dětí se zdravotním postižením, mimo jiné poskytováním finančních prostředků místním organizacím a sítím žen a dívek se zdravotním postižením, které mají často nejlepší </w:t>
      </w:r>
      <w:r w:rsidRPr="00C05924">
        <w:lastRenderedPageBreak/>
        <w:t>předpoklady k tomu, aby reagovaly na vzniklé potřeby, ale které jsou nejvíce postiženy škrty ve financování;</w:t>
      </w:r>
    </w:p>
    <w:p w14:paraId="78285A08" w14:textId="77777777" w:rsidR="00F831B2" w:rsidRPr="00C05924" w:rsidRDefault="00F831B2" w:rsidP="000332DA">
      <w:pPr>
        <w:pStyle w:val="NormalHanging12a"/>
      </w:pPr>
      <w:r w:rsidRPr="00C05924">
        <w:t>42.</w:t>
      </w:r>
      <w:r w:rsidRPr="00C05924">
        <w:tab/>
        <w:t>vyzývá Komisi, aby zajistila, že v rámci reformy a restrukturalizace humanitárního systému v procesu humanitární obnovy pod vedením OSN bude genderová rovnost i nadále prioritou, a aby chránila financování a kritické mechanismy, jako je zachování zvláštního klastru v rámci humanitárního systému, který zahrnuje specifická opatření v oblasti genderově podmíněného násilí, genderové ochrany a ochrany před sexuálním vykořisťováním a zneužíváním, jakožto kritické služby na záchranu životů; vyzývá Komisi, aby zajistila systematické provádění důkladné genderové analýzy, shromažďování údajů rozčleněných podle pohlaví, sestavování rozpočtu zohledňujícího genderovou rovnost a posuzování dopadů na genderovou rovnost, jakož i rozvoj specializovaných odborných znalostí v oblasti genderové rovnosti v Komisi, podporovala tyto úlohy v partnerských organizacích a aby i nadále posilovala využívání unijního ukazatele pohlaví a věku; vítá rostoucí počet a formální uznání kontaktních osob pro otázky genderu (GFP), přičemž je nyní má 99 % delegací EU a 87 % útvarů ústředí;</w:t>
      </w:r>
    </w:p>
    <w:p w14:paraId="3F12D094" w14:textId="77777777" w:rsidR="00F831B2" w:rsidRPr="00C05924" w:rsidRDefault="00F831B2" w:rsidP="000332DA">
      <w:pPr>
        <w:pStyle w:val="NormalHanging12a"/>
      </w:pPr>
      <w:r w:rsidRPr="00C05924">
        <w:t>43.</w:t>
      </w:r>
      <w:r w:rsidRPr="00C05924">
        <w:tab/>
        <w:t>znovu opakuje, že ve všech humanitárních intervencích je třeba se přednostně zaměřovat na vhodné a včasné služby v oblasti sexuálního a reprodukčního zdraví, mimo jiné zavedením souboru počátečních minimálních služeb (MISP) pro reprodukční zdraví v mimořádných situacích a přechodem na komplexní služby, pokud to situace dovoluje;</w:t>
      </w:r>
    </w:p>
    <w:p w14:paraId="4FD8985A" w14:textId="77777777" w:rsidR="00F831B2" w:rsidRPr="00C05924" w:rsidRDefault="00F831B2" w:rsidP="000332DA">
      <w:pPr>
        <w:pStyle w:val="NormalHanging12a"/>
      </w:pPr>
      <w:r w:rsidRPr="00C05924">
        <w:t>44.</w:t>
      </w:r>
      <w:r w:rsidRPr="00C05924">
        <w:tab/>
        <w:t>znovu vyzývá EU a její členské státy, aby plně provedly rezoluci Rady bezpečnosti OSN č. 1325 (2000) i navazující rezoluce; v tomto ohledu vítá pokrok, jehož bylo dosaženo v souvislosti s akčním plánem EU pro ženy, mír a bezpečnost a akčním plánem GAP III, a zdůrazňuje, že je důležité, aby Komise předložila akční plán GAP IV, a že jsou pro jeho provádění zapotřebí odpovídající zdroje; vyjadřuje politování nad tím, že od zavedení plánu GAP III má genderovou rovnost jako hlavní cíl pouze 3,8 % všech genderově citlivých/cílených opatření; vyzývá Komisi k zajištění toho, aby 85 % veškerých nových vnějších akcí zahrnovalo gender jako významný nebo hlavní cíl a aby na programy, které budou mít mezi svými hlavními cíli genderovou rovnost, bylo v každé zemi přiděleno 20 % oficiální rozvojové pomoci;</w:t>
      </w:r>
    </w:p>
    <w:p w14:paraId="4359A5B0" w14:textId="77777777" w:rsidR="00F831B2" w:rsidRPr="00C05924" w:rsidRDefault="00F831B2" w:rsidP="000332DA">
      <w:pPr>
        <w:pStyle w:val="NormalHanging12a"/>
      </w:pPr>
      <w:r w:rsidRPr="00C05924">
        <w:t>45.</w:t>
      </w:r>
      <w:r w:rsidRPr="00C05924">
        <w:tab/>
        <w:t xml:space="preserve">vyjadřuje vážné znepokojení nad rostoucím vlivem ultrakonzervativních, </w:t>
      </w:r>
      <w:proofErr w:type="spellStart"/>
      <w:r w:rsidRPr="00C05924">
        <w:t>antigenderových</w:t>
      </w:r>
      <w:proofErr w:type="spellEnd"/>
      <w:r w:rsidRPr="00C05924">
        <w:t xml:space="preserve"> a náboženských fundamentalistických hnutí – v rámci EU i mimo ni –, jejichž cílem je oslabit základní práva žen a dívek, a to i v humanitárním kontextu; zdůrazňuje, že tato hnutí často šíří dezinformace, stigmatizují služby v oblasti sexuálního a reprodukčního zdraví a oslabují ochranu žen před genderově podmíněným násilím; vyzývá Komisi, ESVČ a členské státy, aby zajistily, že humanitární programy financované EU budou i nadále pevně zakotveny v mezinárodních normách v oblasti lidských práv a genderové rovnosti, a aby aktivně podporovaly organizace občanské společnosti, na něž se zaměřují subjekty vystupující proti lidským právům;</w:t>
      </w:r>
    </w:p>
    <w:p w14:paraId="6136277A" w14:textId="77777777" w:rsidR="00F831B2" w:rsidRPr="00C05924" w:rsidRDefault="00F831B2" w:rsidP="000332DA">
      <w:pPr>
        <w:pStyle w:val="NormalHanging12a"/>
      </w:pPr>
      <w:r w:rsidRPr="00C05924">
        <w:t>46.</w:t>
      </w:r>
      <w:r w:rsidRPr="00C05924">
        <w:tab/>
        <w:t>varuje před institucionálním násilím a nedbalostí ze strany humanitárních subjektů, včetně plánování, které nezohledňuje genderovou rovnost, prostředí nebezpečného pro ženy a LGBTQI+ osoby a nedostatečné odpovědnosti za porušování práv; požaduje závazné normy pro zohledňování rovnosti žen a mužů, komplexní systémy podávání zpráv a politiky nulové tolerance ve všech humanitárních operacích financovaných EU;</w:t>
      </w:r>
    </w:p>
    <w:p w14:paraId="39FFA371" w14:textId="77777777" w:rsidR="0026568A" w:rsidRDefault="0026568A" w:rsidP="0026568A">
      <w:pPr>
        <w:pStyle w:val="NormalCenter12a"/>
      </w:pPr>
      <w:r>
        <w:lastRenderedPageBreak/>
        <w:t>°</w:t>
      </w:r>
    </w:p>
    <w:p w14:paraId="10726CA8" w14:textId="77777777" w:rsidR="0026568A" w:rsidRDefault="0026568A" w:rsidP="0026568A">
      <w:pPr>
        <w:pStyle w:val="NormalCenter12a"/>
      </w:pPr>
      <w:r>
        <w:t>°     °</w:t>
      </w:r>
    </w:p>
    <w:p w14:paraId="07625C5C" w14:textId="7B83BAEF" w:rsidR="00E365E1" w:rsidRPr="00C05924" w:rsidRDefault="00F831B2" w:rsidP="00A5566C">
      <w:pPr>
        <w:pStyle w:val="NormalHanging12a"/>
      </w:pPr>
      <w:r w:rsidRPr="00C05924">
        <w:t>47.</w:t>
      </w:r>
      <w:r w:rsidRPr="00C05924">
        <w:tab/>
        <w:t>pověřuje svou předsedkyni, aby předala toto usnesení Radě, Komisi, místopředsedkyni Komise, vysoké představitelce Unie pro zahraniční věci a bezpečnostní politiku a Evropské službě pro vnější činnost.</w:t>
      </w:r>
    </w:p>
    <w:sectPr w:rsidR="00E365E1" w:rsidRPr="00C05924" w:rsidSect="006B5A7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4D6F5" w14:textId="77777777" w:rsidR="00E41DA0" w:rsidRPr="006B5A70" w:rsidRDefault="00E41DA0">
      <w:r w:rsidRPr="006B5A70">
        <w:separator/>
      </w:r>
    </w:p>
  </w:endnote>
  <w:endnote w:type="continuationSeparator" w:id="0">
    <w:p w14:paraId="38F59177" w14:textId="77777777" w:rsidR="00E41DA0" w:rsidRPr="006B5A70" w:rsidRDefault="00E41DA0">
      <w:r w:rsidRPr="006B5A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146CB" w14:textId="77777777" w:rsidR="00064002" w:rsidRPr="006B5A7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72DCE" w14:textId="77777777" w:rsidR="00064002" w:rsidRPr="006B5A7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F8826" w14:textId="77777777" w:rsidR="00064002" w:rsidRPr="006B5A7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93FD3" w14:textId="77777777" w:rsidR="00E41DA0" w:rsidRPr="006B5A70" w:rsidRDefault="00E41DA0">
      <w:r w:rsidRPr="006B5A70">
        <w:separator/>
      </w:r>
    </w:p>
  </w:footnote>
  <w:footnote w:type="continuationSeparator" w:id="0">
    <w:p w14:paraId="2FA0E8CB" w14:textId="77777777" w:rsidR="00E41DA0" w:rsidRPr="006B5A70" w:rsidRDefault="00E41DA0">
      <w:r w:rsidRPr="006B5A70">
        <w:continuationSeparator/>
      </w:r>
    </w:p>
  </w:footnote>
  <w:footnote w:id="1">
    <w:p w14:paraId="3AE0AB9C" w14:textId="4256F7CC" w:rsidR="00F831B2" w:rsidRPr="00175A8E" w:rsidRDefault="00F831B2" w:rsidP="006B5A70">
      <w:pPr>
        <w:pStyle w:val="FootnoteText"/>
        <w:ind w:left="567" w:hanging="567"/>
        <w:rPr>
          <w:sz w:val="24"/>
          <w:szCs w:val="24"/>
          <w:lang w:val="cs-CZ"/>
        </w:rPr>
      </w:pPr>
      <w:r w:rsidRPr="00175A8E">
        <w:rPr>
          <w:sz w:val="24"/>
          <w:szCs w:val="24"/>
          <w:vertAlign w:val="superscript"/>
          <w:lang w:val="cs-CZ"/>
        </w:rPr>
        <w:t>1</w:t>
      </w:r>
      <w:r w:rsidR="006B5A70" w:rsidRPr="00175A8E">
        <w:rPr>
          <w:sz w:val="24"/>
          <w:szCs w:val="24"/>
          <w:vertAlign w:val="superscript"/>
          <w:lang w:val="cs-CZ"/>
        </w:rPr>
        <w:t xml:space="preserve"> </w:t>
      </w:r>
      <w:r w:rsidR="006B5A70" w:rsidRPr="00175A8E">
        <w:rPr>
          <w:sz w:val="24"/>
          <w:szCs w:val="24"/>
          <w:vertAlign w:val="superscript"/>
          <w:lang w:val="cs-CZ"/>
        </w:rPr>
        <w:tab/>
      </w:r>
      <w:proofErr w:type="spellStart"/>
      <w:r w:rsidRPr="00175A8E">
        <w:rPr>
          <w:sz w:val="24"/>
          <w:szCs w:val="24"/>
          <w:lang w:val="cs-CZ"/>
        </w:rPr>
        <w:t>Úř</w:t>
      </w:r>
      <w:proofErr w:type="spellEnd"/>
      <w:r w:rsidRPr="00175A8E">
        <w:rPr>
          <w:sz w:val="24"/>
          <w:szCs w:val="24"/>
          <w:lang w:val="cs-CZ"/>
        </w:rPr>
        <w:t xml:space="preserve">. </w:t>
      </w:r>
      <w:proofErr w:type="spellStart"/>
      <w:r w:rsidRPr="00175A8E">
        <w:rPr>
          <w:sz w:val="24"/>
          <w:szCs w:val="24"/>
          <w:lang w:val="cs-CZ"/>
        </w:rPr>
        <w:t>věst</w:t>
      </w:r>
      <w:proofErr w:type="spellEnd"/>
      <w:r w:rsidRPr="00175A8E">
        <w:rPr>
          <w:sz w:val="24"/>
          <w:szCs w:val="24"/>
          <w:lang w:val="cs-CZ"/>
        </w:rPr>
        <w:t xml:space="preserve">. L 163, 2.7.1996, s. 1, ELI: </w:t>
      </w:r>
      <w:hyperlink r:id="rId1" w:history="1">
        <w:r w:rsidRPr="00175A8E">
          <w:rPr>
            <w:rStyle w:val="Hyperlink"/>
            <w:sz w:val="24"/>
            <w:szCs w:val="24"/>
            <w:lang w:val="cs-CZ"/>
          </w:rPr>
          <w:t>http://data.europa.eu/eli/reg/1996/1257/oj</w:t>
        </w:r>
      </w:hyperlink>
      <w:r w:rsidRPr="00175A8E">
        <w:rPr>
          <w:sz w:val="24"/>
          <w:szCs w:val="24"/>
          <w:lang w:val="cs-CZ"/>
        </w:rPr>
        <w:t>.</w:t>
      </w:r>
    </w:p>
  </w:footnote>
  <w:footnote w:id="2">
    <w:p w14:paraId="58245E49" w14:textId="7340CC8A" w:rsidR="00F831B2" w:rsidRPr="00175A8E" w:rsidRDefault="00F831B2" w:rsidP="006B5A70">
      <w:pPr>
        <w:pStyle w:val="FootnoteText"/>
        <w:ind w:left="567" w:hanging="567"/>
        <w:rPr>
          <w:sz w:val="24"/>
          <w:szCs w:val="24"/>
          <w:lang w:val="cs-CZ"/>
        </w:rPr>
      </w:pPr>
      <w:r w:rsidRPr="00175A8E">
        <w:rPr>
          <w:sz w:val="24"/>
          <w:szCs w:val="24"/>
          <w:vertAlign w:val="superscript"/>
          <w:lang w:val="cs-CZ"/>
        </w:rPr>
        <w:t>2</w:t>
      </w:r>
      <w:r w:rsidR="006B5A70" w:rsidRPr="00175A8E">
        <w:rPr>
          <w:sz w:val="24"/>
          <w:szCs w:val="24"/>
          <w:vertAlign w:val="superscript"/>
          <w:lang w:val="cs-CZ"/>
        </w:rPr>
        <w:t xml:space="preserve"> </w:t>
      </w:r>
      <w:r w:rsidR="006B5A70" w:rsidRPr="00175A8E">
        <w:rPr>
          <w:sz w:val="24"/>
          <w:szCs w:val="24"/>
          <w:vertAlign w:val="superscript"/>
          <w:lang w:val="cs-CZ"/>
        </w:rPr>
        <w:tab/>
      </w:r>
      <w:r w:rsidR="00205108" w:rsidRPr="00A5566C">
        <w:rPr>
          <w:sz w:val="24"/>
          <w:szCs w:val="24"/>
          <w:lang w:val="cs-CZ"/>
        </w:rPr>
        <w:t xml:space="preserve">Sdělení koordinátora nouzové pomoci Toma </w:t>
      </w:r>
      <w:proofErr w:type="spellStart"/>
      <w:r w:rsidR="00205108" w:rsidRPr="00A5566C">
        <w:rPr>
          <w:sz w:val="24"/>
          <w:szCs w:val="24"/>
          <w:lang w:val="cs-CZ"/>
        </w:rPr>
        <w:t>Fletchera</w:t>
      </w:r>
      <w:proofErr w:type="spellEnd"/>
      <w:r w:rsidR="00205108" w:rsidRPr="00A5566C">
        <w:rPr>
          <w:sz w:val="24"/>
          <w:szCs w:val="24"/>
          <w:lang w:val="cs-CZ"/>
        </w:rPr>
        <w:t xml:space="preserve"> humanitárnímu společenství</w:t>
      </w:r>
      <w:r w:rsidRPr="00175A8E">
        <w:rPr>
          <w:sz w:val="24"/>
          <w:szCs w:val="24"/>
          <w:lang w:val="cs-CZ"/>
        </w:rPr>
        <w:t>, 10.</w:t>
      </w:r>
      <w:r w:rsidR="000332DA" w:rsidRPr="00175A8E">
        <w:rPr>
          <w:sz w:val="24"/>
          <w:szCs w:val="24"/>
          <w:lang w:val="cs-CZ"/>
        </w:rPr>
        <w:t> </w:t>
      </w:r>
      <w:r w:rsidRPr="00175A8E">
        <w:rPr>
          <w:sz w:val="24"/>
          <w:szCs w:val="24"/>
          <w:lang w:val="cs-CZ"/>
        </w:rPr>
        <w:t>března 2025.</w:t>
      </w:r>
    </w:p>
  </w:footnote>
  <w:footnote w:id="3">
    <w:p w14:paraId="0642080A" w14:textId="3DBAF9B5" w:rsidR="00F831B2" w:rsidRPr="00175A8E" w:rsidRDefault="00F831B2" w:rsidP="006B5A70">
      <w:pPr>
        <w:pStyle w:val="FootnoteText"/>
        <w:ind w:left="567" w:hanging="567"/>
        <w:rPr>
          <w:sz w:val="24"/>
          <w:szCs w:val="24"/>
          <w:lang w:val="cs-CZ"/>
        </w:rPr>
      </w:pPr>
      <w:r w:rsidRPr="00175A8E">
        <w:rPr>
          <w:sz w:val="24"/>
          <w:szCs w:val="24"/>
          <w:vertAlign w:val="superscript"/>
          <w:lang w:val="cs-CZ"/>
        </w:rPr>
        <w:t>3</w:t>
      </w:r>
      <w:r w:rsidR="006B5A70" w:rsidRPr="00175A8E">
        <w:rPr>
          <w:sz w:val="24"/>
          <w:szCs w:val="24"/>
          <w:vertAlign w:val="superscript"/>
          <w:lang w:val="cs-CZ"/>
        </w:rPr>
        <w:t xml:space="preserve"> </w:t>
      </w:r>
      <w:r w:rsidR="006B5A70" w:rsidRPr="00175A8E">
        <w:rPr>
          <w:sz w:val="24"/>
          <w:szCs w:val="24"/>
          <w:vertAlign w:val="superscript"/>
          <w:lang w:val="cs-CZ"/>
        </w:rPr>
        <w:tab/>
      </w:r>
      <w:proofErr w:type="spellStart"/>
      <w:r w:rsidRPr="00175A8E">
        <w:rPr>
          <w:sz w:val="24"/>
          <w:szCs w:val="24"/>
          <w:lang w:val="cs-CZ"/>
        </w:rPr>
        <w:t>Úř</w:t>
      </w:r>
      <w:proofErr w:type="spellEnd"/>
      <w:r w:rsidRPr="00175A8E">
        <w:rPr>
          <w:sz w:val="24"/>
          <w:szCs w:val="24"/>
          <w:lang w:val="cs-CZ"/>
        </w:rPr>
        <w:t xml:space="preserve">. </w:t>
      </w:r>
      <w:proofErr w:type="spellStart"/>
      <w:r w:rsidRPr="00175A8E">
        <w:rPr>
          <w:sz w:val="24"/>
          <w:szCs w:val="24"/>
          <w:lang w:val="cs-CZ"/>
        </w:rPr>
        <w:t>věst</w:t>
      </w:r>
      <w:proofErr w:type="spellEnd"/>
      <w:r w:rsidRPr="00175A8E">
        <w:rPr>
          <w:sz w:val="24"/>
          <w:szCs w:val="24"/>
          <w:lang w:val="cs-CZ"/>
        </w:rPr>
        <w:t>. C 303, 15.12.2009, s. 12.</w:t>
      </w:r>
    </w:p>
  </w:footnote>
  <w:footnote w:id="4">
    <w:p w14:paraId="2E3B223A" w14:textId="17F3ACAB" w:rsidR="00F831B2" w:rsidRPr="00175A8E" w:rsidRDefault="00F831B2" w:rsidP="006B5A70">
      <w:pPr>
        <w:pStyle w:val="FootnoteText"/>
        <w:ind w:left="567" w:hanging="567"/>
        <w:rPr>
          <w:sz w:val="24"/>
          <w:szCs w:val="24"/>
          <w:lang w:val="cs-CZ"/>
        </w:rPr>
      </w:pPr>
      <w:r w:rsidRPr="00175A8E">
        <w:rPr>
          <w:sz w:val="24"/>
          <w:szCs w:val="24"/>
          <w:vertAlign w:val="superscript"/>
          <w:lang w:val="cs-CZ"/>
        </w:rPr>
        <w:t>4</w:t>
      </w:r>
      <w:r w:rsidR="006B5A70" w:rsidRPr="00175A8E">
        <w:rPr>
          <w:sz w:val="24"/>
          <w:szCs w:val="24"/>
          <w:vertAlign w:val="superscript"/>
          <w:lang w:val="cs-CZ"/>
        </w:rPr>
        <w:t xml:space="preserve"> </w:t>
      </w:r>
      <w:r w:rsidR="006B5A70" w:rsidRPr="00175A8E">
        <w:rPr>
          <w:sz w:val="24"/>
          <w:szCs w:val="24"/>
          <w:vertAlign w:val="superscript"/>
          <w:lang w:val="cs-CZ"/>
        </w:rPr>
        <w:tab/>
      </w:r>
      <w:r w:rsidR="000332DA" w:rsidRPr="00A5566C">
        <w:rPr>
          <w:sz w:val="24"/>
          <w:szCs w:val="24"/>
          <w:lang w:val="cs-CZ"/>
        </w:rPr>
        <w:t>Přijaté texty, P10_</w:t>
      </w:r>
      <w:proofErr w:type="gramStart"/>
      <w:r w:rsidR="000332DA" w:rsidRPr="00A5566C">
        <w:rPr>
          <w:sz w:val="24"/>
          <w:szCs w:val="24"/>
          <w:lang w:val="cs-CZ"/>
        </w:rPr>
        <w:t>TA(</w:t>
      </w:r>
      <w:proofErr w:type="gramEnd"/>
      <w:r w:rsidR="000332DA" w:rsidRPr="00A5566C">
        <w:rPr>
          <w:sz w:val="24"/>
          <w:szCs w:val="24"/>
          <w:lang w:val="cs-CZ"/>
        </w:rPr>
        <w:t>2025)0090.</w:t>
      </w:r>
    </w:p>
  </w:footnote>
  <w:footnote w:id="5">
    <w:p w14:paraId="2D9CE68F" w14:textId="0F74CAA3" w:rsidR="00F831B2" w:rsidRPr="00175A8E" w:rsidRDefault="00F831B2" w:rsidP="006B5A70">
      <w:pPr>
        <w:pStyle w:val="FootnoteText"/>
        <w:ind w:left="567" w:hanging="567"/>
        <w:rPr>
          <w:sz w:val="24"/>
          <w:szCs w:val="24"/>
          <w:lang w:val="cs-CZ"/>
        </w:rPr>
      </w:pPr>
      <w:r w:rsidRPr="00175A8E">
        <w:rPr>
          <w:sz w:val="24"/>
          <w:szCs w:val="24"/>
          <w:vertAlign w:val="superscript"/>
          <w:lang w:val="cs-CZ"/>
        </w:rPr>
        <w:t>5</w:t>
      </w:r>
      <w:r w:rsidR="006B5A70" w:rsidRPr="00175A8E">
        <w:rPr>
          <w:sz w:val="24"/>
          <w:szCs w:val="24"/>
          <w:vertAlign w:val="superscript"/>
          <w:lang w:val="cs-CZ"/>
        </w:rPr>
        <w:t xml:space="preserve"> </w:t>
      </w:r>
      <w:r w:rsidR="006B5A70" w:rsidRPr="00175A8E">
        <w:rPr>
          <w:sz w:val="24"/>
          <w:szCs w:val="24"/>
          <w:vertAlign w:val="superscript"/>
          <w:lang w:val="cs-CZ"/>
        </w:rPr>
        <w:tab/>
      </w:r>
      <w:proofErr w:type="spellStart"/>
      <w:r w:rsidRPr="00175A8E">
        <w:rPr>
          <w:sz w:val="24"/>
          <w:szCs w:val="24"/>
          <w:lang w:val="cs-CZ"/>
        </w:rPr>
        <w:t>Úř</w:t>
      </w:r>
      <w:proofErr w:type="spellEnd"/>
      <w:r w:rsidRPr="00175A8E">
        <w:rPr>
          <w:sz w:val="24"/>
          <w:szCs w:val="24"/>
          <w:lang w:val="cs-CZ"/>
        </w:rPr>
        <w:t xml:space="preserve">. </w:t>
      </w:r>
      <w:proofErr w:type="spellStart"/>
      <w:r w:rsidRPr="00175A8E">
        <w:rPr>
          <w:sz w:val="24"/>
          <w:szCs w:val="24"/>
          <w:lang w:val="cs-CZ"/>
        </w:rPr>
        <w:t>věst</w:t>
      </w:r>
      <w:proofErr w:type="spellEnd"/>
      <w:r w:rsidRPr="00175A8E">
        <w:rPr>
          <w:sz w:val="24"/>
          <w:szCs w:val="24"/>
          <w:lang w:val="cs-CZ"/>
        </w:rPr>
        <w:t>. C 81, 18.2.2022, s. 43.</w:t>
      </w:r>
    </w:p>
  </w:footnote>
  <w:footnote w:id="6">
    <w:p w14:paraId="7745CD78" w14:textId="0CF92950" w:rsidR="00F831B2" w:rsidRPr="00175A8E" w:rsidRDefault="00F831B2" w:rsidP="006B5A70">
      <w:pPr>
        <w:pStyle w:val="FootnoteText"/>
        <w:ind w:left="567" w:hanging="567"/>
        <w:rPr>
          <w:sz w:val="24"/>
          <w:szCs w:val="24"/>
          <w:lang w:val="cs-CZ"/>
        </w:rPr>
      </w:pPr>
      <w:r w:rsidRPr="00175A8E">
        <w:rPr>
          <w:sz w:val="24"/>
          <w:szCs w:val="24"/>
          <w:vertAlign w:val="superscript"/>
          <w:lang w:val="cs-CZ"/>
        </w:rPr>
        <w:t>6</w:t>
      </w:r>
      <w:r w:rsidR="006B5A70" w:rsidRPr="00175A8E">
        <w:rPr>
          <w:sz w:val="24"/>
          <w:szCs w:val="24"/>
          <w:vertAlign w:val="superscript"/>
          <w:lang w:val="cs-CZ"/>
        </w:rPr>
        <w:t xml:space="preserve"> </w:t>
      </w:r>
      <w:r w:rsidR="006B5A70" w:rsidRPr="00175A8E">
        <w:rPr>
          <w:sz w:val="24"/>
          <w:szCs w:val="24"/>
          <w:vertAlign w:val="superscript"/>
          <w:lang w:val="cs-CZ"/>
        </w:rPr>
        <w:tab/>
      </w:r>
      <w:proofErr w:type="spellStart"/>
      <w:r w:rsidRPr="00175A8E">
        <w:rPr>
          <w:sz w:val="24"/>
          <w:szCs w:val="24"/>
          <w:lang w:val="cs-CZ"/>
        </w:rPr>
        <w:t>Úř</w:t>
      </w:r>
      <w:proofErr w:type="spellEnd"/>
      <w:r w:rsidRPr="00175A8E">
        <w:rPr>
          <w:sz w:val="24"/>
          <w:szCs w:val="24"/>
          <w:lang w:val="cs-CZ"/>
        </w:rPr>
        <w:t xml:space="preserve">. </w:t>
      </w:r>
      <w:proofErr w:type="spellStart"/>
      <w:r w:rsidRPr="00175A8E">
        <w:rPr>
          <w:sz w:val="24"/>
          <w:szCs w:val="24"/>
          <w:lang w:val="cs-CZ"/>
        </w:rPr>
        <w:t>věst</w:t>
      </w:r>
      <w:proofErr w:type="spellEnd"/>
      <w:r w:rsidRPr="00175A8E">
        <w:rPr>
          <w:sz w:val="24"/>
          <w:szCs w:val="24"/>
          <w:lang w:val="cs-CZ"/>
        </w:rPr>
        <w:t>. C 363, 28.10.2020, s. 164.</w:t>
      </w:r>
    </w:p>
  </w:footnote>
  <w:footnote w:id="7">
    <w:p w14:paraId="4BE86669" w14:textId="55EC0EA4" w:rsidR="00F831B2" w:rsidRPr="00175A8E" w:rsidRDefault="00F831B2" w:rsidP="006B5A70">
      <w:pPr>
        <w:pStyle w:val="FootnoteText"/>
        <w:ind w:left="567" w:hanging="567"/>
        <w:rPr>
          <w:sz w:val="24"/>
          <w:szCs w:val="24"/>
          <w:lang w:val="cs-CZ"/>
        </w:rPr>
      </w:pPr>
      <w:r w:rsidRPr="00175A8E">
        <w:rPr>
          <w:sz w:val="24"/>
          <w:szCs w:val="24"/>
          <w:vertAlign w:val="superscript"/>
          <w:lang w:val="cs-CZ"/>
        </w:rPr>
        <w:t>7</w:t>
      </w:r>
      <w:r w:rsidR="006B5A70" w:rsidRPr="00175A8E">
        <w:rPr>
          <w:sz w:val="24"/>
          <w:szCs w:val="24"/>
          <w:vertAlign w:val="superscript"/>
          <w:lang w:val="cs-CZ"/>
        </w:rPr>
        <w:t xml:space="preserve"> </w:t>
      </w:r>
      <w:r w:rsidR="006B5A70" w:rsidRPr="00175A8E">
        <w:rPr>
          <w:sz w:val="24"/>
          <w:szCs w:val="24"/>
          <w:vertAlign w:val="superscript"/>
          <w:lang w:val="cs-CZ"/>
        </w:rPr>
        <w:tab/>
      </w:r>
      <w:proofErr w:type="spellStart"/>
      <w:r w:rsidRPr="00175A8E">
        <w:rPr>
          <w:sz w:val="24"/>
          <w:szCs w:val="24"/>
          <w:lang w:val="cs-CZ"/>
        </w:rPr>
        <w:t>Úř</w:t>
      </w:r>
      <w:proofErr w:type="spellEnd"/>
      <w:r w:rsidRPr="00175A8E">
        <w:rPr>
          <w:sz w:val="24"/>
          <w:szCs w:val="24"/>
          <w:lang w:val="cs-CZ"/>
        </w:rPr>
        <w:t xml:space="preserve">. </w:t>
      </w:r>
      <w:proofErr w:type="spellStart"/>
      <w:r w:rsidRPr="00175A8E">
        <w:rPr>
          <w:sz w:val="24"/>
          <w:szCs w:val="24"/>
          <w:lang w:val="cs-CZ"/>
        </w:rPr>
        <w:t>věst</w:t>
      </w:r>
      <w:proofErr w:type="spellEnd"/>
      <w:r w:rsidRPr="00175A8E">
        <w:rPr>
          <w:sz w:val="24"/>
          <w:szCs w:val="24"/>
          <w:lang w:val="cs-CZ"/>
        </w:rPr>
        <w:t>. C 251, 30.6.2022, s. 80.</w:t>
      </w:r>
    </w:p>
  </w:footnote>
  <w:footnote w:id="8">
    <w:p w14:paraId="2DADA0B0" w14:textId="3756719A" w:rsidR="00F831B2" w:rsidRPr="00175A8E" w:rsidRDefault="00F831B2" w:rsidP="006B5A70">
      <w:pPr>
        <w:pStyle w:val="FootnoteText"/>
        <w:ind w:left="567" w:hanging="567"/>
        <w:rPr>
          <w:sz w:val="24"/>
          <w:szCs w:val="24"/>
          <w:lang w:val="cs-CZ"/>
        </w:rPr>
      </w:pPr>
      <w:r w:rsidRPr="00175A8E">
        <w:rPr>
          <w:sz w:val="24"/>
          <w:szCs w:val="24"/>
          <w:vertAlign w:val="superscript"/>
          <w:lang w:val="cs-CZ"/>
        </w:rPr>
        <w:t>8</w:t>
      </w:r>
      <w:r w:rsidR="006B5A70" w:rsidRPr="00175A8E">
        <w:rPr>
          <w:sz w:val="24"/>
          <w:szCs w:val="24"/>
          <w:vertAlign w:val="superscript"/>
          <w:lang w:val="cs-CZ"/>
        </w:rPr>
        <w:t xml:space="preserve"> </w:t>
      </w:r>
      <w:r w:rsidR="006B5A70" w:rsidRPr="00175A8E">
        <w:rPr>
          <w:sz w:val="24"/>
          <w:szCs w:val="24"/>
          <w:vertAlign w:val="superscript"/>
          <w:lang w:val="cs-CZ"/>
        </w:rPr>
        <w:tab/>
      </w:r>
      <w:proofErr w:type="spellStart"/>
      <w:r w:rsidRPr="00175A8E">
        <w:rPr>
          <w:sz w:val="24"/>
          <w:szCs w:val="24"/>
          <w:lang w:val="cs-CZ"/>
        </w:rPr>
        <w:t>Úř</w:t>
      </w:r>
      <w:proofErr w:type="spellEnd"/>
      <w:r w:rsidRPr="00175A8E">
        <w:rPr>
          <w:sz w:val="24"/>
          <w:szCs w:val="24"/>
          <w:lang w:val="cs-CZ"/>
        </w:rPr>
        <w:t xml:space="preserve">. </w:t>
      </w:r>
      <w:proofErr w:type="spellStart"/>
      <w:r w:rsidRPr="00175A8E">
        <w:rPr>
          <w:sz w:val="24"/>
          <w:szCs w:val="24"/>
          <w:lang w:val="cs-CZ"/>
        </w:rPr>
        <w:t>věst</w:t>
      </w:r>
      <w:proofErr w:type="spellEnd"/>
      <w:r w:rsidRPr="00175A8E">
        <w:rPr>
          <w:sz w:val="24"/>
          <w:szCs w:val="24"/>
          <w:lang w:val="cs-CZ"/>
        </w:rPr>
        <w:t>. C 47, 7.2.2023, s. 149.</w:t>
      </w:r>
    </w:p>
  </w:footnote>
  <w:footnote w:id="9">
    <w:p w14:paraId="78FA51E8" w14:textId="5C8FC6C6" w:rsidR="00F831B2" w:rsidRPr="00175A8E" w:rsidRDefault="00F831B2" w:rsidP="006B5A70">
      <w:pPr>
        <w:pStyle w:val="FootnoteText"/>
        <w:ind w:left="567" w:hanging="567"/>
        <w:rPr>
          <w:sz w:val="24"/>
          <w:szCs w:val="24"/>
          <w:lang w:val="cs-CZ"/>
        </w:rPr>
      </w:pPr>
      <w:r w:rsidRPr="00175A8E">
        <w:rPr>
          <w:sz w:val="24"/>
          <w:szCs w:val="24"/>
          <w:vertAlign w:val="superscript"/>
          <w:lang w:val="cs-CZ"/>
        </w:rPr>
        <w:t>9</w:t>
      </w:r>
      <w:r w:rsidR="006B5A70" w:rsidRPr="00175A8E">
        <w:rPr>
          <w:sz w:val="24"/>
          <w:szCs w:val="24"/>
          <w:vertAlign w:val="superscript"/>
          <w:lang w:val="cs-CZ"/>
        </w:rPr>
        <w:t xml:space="preserve"> </w:t>
      </w:r>
      <w:r w:rsidR="006B5A70" w:rsidRPr="00175A8E">
        <w:rPr>
          <w:sz w:val="24"/>
          <w:szCs w:val="24"/>
          <w:vertAlign w:val="superscript"/>
          <w:lang w:val="cs-CZ"/>
        </w:rPr>
        <w:tab/>
      </w:r>
      <w:proofErr w:type="spellStart"/>
      <w:r w:rsidRPr="00175A8E">
        <w:rPr>
          <w:sz w:val="24"/>
          <w:szCs w:val="24"/>
          <w:lang w:val="cs-CZ"/>
        </w:rPr>
        <w:t>Úř</w:t>
      </w:r>
      <w:proofErr w:type="spellEnd"/>
      <w:r w:rsidRPr="00175A8E">
        <w:rPr>
          <w:sz w:val="24"/>
          <w:szCs w:val="24"/>
          <w:lang w:val="cs-CZ"/>
        </w:rPr>
        <w:t xml:space="preserve">. </w:t>
      </w:r>
      <w:proofErr w:type="spellStart"/>
      <w:r w:rsidRPr="00175A8E">
        <w:rPr>
          <w:sz w:val="24"/>
          <w:szCs w:val="24"/>
          <w:lang w:val="cs-CZ"/>
        </w:rPr>
        <w:t>věst</w:t>
      </w:r>
      <w:proofErr w:type="spellEnd"/>
      <w:r w:rsidRPr="00175A8E">
        <w:rPr>
          <w:sz w:val="24"/>
          <w:szCs w:val="24"/>
          <w:lang w:val="cs-CZ"/>
        </w:rPr>
        <w:t xml:space="preserve">. C, C/2024/4223, 24.7.2024, ELI: </w:t>
      </w:r>
      <w:hyperlink r:id="rId2" w:tgtFrame="http://data.europa.eu/eli/C/2024/4223/oj" w:history="1">
        <w:r w:rsidRPr="00175A8E">
          <w:rPr>
            <w:rStyle w:val="Hyperlink"/>
            <w:sz w:val="24"/>
            <w:szCs w:val="24"/>
            <w:lang w:val="cs-CZ"/>
          </w:rPr>
          <w:t>http://data.europa.eu/eli/C/2024/4223/oj</w:t>
        </w:r>
      </w:hyperlink>
      <w:r w:rsidRPr="00175A8E">
        <w:rPr>
          <w:sz w:val="24"/>
          <w:szCs w:val="24"/>
          <w:lang w:val="cs-CZ"/>
        </w:rPr>
        <w:t>.</w:t>
      </w:r>
    </w:p>
  </w:footnote>
  <w:footnote w:id="10">
    <w:p w14:paraId="3625268C" w14:textId="7A33E120" w:rsidR="00F831B2" w:rsidRPr="00175A8E" w:rsidRDefault="00F831B2" w:rsidP="006B5A70">
      <w:pPr>
        <w:pStyle w:val="FootnoteText"/>
        <w:ind w:left="567" w:hanging="567"/>
        <w:rPr>
          <w:sz w:val="24"/>
          <w:szCs w:val="24"/>
          <w:lang w:val="cs-CZ"/>
        </w:rPr>
      </w:pPr>
      <w:r w:rsidRPr="00175A8E">
        <w:rPr>
          <w:sz w:val="24"/>
          <w:szCs w:val="24"/>
          <w:vertAlign w:val="superscript"/>
          <w:lang w:val="cs-CZ"/>
        </w:rPr>
        <w:t>10</w:t>
      </w:r>
      <w:r w:rsidR="006B5A70" w:rsidRPr="00175A8E">
        <w:rPr>
          <w:sz w:val="24"/>
          <w:szCs w:val="24"/>
          <w:vertAlign w:val="superscript"/>
          <w:lang w:val="cs-CZ"/>
        </w:rPr>
        <w:t xml:space="preserve"> </w:t>
      </w:r>
      <w:r w:rsidR="006B5A70" w:rsidRPr="00175A8E">
        <w:rPr>
          <w:sz w:val="24"/>
          <w:szCs w:val="24"/>
          <w:vertAlign w:val="superscript"/>
          <w:lang w:val="cs-CZ"/>
        </w:rPr>
        <w:tab/>
      </w:r>
      <w:r w:rsidRPr="00175A8E">
        <w:rPr>
          <w:sz w:val="24"/>
          <w:szCs w:val="24"/>
          <w:lang w:val="cs-CZ"/>
        </w:rPr>
        <w:t xml:space="preserve">OCHA, </w:t>
      </w:r>
      <w:proofErr w:type="spellStart"/>
      <w:r w:rsidR="00205108" w:rsidRPr="00A5566C">
        <w:rPr>
          <w:sz w:val="24"/>
          <w:szCs w:val="24"/>
          <w:lang w:val="cs-CZ"/>
        </w:rPr>
        <w:t>Global</w:t>
      </w:r>
      <w:proofErr w:type="spellEnd"/>
      <w:r w:rsidR="00205108" w:rsidRPr="00A5566C">
        <w:rPr>
          <w:sz w:val="24"/>
          <w:szCs w:val="24"/>
          <w:lang w:val="cs-CZ"/>
        </w:rPr>
        <w:t xml:space="preserve"> </w:t>
      </w:r>
      <w:proofErr w:type="spellStart"/>
      <w:r w:rsidR="00205108" w:rsidRPr="00A5566C">
        <w:rPr>
          <w:sz w:val="24"/>
          <w:szCs w:val="24"/>
          <w:lang w:val="cs-CZ"/>
        </w:rPr>
        <w:t>Humanitarian</w:t>
      </w:r>
      <w:proofErr w:type="spellEnd"/>
      <w:r w:rsidR="00205108" w:rsidRPr="00A5566C">
        <w:rPr>
          <w:sz w:val="24"/>
          <w:szCs w:val="24"/>
          <w:lang w:val="cs-CZ"/>
        </w:rPr>
        <w:t xml:space="preserve"> </w:t>
      </w:r>
      <w:proofErr w:type="spellStart"/>
      <w:r w:rsidR="00205108" w:rsidRPr="00A5566C">
        <w:rPr>
          <w:sz w:val="24"/>
          <w:szCs w:val="24"/>
          <w:lang w:val="cs-CZ"/>
        </w:rPr>
        <w:t>Overview</w:t>
      </w:r>
      <w:proofErr w:type="spellEnd"/>
      <w:r w:rsidR="00205108" w:rsidRPr="00A5566C">
        <w:rPr>
          <w:sz w:val="24"/>
          <w:szCs w:val="24"/>
          <w:lang w:val="cs-CZ"/>
        </w:rPr>
        <w:t xml:space="preserve"> 2025</w:t>
      </w:r>
      <w:r w:rsidRPr="00175A8E">
        <w:rPr>
          <w:sz w:val="24"/>
          <w:szCs w:val="24"/>
          <w:lang w:val="cs-CZ"/>
        </w:rPr>
        <w:t>.</w:t>
      </w:r>
    </w:p>
  </w:footnote>
  <w:footnote w:id="11">
    <w:p w14:paraId="4A4486AD" w14:textId="78AAD230" w:rsidR="00F831B2" w:rsidRPr="00175A8E" w:rsidRDefault="00F831B2" w:rsidP="006B5A70">
      <w:pPr>
        <w:pStyle w:val="FootnoteText"/>
        <w:ind w:left="567" w:hanging="567"/>
        <w:rPr>
          <w:sz w:val="24"/>
          <w:szCs w:val="24"/>
          <w:lang w:val="cs-CZ"/>
        </w:rPr>
      </w:pPr>
      <w:r w:rsidRPr="00175A8E">
        <w:rPr>
          <w:sz w:val="24"/>
          <w:szCs w:val="24"/>
          <w:vertAlign w:val="superscript"/>
          <w:lang w:val="cs-CZ"/>
        </w:rPr>
        <w:t>11</w:t>
      </w:r>
      <w:r w:rsidR="006B5A70" w:rsidRPr="00175A8E">
        <w:rPr>
          <w:sz w:val="24"/>
          <w:szCs w:val="24"/>
          <w:vertAlign w:val="superscript"/>
          <w:lang w:val="cs-CZ"/>
        </w:rPr>
        <w:t xml:space="preserve"> </w:t>
      </w:r>
      <w:r w:rsidR="006B5A70" w:rsidRPr="00175A8E">
        <w:rPr>
          <w:sz w:val="24"/>
          <w:szCs w:val="24"/>
          <w:vertAlign w:val="superscript"/>
          <w:lang w:val="cs-CZ"/>
        </w:rPr>
        <w:tab/>
      </w:r>
      <w:r w:rsidRPr="00175A8E">
        <w:rPr>
          <w:sz w:val="24"/>
          <w:szCs w:val="24"/>
          <w:lang w:val="cs-CZ"/>
        </w:rPr>
        <w:t xml:space="preserve">Společné výzkumné středisko, </w:t>
      </w:r>
      <w:proofErr w:type="spellStart"/>
      <w:r w:rsidRPr="00175A8E">
        <w:rPr>
          <w:sz w:val="24"/>
          <w:szCs w:val="24"/>
          <w:lang w:val="cs-CZ"/>
        </w:rPr>
        <w:t>Unraveling</w:t>
      </w:r>
      <w:proofErr w:type="spellEnd"/>
      <w:r w:rsidRPr="00175A8E">
        <w:rPr>
          <w:sz w:val="24"/>
          <w:szCs w:val="24"/>
          <w:lang w:val="cs-CZ"/>
        </w:rPr>
        <w:t xml:space="preserve"> </w:t>
      </w:r>
      <w:proofErr w:type="spellStart"/>
      <w:r w:rsidRPr="00175A8E">
        <w:rPr>
          <w:sz w:val="24"/>
          <w:szCs w:val="24"/>
          <w:lang w:val="cs-CZ"/>
        </w:rPr>
        <w:t>the</w:t>
      </w:r>
      <w:proofErr w:type="spellEnd"/>
      <w:r w:rsidRPr="00175A8E">
        <w:rPr>
          <w:sz w:val="24"/>
          <w:szCs w:val="24"/>
          <w:lang w:val="cs-CZ"/>
        </w:rPr>
        <w:t xml:space="preserve"> </w:t>
      </w:r>
      <w:proofErr w:type="spellStart"/>
      <w:r w:rsidRPr="00175A8E">
        <w:rPr>
          <w:sz w:val="24"/>
          <w:szCs w:val="24"/>
          <w:lang w:val="cs-CZ"/>
        </w:rPr>
        <w:t>polycrisis</w:t>
      </w:r>
      <w:proofErr w:type="spellEnd"/>
      <w:r w:rsidRPr="00175A8E">
        <w:rPr>
          <w:sz w:val="24"/>
          <w:szCs w:val="24"/>
          <w:lang w:val="cs-CZ"/>
        </w:rPr>
        <w:t xml:space="preserve"> </w:t>
      </w:r>
      <w:proofErr w:type="spellStart"/>
      <w:r w:rsidRPr="00175A8E">
        <w:rPr>
          <w:sz w:val="24"/>
          <w:szCs w:val="24"/>
          <w:lang w:val="cs-CZ"/>
        </w:rPr>
        <w:t>with</w:t>
      </w:r>
      <w:proofErr w:type="spellEnd"/>
      <w:r w:rsidRPr="00175A8E">
        <w:rPr>
          <w:sz w:val="24"/>
          <w:szCs w:val="24"/>
          <w:lang w:val="cs-CZ"/>
        </w:rPr>
        <w:t xml:space="preserve"> </w:t>
      </w:r>
      <w:proofErr w:type="spellStart"/>
      <w:r w:rsidRPr="00175A8E">
        <w:rPr>
          <w:sz w:val="24"/>
          <w:szCs w:val="24"/>
          <w:lang w:val="cs-CZ"/>
        </w:rPr>
        <w:t>foresight</w:t>
      </w:r>
      <w:proofErr w:type="spellEnd"/>
      <w:r w:rsidRPr="00175A8E">
        <w:rPr>
          <w:sz w:val="24"/>
          <w:szCs w:val="24"/>
          <w:lang w:val="cs-CZ"/>
        </w:rPr>
        <w:t xml:space="preserve"> and </w:t>
      </w:r>
      <w:proofErr w:type="spellStart"/>
      <w:r w:rsidRPr="00175A8E">
        <w:rPr>
          <w:sz w:val="24"/>
          <w:szCs w:val="24"/>
          <w:lang w:val="cs-CZ"/>
        </w:rPr>
        <w:t>innovation</w:t>
      </w:r>
      <w:proofErr w:type="spellEnd"/>
      <w:r w:rsidRPr="00175A8E">
        <w:rPr>
          <w:sz w:val="24"/>
          <w:szCs w:val="24"/>
          <w:lang w:val="cs-CZ"/>
        </w:rPr>
        <w:t>, 26. března 2025.</w:t>
      </w:r>
    </w:p>
  </w:footnote>
  <w:footnote w:id="12">
    <w:p w14:paraId="41EF6F11" w14:textId="335093FE" w:rsidR="00F831B2" w:rsidRPr="00175A8E" w:rsidRDefault="00F831B2" w:rsidP="006B5A70">
      <w:pPr>
        <w:pStyle w:val="FootnoteText"/>
        <w:ind w:left="567" w:hanging="567"/>
        <w:rPr>
          <w:sz w:val="24"/>
          <w:szCs w:val="24"/>
          <w:lang w:val="cs-CZ"/>
        </w:rPr>
      </w:pPr>
      <w:r w:rsidRPr="00175A8E">
        <w:rPr>
          <w:sz w:val="24"/>
          <w:szCs w:val="24"/>
          <w:vertAlign w:val="superscript"/>
          <w:lang w:val="cs-CZ"/>
        </w:rPr>
        <w:t>12</w:t>
      </w:r>
      <w:r w:rsidR="006B5A70" w:rsidRPr="00175A8E">
        <w:rPr>
          <w:sz w:val="24"/>
          <w:szCs w:val="24"/>
          <w:vertAlign w:val="superscript"/>
          <w:lang w:val="cs-CZ"/>
        </w:rPr>
        <w:t xml:space="preserve"> </w:t>
      </w:r>
      <w:r w:rsidR="006B5A70" w:rsidRPr="00175A8E">
        <w:rPr>
          <w:sz w:val="24"/>
          <w:szCs w:val="24"/>
          <w:vertAlign w:val="superscript"/>
          <w:lang w:val="cs-CZ"/>
        </w:rPr>
        <w:tab/>
      </w:r>
      <w:r w:rsidR="00205108" w:rsidRPr="00A5566C">
        <w:rPr>
          <w:sz w:val="24"/>
          <w:szCs w:val="24"/>
          <w:lang w:val="en-GB"/>
        </w:rPr>
        <w:t>World Food Programme 2025 Global Outlook</w:t>
      </w:r>
      <w:r w:rsidRPr="00175A8E">
        <w:rPr>
          <w:sz w:val="24"/>
          <w:szCs w:val="24"/>
          <w:lang w:val="cs-CZ"/>
        </w:rPr>
        <w:t>.</w:t>
      </w:r>
    </w:p>
  </w:footnote>
  <w:footnote w:id="13">
    <w:p w14:paraId="1984BF50" w14:textId="354A4B6B" w:rsidR="00F831B2" w:rsidRPr="00175A8E" w:rsidRDefault="00F831B2" w:rsidP="006B5A70">
      <w:pPr>
        <w:pStyle w:val="FootnoteText"/>
        <w:ind w:left="567" w:hanging="567"/>
        <w:rPr>
          <w:sz w:val="24"/>
          <w:szCs w:val="24"/>
          <w:lang w:val="cs-CZ"/>
        </w:rPr>
      </w:pPr>
      <w:r w:rsidRPr="00175A8E">
        <w:rPr>
          <w:sz w:val="24"/>
          <w:szCs w:val="24"/>
          <w:vertAlign w:val="superscript"/>
          <w:lang w:val="cs-CZ"/>
        </w:rPr>
        <w:t>13</w:t>
      </w:r>
      <w:r w:rsidR="006B5A70" w:rsidRPr="00175A8E">
        <w:rPr>
          <w:sz w:val="24"/>
          <w:szCs w:val="24"/>
          <w:vertAlign w:val="superscript"/>
          <w:lang w:val="cs-CZ"/>
        </w:rPr>
        <w:t xml:space="preserve"> </w:t>
      </w:r>
      <w:r w:rsidR="006B5A70" w:rsidRPr="00175A8E">
        <w:rPr>
          <w:sz w:val="24"/>
          <w:szCs w:val="24"/>
          <w:vertAlign w:val="superscript"/>
          <w:lang w:val="cs-CZ"/>
        </w:rPr>
        <w:tab/>
      </w:r>
      <w:r w:rsidRPr="00175A8E">
        <w:rPr>
          <w:sz w:val="24"/>
          <w:szCs w:val="24"/>
          <w:lang w:val="cs-CZ"/>
        </w:rPr>
        <w:t xml:space="preserve">UNHCR, </w:t>
      </w:r>
      <w:r w:rsidR="00205108" w:rsidRPr="00A5566C">
        <w:rPr>
          <w:sz w:val="24"/>
          <w:szCs w:val="24"/>
          <w:lang w:val="en-GB"/>
        </w:rPr>
        <w:t>Mid-Year Trends</w:t>
      </w:r>
      <w:r w:rsidRPr="00175A8E">
        <w:rPr>
          <w:sz w:val="24"/>
          <w:szCs w:val="24"/>
          <w:lang w:val="cs-CZ"/>
        </w:rPr>
        <w:t>, 9. října 2024.</w:t>
      </w:r>
    </w:p>
  </w:footnote>
  <w:footnote w:id="14">
    <w:p w14:paraId="14AC1544" w14:textId="5BFBFBF0" w:rsidR="00F831B2" w:rsidRPr="00175A8E" w:rsidRDefault="00F831B2" w:rsidP="006B5A70">
      <w:pPr>
        <w:pStyle w:val="FootnoteText"/>
        <w:ind w:left="567" w:hanging="567"/>
        <w:rPr>
          <w:sz w:val="24"/>
          <w:szCs w:val="24"/>
          <w:lang w:val="cs-CZ"/>
        </w:rPr>
      </w:pPr>
      <w:r w:rsidRPr="00175A8E">
        <w:rPr>
          <w:sz w:val="24"/>
          <w:szCs w:val="24"/>
          <w:vertAlign w:val="superscript"/>
          <w:lang w:val="cs-CZ"/>
        </w:rPr>
        <w:t>14</w:t>
      </w:r>
      <w:r w:rsidR="006B5A70" w:rsidRPr="00175A8E">
        <w:rPr>
          <w:sz w:val="24"/>
          <w:szCs w:val="24"/>
          <w:vertAlign w:val="superscript"/>
          <w:lang w:val="cs-CZ"/>
        </w:rPr>
        <w:t xml:space="preserve"> </w:t>
      </w:r>
      <w:r w:rsidR="006B5A70" w:rsidRPr="00175A8E">
        <w:rPr>
          <w:sz w:val="24"/>
          <w:szCs w:val="24"/>
          <w:vertAlign w:val="superscript"/>
          <w:lang w:val="cs-CZ"/>
        </w:rPr>
        <w:tab/>
      </w:r>
      <w:r w:rsidRPr="00175A8E">
        <w:rPr>
          <w:sz w:val="24"/>
          <w:szCs w:val="24"/>
          <w:lang w:val="cs-CZ"/>
        </w:rPr>
        <w:t>Bílý dům, „</w:t>
      </w:r>
      <w:proofErr w:type="spellStart"/>
      <w:r w:rsidRPr="00175A8E">
        <w:rPr>
          <w:sz w:val="24"/>
          <w:szCs w:val="24"/>
          <w:lang w:val="cs-CZ"/>
        </w:rPr>
        <w:t>Reevaluating</w:t>
      </w:r>
      <w:proofErr w:type="spellEnd"/>
      <w:r w:rsidRPr="00175A8E">
        <w:rPr>
          <w:sz w:val="24"/>
          <w:szCs w:val="24"/>
          <w:lang w:val="cs-CZ"/>
        </w:rPr>
        <w:t xml:space="preserve"> and </w:t>
      </w:r>
      <w:proofErr w:type="spellStart"/>
      <w:r w:rsidRPr="00175A8E">
        <w:rPr>
          <w:sz w:val="24"/>
          <w:szCs w:val="24"/>
          <w:lang w:val="cs-CZ"/>
        </w:rPr>
        <w:t>Realigning</w:t>
      </w:r>
      <w:proofErr w:type="spellEnd"/>
      <w:r w:rsidRPr="00175A8E">
        <w:rPr>
          <w:sz w:val="24"/>
          <w:szCs w:val="24"/>
          <w:lang w:val="cs-CZ"/>
        </w:rPr>
        <w:t xml:space="preserve"> United </w:t>
      </w:r>
      <w:proofErr w:type="spellStart"/>
      <w:r w:rsidRPr="00175A8E">
        <w:rPr>
          <w:sz w:val="24"/>
          <w:szCs w:val="24"/>
          <w:lang w:val="cs-CZ"/>
        </w:rPr>
        <w:t>States</w:t>
      </w:r>
      <w:proofErr w:type="spellEnd"/>
      <w:r w:rsidRPr="00175A8E">
        <w:rPr>
          <w:sz w:val="24"/>
          <w:szCs w:val="24"/>
          <w:lang w:val="cs-CZ"/>
        </w:rPr>
        <w:t xml:space="preserve"> </w:t>
      </w:r>
      <w:proofErr w:type="spellStart"/>
      <w:r w:rsidRPr="00175A8E">
        <w:rPr>
          <w:sz w:val="24"/>
          <w:szCs w:val="24"/>
          <w:lang w:val="cs-CZ"/>
        </w:rPr>
        <w:t>Foreign</w:t>
      </w:r>
      <w:proofErr w:type="spellEnd"/>
      <w:r w:rsidRPr="00175A8E">
        <w:rPr>
          <w:sz w:val="24"/>
          <w:szCs w:val="24"/>
          <w:lang w:val="cs-CZ"/>
        </w:rPr>
        <w:t xml:space="preserve"> Aid“, 20. ledna 2025.</w:t>
      </w:r>
    </w:p>
  </w:footnote>
  <w:footnote w:id="15">
    <w:p w14:paraId="28B883D5" w14:textId="7E3C2108" w:rsidR="00F831B2" w:rsidRPr="00175A8E" w:rsidRDefault="00F831B2" w:rsidP="006B5A70">
      <w:pPr>
        <w:pStyle w:val="FootnoteText"/>
        <w:ind w:left="567" w:hanging="567"/>
        <w:rPr>
          <w:sz w:val="24"/>
          <w:szCs w:val="24"/>
          <w:lang w:val="cs-CZ"/>
        </w:rPr>
      </w:pPr>
      <w:r w:rsidRPr="00175A8E">
        <w:rPr>
          <w:sz w:val="24"/>
          <w:szCs w:val="24"/>
          <w:vertAlign w:val="superscript"/>
          <w:lang w:val="cs-CZ"/>
        </w:rPr>
        <w:t>15</w:t>
      </w:r>
      <w:r w:rsidR="006B5A70" w:rsidRPr="00175A8E">
        <w:rPr>
          <w:sz w:val="24"/>
          <w:szCs w:val="24"/>
          <w:vertAlign w:val="superscript"/>
          <w:lang w:val="cs-CZ"/>
        </w:rPr>
        <w:t xml:space="preserve"> </w:t>
      </w:r>
      <w:r w:rsidR="006B5A70" w:rsidRPr="00175A8E">
        <w:rPr>
          <w:sz w:val="24"/>
          <w:szCs w:val="24"/>
          <w:vertAlign w:val="superscript"/>
          <w:lang w:val="cs-CZ"/>
        </w:rPr>
        <w:tab/>
      </w:r>
      <w:proofErr w:type="spellStart"/>
      <w:r w:rsidRPr="00175A8E">
        <w:rPr>
          <w:sz w:val="24"/>
          <w:szCs w:val="24"/>
          <w:lang w:val="cs-CZ"/>
        </w:rPr>
        <w:t>The</w:t>
      </w:r>
      <w:proofErr w:type="spellEnd"/>
      <w:r w:rsidRPr="00175A8E">
        <w:rPr>
          <w:sz w:val="24"/>
          <w:szCs w:val="24"/>
          <w:lang w:val="cs-CZ"/>
        </w:rPr>
        <w:t xml:space="preserve"> Lancet, </w:t>
      </w:r>
      <w:r w:rsidR="00205108" w:rsidRPr="00A5566C">
        <w:rPr>
          <w:sz w:val="24"/>
          <w:szCs w:val="24"/>
          <w:lang w:val="en-GB"/>
        </w:rPr>
        <w:t>Evaluating the impact of two decades of USAID interventions and projecting the effects of defunding on mortality up to 2030: a retrospective impact evaluation and forecasting analysis</w:t>
      </w:r>
      <w:r w:rsidRPr="00175A8E">
        <w:rPr>
          <w:sz w:val="24"/>
          <w:szCs w:val="24"/>
          <w:lang w:val="cs-CZ"/>
        </w:rPr>
        <w:t>.</w:t>
      </w:r>
    </w:p>
  </w:footnote>
  <w:footnote w:id="16">
    <w:p w14:paraId="49A649B6" w14:textId="63CC35F3" w:rsidR="00F831B2" w:rsidRPr="00175A8E" w:rsidRDefault="00F831B2" w:rsidP="006B5A70">
      <w:pPr>
        <w:pStyle w:val="FootnoteText"/>
        <w:ind w:left="567" w:hanging="567"/>
        <w:rPr>
          <w:sz w:val="24"/>
          <w:szCs w:val="24"/>
          <w:lang w:val="cs-CZ"/>
        </w:rPr>
      </w:pPr>
      <w:r w:rsidRPr="00175A8E">
        <w:rPr>
          <w:sz w:val="24"/>
          <w:szCs w:val="24"/>
          <w:vertAlign w:val="superscript"/>
          <w:lang w:val="cs-CZ"/>
        </w:rPr>
        <w:t>16</w:t>
      </w:r>
      <w:r w:rsidR="006B5A70" w:rsidRPr="00175A8E">
        <w:rPr>
          <w:sz w:val="24"/>
          <w:szCs w:val="24"/>
          <w:vertAlign w:val="superscript"/>
          <w:lang w:val="cs-CZ"/>
        </w:rPr>
        <w:t xml:space="preserve"> </w:t>
      </w:r>
      <w:r w:rsidR="006B5A70" w:rsidRPr="00175A8E">
        <w:rPr>
          <w:sz w:val="24"/>
          <w:szCs w:val="24"/>
          <w:vertAlign w:val="superscript"/>
          <w:lang w:val="cs-CZ"/>
        </w:rPr>
        <w:tab/>
      </w:r>
      <w:proofErr w:type="spellStart"/>
      <w:r w:rsidRPr="00175A8E">
        <w:rPr>
          <w:sz w:val="24"/>
          <w:szCs w:val="24"/>
          <w:lang w:val="cs-CZ"/>
        </w:rPr>
        <w:t>Save</w:t>
      </w:r>
      <w:proofErr w:type="spellEnd"/>
      <w:r w:rsidRPr="00175A8E">
        <w:rPr>
          <w:sz w:val="24"/>
          <w:szCs w:val="24"/>
          <w:lang w:val="cs-CZ"/>
        </w:rPr>
        <w:t xml:space="preserve"> </w:t>
      </w:r>
      <w:proofErr w:type="spellStart"/>
      <w:r w:rsidRPr="00175A8E">
        <w:rPr>
          <w:sz w:val="24"/>
          <w:szCs w:val="24"/>
          <w:lang w:val="cs-CZ"/>
        </w:rPr>
        <w:t>the</w:t>
      </w:r>
      <w:proofErr w:type="spellEnd"/>
      <w:r w:rsidRPr="00175A8E">
        <w:rPr>
          <w:sz w:val="24"/>
          <w:szCs w:val="24"/>
          <w:lang w:val="cs-CZ"/>
        </w:rPr>
        <w:t xml:space="preserve"> </w:t>
      </w:r>
      <w:proofErr w:type="spellStart"/>
      <w:r w:rsidRPr="00175A8E">
        <w:rPr>
          <w:sz w:val="24"/>
          <w:szCs w:val="24"/>
          <w:lang w:val="cs-CZ"/>
        </w:rPr>
        <w:t>Children</w:t>
      </w:r>
      <w:proofErr w:type="spellEnd"/>
      <w:r w:rsidRPr="00175A8E">
        <w:rPr>
          <w:sz w:val="24"/>
          <w:szCs w:val="24"/>
          <w:lang w:val="cs-CZ"/>
        </w:rPr>
        <w:t xml:space="preserve">, </w:t>
      </w:r>
      <w:r w:rsidR="00205108" w:rsidRPr="00A5566C">
        <w:rPr>
          <w:sz w:val="24"/>
          <w:szCs w:val="24"/>
          <w:lang w:val="en-GB"/>
        </w:rPr>
        <w:t>Girls Pay the Price As Aid Cuts Hit Countries with Deepest Gender Inequality</w:t>
      </w:r>
      <w:r w:rsidRPr="00175A8E">
        <w:rPr>
          <w:sz w:val="24"/>
          <w:szCs w:val="24"/>
          <w:lang w:val="cs-CZ"/>
        </w:rPr>
        <w:t>, 11. října 2025.</w:t>
      </w:r>
    </w:p>
  </w:footnote>
  <w:footnote w:id="17">
    <w:p w14:paraId="0B66A1F6" w14:textId="2C3EA9D5" w:rsidR="00F831B2" w:rsidRPr="00175A8E" w:rsidRDefault="00F831B2" w:rsidP="006B5A70">
      <w:pPr>
        <w:pStyle w:val="FootnoteText"/>
        <w:ind w:left="567" w:hanging="567"/>
        <w:rPr>
          <w:sz w:val="24"/>
          <w:szCs w:val="24"/>
          <w:lang w:val="cs-CZ"/>
        </w:rPr>
      </w:pPr>
      <w:r w:rsidRPr="00175A8E">
        <w:rPr>
          <w:sz w:val="24"/>
          <w:szCs w:val="24"/>
          <w:vertAlign w:val="superscript"/>
          <w:lang w:val="cs-CZ"/>
        </w:rPr>
        <w:t>17</w:t>
      </w:r>
      <w:r w:rsidR="006B5A70" w:rsidRPr="00175A8E">
        <w:rPr>
          <w:sz w:val="24"/>
          <w:szCs w:val="24"/>
          <w:vertAlign w:val="superscript"/>
          <w:lang w:val="cs-CZ"/>
        </w:rPr>
        <w:t xml:space="preserve"> </w:t>
      </w:r>
      <w:r w:rsidR="006B5A70" w:rsidRPr="00175A8E">
        <w:rPr>
          <w:sz w:val="24"/>
          <w:szCs w:val="24"/>
          <w:vertAlign w:val="superscript"/>
          <w:lang w:val="cs-CZ"/>
        </w:rPr>
        <w:tab/>
      </w:r>
      <w:r w:rsidRPr="00175A8E">
        <w:rPr>
          <w:sz w:val="24"/>
          <w:szCs w:val="24"/>
          <w:lang w:val="cs-CZ"/>
        </w:rPr>
        <w:t xml:space="preserve">OECD, </w:t>
      </w:r>
      <w:r w:rsidR="00205108" w:rsidRPr="00A5566C">
        <w:rPr>
          <w:sz w:val="24"/>
          <w:szCs w:val="24"/>
          <w:lang w:val="en-GB"/>
        </w:rPr>
        <w:t>Cuts in official development assistance</w:t>
      </w:r>
      <w:r w:rsidRPr="00175A8E">
        <w:rPr>
          <w:sz w:val="24"/>
          <w:szCs w:val="24"/>
          <w:lang w:val="cs-CZ"/>
        </w:rPr>
        <w:t>, 26. června 2025.</w:t>
      </w:r>
    </w:p>
  </w:footnote>
  <w:footnote w:id="18">
    <w:p w14:paraId="7B6021D8" w14:textId="7B062233" w:rsidR="00F831B2" w:rsidRPr="00175A8E" w:rsidRDefault="00F831B2" w:rsidP="006B5A70">
      <w:pPr>
        <w:pStyle w:val="FootnoteText"/>
        <w:ind w:left="567" w:hanging="567"/>
        <w:rPr>
          <w:sz w:val="24"/>
          <w:szCs w:val="24"/>
          <w:lang w:val="cs-CZ"/>
        </w:rPr>
      </w:pPr>
      <w:r w:rsidRPr="00175A8E">
        <w:rPr>
          <w:sz w:val="24"/>
          <w:szCs w:val="24"/>
          <w:vertAlign w:val="superscript"/>
          <w:lang w:val="cs-CZ"/>
        </w:rPr>
        <w:t>18</w:t>
      </w:r>
      <w:r w:rsidR="006B5A70" w:rsidRPr="00175A8E">
        <w:rPr>
          <w:sz w:val="24"/>
          <w:szCs w:val="24"/>
          <w:vertAlign w:val="superscript"/>
          <w:lang w:val="cs-CZ"/>
        </w:rPr>
        <w:t xml:space="preserve"> </w:t>
      </w:r>
      <w:r w:rsidR="006B5A70" w:rsidRPr="00175A8E">
        <w:rPr>
          <w:sz w:val="24"/>
          <w:szCs w:val="24"/>
          <w:vertAlign w:val="superscript"/>
          <w:lang w:val="cs-CZ"/>
        </w:rPr>
        <w:tab/>
      </w:r>
      <w:r w:rsidRPr="00175A8E">
        <w:rPr>
          <w:sz w:val="24"/>
          <w:szCs w:val="24"/>
          <w:lang w:val="cs-CZ"/>
        </w:rPr>
        <w:t xml:space="preserve">OCHA, </w:t>
      </w:r>
      <w:hyperlink r:id="rId3" w:tgtFrame="https://www.unocha.org/news/world-humanitarian-day-attacks-aid-workers-hit-another-record-humanitarians-call-urgent-action" w:history="1">
        <w:proofErr w:type="spellStart"/>
        <w:r w:rsidRPr="00A5566C">
          <w:rPr>
            <w:rStyle w:val="Hyperlink"/>
            <w:i/>
            <w:color w:val="auto"/>
            <w:sz w:val="24"/>
            <w:szCs w:val="24"/>
            <w:u w:val="none"/>
            <w:lang w:val="cs-CZ"/>
          </w:rPr>
          <w:t>World</w:t>
        </w:r>
        <w:proofErr w:type="spellEnd"/>
        <w:r w:rsidRPr="00A5566C">
          <w:rPr>
            <w:rStyle w:val="Hyperlink"/>
            <w:i/>
            <w:color w:val="auto"/>
            <w:sz w:val="24"/>
            <w:szCs w:val="24"/>
            <w:u w:val="none"/>
            <w:lang w:val="cs-CZ"/>
          </w:rPr>
          <w:t xml:space="preserve"> </w:t>
        </w:r>
        <w:proofErr w:type="spellStart"/>
        <w:r w:rsidRPr="00A5566C">
          <w:rPr>
            <w:rStyle w:val="Hyperlink"/>
            <w:i/>
            <w:color w:val="auto"/>
            <w:sz w:val="24"/>
            <w:szCs w:val="24"/>
            <w:u w:val="none"/>
            <w:lang w:val="cs-CZ"/>
          </w:rPr>
          <w:t>Humanitarian</w:t>
        </w:r>
        <w:proofErr w:type="spellEnd"/>
        <w:r w:rsidRPr="00A5566C">
          <w:rPr>
            <w:rStyle w:val="Hyperlink"/>
            <w:i/>
            <w:color w:val="auto"/>
            <w:sz w:val="24"/>
            <w:szCs w:val="24"/>
            <w:u w:val="none"/>
            <w:lang w:val="cs-CZ"/>
          </w:rPr>
          <w:t xml:space="preserve"> </w:t>
        </w:r>
        <w:proofErr w:type="spellStart"/>
        <w:r w:rsidRPr="00A5566C">
          <w:rPr>
            <w:rStyle w:val="Hyperlink"/>
            <w:i/>
            <w:color w:val="auto"/>
            <w:sz w:val="24"/>
            <w:szCs w:val="24"/>
            <w:u w:val="none"/>
            <w:lang w:val="cs-CZ"/>
          </w:rPr>
          <w:t>Day</w:t>
        </w:r>
        <w:proofErr w:type="spellEnd"/>
        <w:r w:rsidRPr="00A5566C">
          <w:rPr>
            <w:rStyle w:val="Hyperlink"/>
            <w:i/>
            <w:color w:val="auto"/>
            <w:sz w:val="24"/>
            <w:szCs w:val="24"/>
            <w:u w:val="none"/>
            <w:lang w:val="cs-CZ"/>
          </w:rPr>
          <w:t>:</w:t>
        </w:r>
      </w:hyperlink>
      <w:r w:rsidRPr="00175A8E">
        <w:rPr>
          <w:sz w:val="24"/>
          <w:szCs w:val="24"/>
          <w:lang w:val="cs-CZ"/>
        </w:rPr>
        <w:t xml:space="preserve"> </w:t>
      </w:r>
      <w:hyperlink r:id="rId4" w:tgtFrame="https://www.unocha.org/news/world-humanitarian-day-attacks-aid-workers-hit-another-record-humanitarians-call-urgent-action" w:history="1">
        <w:proofErr w:type="spellStart"/>
        <w:r w:rsidRPr="00A5566C">
          <w:rPr>
            <w:rStyle w:val="Hyperlink"/>
            <w:i/>
            <w:color w:val="auto"/>
            <w:sz w:val="24"/>
            <w:szCs w:val="24"/>
            <w:u w:val="none"/>
            <w:lang w:val="cs-CZ"/>
          </w:rPr>
          <w:t>Attacks</w:t>
        </w:r>
        <w:proofErr w:type="spellEnd"/>
        <w:r w:rsidRPr="00A5566C">
          <w:rPr>
            <w:rStyle w:val="Hyperlink"/>
            <w:i/>
            <w:color w:val="auto"/>
            <w:sz w:val="24"/>
            <w:szCs w:val="24"/>
            <w:u w:val="none"/>
            <w:lang w:val="cs-CZ"/>
          </w:rPr>
          <w:t xml:space="preserve"> on </w:t>
        </w:r>
        <w:proofErr w:type="spellStart"/>
        <w:r w:rsidRPr="00A5566C">
          <w:rPr>
            <w:rStyle w:val="Hyperlink"/>
            <w:i/>
            <w:color w:val="auto"/>
            <w:sz w:val="24"/>
            <w:szCs w:val="24"/>
            <w:u w:val="none"/>
            <w:lang w:val="cs-CZ"/>
          </w:rPr>
          <w:t>aid</w:t>
        </w:r>
        <w:proofErr w:type="spellEnd"/>
        <w:r w:rsidRPr="00A5566C">
          <w:rPr>
            <w:rStyle w:val="Hyperlink"/>
            <w:i/>
            <w:color w:val="auto"/>
            <w:sz w:val="24"/>
            <w:szCs w:val="24"/>
            <w:u w:val="none"/>
            <w:lang w:val="cs-CZ"/>
          </w:rPr>
          <w:t xml:space="preserve"> </w:t>
        </w:r>
        <w:proofErr w:type="spellStart"/>
        <w:r w:rsidRPr="00A5566C">
          <w:rPr>
            <w:rStyle w:val="Hyperlink"/>
            <w:i/>
            <w:color w:val="auto"/>
            <w:sz w:val="24"/>
            <w:szCs w:val="24"/>
            <w:u w:val="none"/>
            <w:lang w:val="cs-CZ"/>
          </w:rPr>
          <w:t>workers</w:t>
        </w:r>
        <w:proofErr w:type="spellEnd"/>
        <w:r w:rsidRPr="00A5566C">
          <w:rPr>
            <w:rStyle w:val="Hyperlink"/>
            <w:i/>
            <w:color w:val="auto"/>
            <w:sz w:val="24"/>
            <w:szCs w:val="24"/>
            <w:u w:val="none"/>
            <w:lang w:val="cs-CZ"/>
          </w:rPr>
          <w:t xml:space="preserve"> hit </w:t>
        </w:r>
        <w:proofErr w:type="spellStart"/>
        <w:r w:rsidRPr="00A5566C">
          <w:rPr>
            <w:rStyle w:val="Hyperlink"/>
            <w:i/>
            <w:color w:val="auto"/>
            <w:sz w:val="24"/>
            <w:szCs w:val="24"/>
            <w:u w:val="none"/>
            <w:lang w:val="cs-CZ"/>
          </w:rPr>
          <w:t>another</w:t>
        </w:r>
        <w:proofErr w:type="spellEnd"/>
        <w:r w:rsidRPr="00A5566C">
          <w:rPr>
            <w:rStyle w:val="Hyperlink"/>
            <w:i/>
            <w:color w:val="auto"/>
            <w:sz w:val="24"/>
            <w:szCs w:val="24"/>
            <w:u w:val="none"/>
            <w:lang w:val="cs-CZ"/>
          </w:rPr>
          <w:t xml:space="preserve"> </w:t>
        </w:r>
        <w:proofErr w:type="spellStart"/>
        <w:r w:rsidRPr="00A5566C">
          <w:rPr>
            <w:rStyle w:val="Hyperlink"/>
            <w:i/>
            <w:color w:val="auto"/>
            <w:sz w:val="24"/>
            <w:szCs w:val="24"/>
            <w:u w:val="none"/>
            <w:lang w:val="cs-CZ"/>
          </w:rPr>
          <w:t>record</w:t>
        </w:r>
        <w:proofErr w:type="spellEnd"/>
        <w:r w:rsidRPr="00A5566C">
          <w:rPr>
            <w:rStyle w:val="Hyperlink"/>
            <w:i/>
            <w:color w:val="auto"/>
            <w:sz w:val="24"/>
            <w:szCs w:val="24"/>
            <w:u w:val="none"/>
            <w:lang w:val="cs-CZ"/>
          </w:rPr>
          <w:t xml:space="preserve">, </w:t>
        </w:r>
        <w:proofErr w:type="spellStart"/>
        <w:r w:rsidRPr="00A5566C">
          <w:rPr>
            <w:rStyle w:val="Hyperlink"/>
            <w:i/>
            <w:color w:val="auto"/>
            <w:sz w:val="24"/>
            <w:szCs w:val="24"/>
            <w:u w:val="none"/>
            <w:lang w:val="cs-CZ"/>
          </w:rPr>
          <w:t>humanitarians</w:t>
        </w:r>
        <w:proofErr w:type="spellEnd"/>
        <w:r w:rsidRPr="00A5566C">
          <w:rPr>
            <w:rStyle w:val="Hyperlink"/>
            <w:i/>
            <w:color w:val="auto"/>
            <w:sz w:val="24"/>
            <w:szCs w:val="24"/>
            <w:u w:val="none"/>
            <w:lang w:val="cs-CZ"/>
          </w:rPr>
          <w:t xml:space="preserve"> call </w:t>
        </w:r>
        <w:proofErr w:type="spellStart"/>
        <w:r w:rsidRPr="00A5566C">
          <w:rPr>
            <w:rStyle w:val="Hyperlink"/>
            <w:i/>
            <w:color w:val="auto"/>
            <w:sz w:val="24"/>
            <w:szCs w:val="24"/>
            <w:u w:val="none"/>
            <w:lang w:val="cs-CZ"/>
          </w:rPr>
          <w:t>for</w:t>
        </w:r>
        <w:proofErr w:type="spellEnd"/>
        <w:r w:rsidRPr="00A5566C">
          <w:rPr>
            <w:rStyle w:val="Hyperlink"/>
            <w:i/>
            <w:color w:val="auto"/>
            <w:sz w:val="24"/>
            <w:szCs w:val="24"/>
            <w:u w:val="none"/>
            <w:lang w:val="cs-CZ"/>
          </w:rPr>
          <w:t xml:space="preserve"> urgent </w:t>
        </w:r>
        <w:proofErr w:type="spellStart"/>
        <w:r w:rsidRPr="00A5566C">
          <w:rPr>
            <w:rStyle w:val="Hyperlink"/>
            <w:i/>
            <w:color w:val="auto"/>
            <w:sz w:val="24"/>
            <w:szCs w:val="24"/>
            <w:u w:val="none"/>
            <w:lang w:val="cs-CZ"/>
          </w:rPr>
          <w:t>action</w:t>
        </w:r>
        <w:proofErr w:type="spellEnd"/>
      </w:hyperlink>
      <w:r w:rsidRPr="00175A8E">
        <w:rPr>
          <w:sz w:val="24"/>
          <w:szCs w:val="24"/>
          <w:lang w:val="cs-CZ"/>
        </w:rPr>
        <w:t>, 19. srpna 2025.</w:t>
      </w:r>
    </w:p>
  </w:footnote>
  <w:footnote w:id="19">
    <w:p w14:paraId="31FF669D" w14:textId="355AE5DB" w:rsidR="00F831B2" w:rsidRPr="00175A8E" w:rsidRDefault="00F831B2" w:rsidP="006B5A70">
      <w:pPr>
        <w:pStyle w:val="FootnoteText"/>
        <w:ind w:left="567" w:hanging="567"/>
        <w:rPr>
          <w:sz w:val="24"/>
          <w:szCs w:val="24"/>
          <w:lang w:val="cs-CZ"/>
        </w:rPr>
      </w:pPr>
      <w:r w:rsidRPr="00175A8E">
        <w:rPr>
          <w:sz w:val="24"/>
          <w:szCs w:val="24"/>
          <w:vertAlign w:val="superscript"/>
          <w:lang w:val="cs-CZ"/>
        </w:rPr>
        <w:t>19</w:t>
      </w:r>
      <w:r w:rsidR="006B5A70" w:rsidRPr="00175A8E">
        <w:rPr>
          <w:sz w:val="24"/>
          <w:szCs w:val="24"/>
          <w:vertAlign w:val="superscript"/>
          <w:lang w:val="cs-CZ"/>
        </w:rPr>
        <w:t xml:space="preserve"> </w:t>
      </w:r>
      <w:r w:rsidR="006B5A70" w:rsidRPr="00175A8E">
        <w:rPr>
          <w:sz w:val="24"/>
          <w:szCs w:val="24"/>
          <w:vertAlign w:val="superscript"/>
          <w:lang w:val="cs-CZ"/>
        </w:rPr>
        <w:tab/>
      </w:r>
      <w:r w:rsidRPr="00175A8E">
        <w:rPr>
          <w:sz w:val="24"/>
          <w:szCs w:val="24"/>
          <w:lang w:val="cs-CZ"/>
        </w:rPr>
        <w:t xml:space="preserve">Úřad zvláštního zástupce generálního tajemníka OSN pro sexuální násilí v průběhu konfliktů, </w:t>
      </w:r>
      <w:r w:rsidR="006B622F" w:rsidRPr="00A5566C">
        <w:rPr>
          <w:sz w:val="24"/>
          <w:szCs w:val="24"/>
          <w:lang w:val="cs-CZ"/>
        </w:rPr>
        <w:t>15. zpráva generálního tajemníka OSN o sexuálním násilí v průběhu konfliktů</w:t>
      </w:r>
      <w:r w:rsidRPr="00175A8E">
        <w:rPr>
          <w:sz w:val="24"/>
          <w:szCs w:val="24"/>
          <w:lang w:val="cs-CZ"/>
        </w:rPr>
        <w:t>, 4. dubna 2024.</w:t>
      </w:r>
    </w:p>
  </w:footnote>
  <w:footnote w:id="20">
    <w:p w14:paraId="2E10545A" w14:textId="7B30C89D" w:rsidR="00F831B2" w:rsidRPr="00175A8E" w:rsidRDefault="00F831B2" w:rsidP="006B5A70">
      <w:pPr>
        <w:pStyle w:val="FootnoteText"/>
        <w:ind w:left="567" w:hanging="567"/>
        <w:rPr>
          <w:sz w:val="24"/>
          <w:szCs w:val="24"/>
          <w:lang w:val="cs-CZ"/>
        </w:rPr>
      </w:pPr>
      <w:r w:rsidRPr="00175A8E">
        <w:rPr>
          <w:sz w:val="24"/>
          <w:szCs w:val="24"/>
          <w:vertAlign w:val="superscript"/>
          <w:lang w:val="cs-CZ"/>
        </w:rPr>
        <w:t>20</w:t>
      </w:r>
      <w:r w:rsidR="006B5A70" w:rsidRPr="00175A8E">
        <w:rPr>
          <w:sz w:val="24"/>
          <w:szCs w:val="24"/>
          <w:vertAlign w:val="superscript"/>
          <w:lang w:val="cs-CZ"/>
        </w:rPr>
        <w:t xml:space="preserve"> </w:t>
      </w:r>
      <w:r w:rsidR="006B5A70" w:rsidRPr="00175A8E">
        <w:rPr>
          <w:sz w:val="24"/>
          <w:szCs w:val="24"/>
          <w:vertAlign w:val="superscript"/>
          <w:lang w:val="cs-CZ"/>
        </w:rPr>
        <w:tab/>
      </w:r>
      <w:r w:rsidRPr="00175A8E">
        <w:rPr>
          <w:sz w:val="24"/>
          <w:szCs w:val="24"/>
          <w:lang w:val="cs-CZ"/>
        </w:rPr>
        <w:t xml:space="preserve">OECD, </w:t>
      </w:r>
      <w:r w:rsidR="006B622F" w:rsidRPr="00A5566C">
        <w:rPr>
          <w:sz w:val="24"/>
          <w:szCs w:val="24"/>
          <w:lang w:val="en-GB"/>
        </w:rPr>
        <w:t>Development Finance for Gender Equality 2024</w:t>
      </w:r>
      <w:r w:rsidRPr="00175A8E">
        <w:rPr>
          <w:sz w:val="24"/>
          <w:szCs w:val="24"/>
          <w:lang w:val="cs-CZ"/>
        </w:rPr>
        <w:t xml:space="preserve">, OECD </w:t>
      </w:r>
      <w:proofErr w:type="spellStart"/>
      <w:r w:rsidRPr="00175A8E">
        <w:rPr>
          <w:sz w:val="24"/>
          <w:szCs w:val="24"/>
          <w:lang w:val="cs-CZ"/>
        </w:rPr>
        <w:t>Publishing</w:t>
      </w:r>
      <w:proofErr w:type="spellEnd"/>
      <w:r w:rsidRPr="00175A8E">
        <w:rPr>
          <w:sz w:val="24"/>
          <w:szCs w:val="24"/>
          <w:lang w:val="cs-CZ"/>
        </w:rPr>
        <w:t>, Paříž, 2024.</w:t>
      </w:r>
    </w:p>
  </w:footnote>
  <w:footnote w:id="21">
    <w:p w14:paraId="4380C6D4" w14:textId="198D28DF" w:rsidR="00F831B2" w:rsidRPr="00175A8E" w:rsidRDefault="00F831B2" w:rsidP="006B5A70">
      <w:pPr>
        <w:pStyle w:val="FootnoteText"/>
        <w:ind w:left="567" w:hanging="567"/>
        <w:rPr>
          <w:sz w:val="24"/>
          <w:szCs w:val="24"/>
          <w:lang w:val="cs-CZ"/>
        </w:rPr>
      </w:pPr>
      <w:r w:rsidRPr="00175A8E">
        <w:rPr>
          <w:sz w:val="24"/>
          <w:szCs w:val="24"/>
          <w:vertAlign w:val="superscript"/>
          <w:lang w:val="cs-CZ"/>
        </w:rPr>
        <w:t>21</w:t>
      </w:r>
      <w:r w:rsidR="006B5A70" w:rsidRPr="00175A8E">
        <w:rPr>
          <w:sz w:val="24"/>
          <w:szCs w:val="24"/>
          <w:vertAlign w:val="superscript"/>
          <w:lang w:val="cs-CZ"/>
        </w:rPr>
        <w:t xml:space="preserve"> </w:t>
      </w:r>
      <w:r w:rsidR="006B5A70" w:rsidRPr="00175A8E">
        <w:rPr>
          <w:sz w:val="24"/>
          <w:szCs w:val="24"/>
          <w:vertAlign w:val="superscript"/>
          <w:lang w:val="cs-CZ"/>
        </w:rPr>
        <w:tab/>
      </w:r>
      <w:r w:rsidRPr="00175A8E">
        <w:rPr>
          <w:sz w:val="24"/>
          <w:szCs w:val="24"/>
          <w:lang w:val="cs-CZ"/>
        </w:rPr>
        <w:t xml:space="preserve">UN </w:t>
      </w:r>
      <w:proofErr w:type="spellStart"/>
      <w:r w:rsidRPr="00175A8E">
        <w:rPr>
          <w:sz w:val="24"/>
          <w:szCs w:val="24"/>
          <w:lang w:val="cs-CZ"/>
        </w:rPr>
        <w:t>Women</w:t>
      </w:r>
      <w:proofErr w:type="spellEnd"/>
      <w:r w:rsidRPr="00175A8E">
        <w:rPr>
          <w:sz w:val="24"/>
          <w:szCs w:val="24"/>
          <w:lang w:val="cs-CZ"/>
        </w:rPr>
        <w:t xml:space="preserve">, </w:t>
      </w:r>
      <w:r w:rsidR="006B622F" w:rsidRPr="00A5566C">
        <w:rPr>
          <w:sz w:val="24"/>
          <w:szCs w:val="24"/>
          <w:lang w:val="en-GB"/>
        </w:rPr>
        <w:t>Facts and figures: Humanitarian action</w:t>
      </w:r>
      <w:r w:rsidRPr="00175A8E">
        <w:rPr>
          <w:sz w:val="24"/>
          <w:szCs w:val="24"/>
          <w:lang w:val="cs-CZ"/>
        </w:rPr>
        <w:t>, 15. dubna 2025.</w:t>
      </w:r>
    </w:p>
  </w:footnote>
  <w:footnote w:id="22">
    <w:p w14:paraId="3E588D74" w14:textId="5765B3F9" w:rsidR="00F831B2" w:rsidRPr="00175A8E" w:rsidRDefault="00F831B2" w:rsidP="006B5A70">
      <w:pPr>
        <w:pStyle w:val="FootnoteText"/>
        <w:ind w:left="567" w:hanging="567"/>
        <w:rPr>
          <w:sz w:val="24"/>
          <w:szCs w:val="24"/>
          <w:lang w:val="cs-CZ"/>
        </w:rPr>
      </w:pPr>
      <w:r w:rsidRPr="00175A8E">
        <w:rPr>
          <w:sz w:val="24"/>
          <w:szCs w:val="24"/>
          <w:vertAlign w:val="superscript"/>
          <w:lang w:val="cs-CZ"/>
        </w:rPr>
        <w:t>22</w:t>
      </w:r>
      <w:r w:rsidR="006B5A70" w:rsidRPr="00175A8E">
        <w:rPr>
          <w:sz w:val="24"/>
          <w:szCs w:val="24"/>
          <w:vertAlign w:val="superscript"/>
          <w:lang w:val="cs-CZ"/>
        </w:rPr>
        <w:t xml:space="preserve"> </w:t>
      </w:r>
      <w:r w:rsidR="006B5A70" w:rsidRPr="00175A8E">
        <w:rPr>
          <w:sz w:val="24"/>
          <w:szCs w:val="24"/>
          <w:vertAlign w:val="superscript"/>
          <w:lang w:val="cs-CZ"/>
        </w:rPr>
        <w:tab/>
      </w:r>
      <w:r w:rsidRPr="00175A8E">
        <w:rPr>
          <w:sz w:val="24"/>
          <w:szCs w:val="24"/>
          <w:lang w:val="cs-CZ"/>
        </w:rPr>
        <w:t xml:space="preserve">UNICEF, </w:t>
      </w:r>
      <w:hyperlink r:id="rId5" w:tgtFrame="https://www.unicef.org/press-releases/not-new-normal-2024-one-worst-years-unicefs-history-children-conflict" w:history="1">
        <w:r w:rsidRPr="00175A8E">
          <w:rPr>
            <w:rStyle w:val="Hyperlink"/>
            <w:sz w:val="24"/>
            <w:szCs w:val="24"/>
            <w:lang w:val="cs-CZ"/>
          </w:rPr>
          <w:t>„</w:t>
        </w:r>
      </w:hyperlink>
      <w:r w:rsidR="006B622F" w:rsidRPr="00A5566C">
        <w:rPr>
          <w:sz w:val="24"/>
          <w:szCs w:val="24"/>
          <w:lang w:val="en-GB"/>
        </w:rPr>
        <w:t>Not the new normal“ – 2024, one of the worst years in UNICEF’s history' for children in conflict</w:t>
      </w:r>
      <w:r w:rsidRPr="00175A8E">
        <w:rPr>
          <w:sz w:val="24"/>
          <w:szCs w:val="24"/>
          <w:lang w:val="cs-CZ"/>
        </w:rPr>
        <w:t>, 28. prosince 2024.</w:t>
      </w:r>
    </w:p>
  </w:footnote>
  <w:footnote w:id="23">
    <w:p w14:paraId="66377E32" w14:textId="52A24A08" w:rsidR="00F831B2" w:rsidRPr="00175A8E" w:rsidRDefault="00F831B2" w:rsidP="006B5A70">
      <w:pPr>
        <w:pStyle w:val="FootnoteText"/>
        <w:ind w:left="567" w:hanging="567"/>
        <w:rPr>
          <w:sz w:val="24"/>
          <w:szCs w:val="24"/>
          <w:lang w:val="cs-CZ"/>
        </w:rPr>
      </w:pPr>
      <w:r w:rsidRPr="00175A8E">
        <w:rPr>
          <w:sz w:val="24"/>
          <w:szCs w:val="24"/>
          <w:vertAlign w:val="superscript"/>
          <w:lang w:val="cs-CZ"/>
        </w:rPr>
        <w:t>23</w:t>
      </w:r>
      <w:r w:rsidR="006B5A70" w:rsidRPr="00175A8E">
        <w:rPr>
          <w:sz w:val="24"/>
          <w:szCs w:val="24"/>
          <w:vertAlign w:val="superscript"/>
          <w:lang w:val="cs-CZ"/>
        </w:rPr>
        <w:t xml:space="preserve"> </w:t>
      </w:r>
      <w:r w:rsidR="006B5A70" w:rsidRPr="00175A8E">
        <w:rPr>
          <w:sz w:val="24"/>
          <w:szCs w:val="24"/>
          <w:vertAlign w:val="superscript"/>
          <w:lang w:val="cs-CZ"/>
        </w:rPr>
        <w:tab/>
      </w:r>
      <w:r w:rsidRPr="00175A8E">
        <w:rPr>
          <w:sz w:val="24"/>
          <w:szCs w:val="24"/>
          <w:lang w:val="cs-CZ"/>
        </w:rPr>
        <w:t xml:space="preserve">Stručný přehled politiky v oblasti ODI: </w:t>
      </w:r>
      <w:hyperlink r:id="rId6" w:tgtFrame="https://media.odi.org/documents/ODI-ET-FundingMovements-PB-EN-May24-Final.pdf" w:history="1">
        <w:r w:rsidRPr="00A5566C">
          <w:rPr>
            <w:rStyle w:val="Hyperlink"/>
            <w:color w:val="auto"/>
            <w:sz w:val="24"/>
            <w:szCs w:val="24"/>
            <w:u w:val="none"/>
            <w:lang w:val="cs-CZ"/>
          </w:rPr>
          <w:t>„Where next for feminist foreign policy - on funding feminist movements?“</w:t>
        </w:r>
      </w:hyperlink>
      <w:r w:rsidR="006B622F" w:rsidRPr="00175A8E">
        <w:rPr>
          <w:sz w:val="24"/>
          <w:szCs w:val="24"/>
          <w:lang w:val="cs-CZ"/>
        </w:rPr>
        <w:t>,</w:t>
      </w:r>
      <w:hyperlink r:id="rId7" w:tgtFrame="https://media.odi.org/documents/ODI-ET-FundingMovements-PB-EN-May24-Final.pdf" w:history="1">
        <w:r w:rsidRPr="00A5566C">
          <w:rPr>
            <w:rStyle w:val="Hyperlink"/>
            <w:sz w:val="24"/>
            <w:szCs w:val="24"/>
            <w:u w:val="none"/>
            <w:lang w:val="cs-CZ"/>
          </w:rPr>
          <w:t xml:space="preserve"> </w:t>
        </w:r>
        <w:r w:rsidRPr="00175A8E">
          <w:rPr>
            <w:rStyle w:val="Hyperlink"/>
            <w:sz w:val="24"/>
            <w:szCs w:val="24"/>
            <w:lang w:val="cs-CZ"/>
          </w:rPr>
          <w:t>https://media.odi.org/documents/ODI-ET-FundingMovements-PB-EN-May24-Final.pdf</w:t>
        </w:r>
      </w:hyperlink>
      <w:r w:rsidRPr="00175A8E">
        <w:rPr>
          <w:sz w:val="24"/>
          <w:szCs w:val="24"/>
          <w:lang w:val="cs-CZ"/>
        </w:rPr>
        <w:t>, květen 2024.</w:t>
      </w:r>
    </w:p>
  </w:footnote>
  <w:footnote w:id="24">
    <w:p w14:paraId="79F122F2" w14:textId="73B643CD" w:rsidR="00F831B2" w:rsidRPr="00175A8E" w:rsidRDefault="00F831B2" w:rsidP="006B5A70">
      <w:pPr>
        <w:pStyle w:val="FootnoteText"/>
        <w:ind w:left="567" w:hanging="567"/>
        <w:rPr>
          <w:sz w:val="24"/>
          <w:szCs w:val="24"/>
          <w:lang w:val="cs-CZ"/>
        </w:rPr>
      </w:pPr>
      <w:r w:rsidRPr="00175A8E">
        <w:rPr>
          <w:sz w:val="24"/>
          <w:szCs w:val="24"/>
          <w:vertAlign w:val="superscript"/>
          <w:lang w:val="cs-CZ"/>
        </w:rPr>
        <w:t>24</w:t>
      </w:r>
      <w:r w:rsidR="006B5A70" w:rsidRPr="00175A8E">
        <w:rPr>
          <w:sz w:val="24"/>
          <w:szCs w:val="24"/>
          <w:vertAlign w:val="superscript"/>
          <w:lang w:val="cs-CZ"/>
        </w:rPr>
        <w:t xml:space="preserve"> </w:t>
      </w:r>
      <w:r w:rsidR="006B5A70" w:rsidRPr="00175A8E">
        <w:rPr>
          <w:sz w:val="24"/>
          <w:szCs w:val="24"/>
          <w:vertAlign w:val="superscript"/>
          <w:lang w:val="cs-CZ"/>
        </w:rPr>
        <w:tab/>
      </w:r>
      <w:r w:rsidRPr="00175A8E">
        <w:rPr>
          <w:sz w:val="24"/>
          <w:szCs w:val="24"/>
          <w:lang w:val="cs-CZ"/>
        </w:rPr>
        <w:t xml:space="preserve">UN </w:t>
      </w:r>
      <w:proofErr w:type="spellStart"/>
      <w:r w:rsidRPr="00175A8E">
        <w:rPr>
          <w:sz w:val="24"/>
          <w:szCs w:val="24"/>
          <w:lang w:val="cs-CZ"/>
        </w:rPr>
        <w:t>Women</w:t>
      </w:r>
      <w:proofErr w:type="spellEnd"/>
      <w:r w:rsidRPr="00175A8E">
        <w:rPr>
          <w:sz w:val="24"/>
          <w:szCs w:val="24"/>
          <w:lang w:val="cs-CZ"/>
        </w:rPr>
        <w:t xml:space="preserve">, </w:t>
      </w:r>
      <w:hyperlink r:id="rId8" w:tgtFrame="https://www.unwomen.org/en/articles/explainer/humanitarian-funding-cuts-threaten-womens-rights-whats-at-stake-and-how-to-help" w:history="1">
        <w:r w:rsidRPr="00175A8E">
          <w:rPr>
            <w:rStyle w:val="Hyperlink"/>
            <w:sz w:val="24"/>
            <w:szCs w:val="24"/>
            <w:lang w:val="cs-CZ"/>
          </w:rPr>
          <w:t>„</w:t>
        </w:r>
      </w:hyperlink>
      <w:r w:rsidR="006B622F" w:rsidRPr="00A5566C">
        <w:rPr>
          <w:sz w:val="24"/>
          <w:szCs w:val="24"/>
          <w:lang w:val="en-GB"/>
        </w:rPr>
        <w:t>Humanitarian funding cuts threaten women’s rights: What’s at stake and how to help“</w:t>
      </w:r>
      <w:r w:rsidRPr="00175A8E">
        <w:rPr>
          <w:sz w:val="24"/>
          <w:szCs w:val="24"/>
          <w:lang w:val="cs-CZ"/>
        </w:rPr>
        <w:t>, 13. května 2025.</w:t>
      </w:r>
    </w:p>
  </w:footnote>
  <w:footnote w:id="25">
    <w:p w14:paraId="32D69580" w14:textId="32540257" w:rsidR="00F831B2" w:rsidRPr="00175A8E" w:rsidRDefault="00F831B2" w:rsidP="006B5A70">
      <w:pPr>
        <w:pStyle w:val="FootnoteText"/>
        <w:ind w:left="567" w:hanging="567"/>
        <w:rPr>
          <w:sz w:val="24"/>
          <w:szCs w:val="24"/>
          <w:lang w:val="cs-CZ"/>
        </w:rPr>
      </w:pPr>
      <w:r w:rsidRPr="00175A8E">
        <w:rPr>
          <w:sz w:val="24"/>
          <w:szCs w:val="24"/>
          <w:vertAlign w:val="superscript"/>
          <w:lang w:val="cs-CZ"/>
        </w:rPr>
        <w:t>25</w:t>
      </w:r>
      <w:r w:rsidR="006B5A70" w:rsidRPr="00175A8E">
        <w:rPr>
          <w:sz w:val="24"/>
          <w:szCs w:val="24"/>
          <w:vertAlign w:val="superscript"/>
          <w:lang w:val="cs-CZ"/>
        </w:rPr>
        <w:t xml:space="preserve"> </w:t>
      </w:r>
      <w:r w:rsidR="006B5A70" w:rsidRPr="00175A8E">
        <w:rPr>
          <w:sz w:val="24"/>
          <w:szCs w:val="24"/>
          <w:vertAlign w:val="superscript"/>
          <w:lang w:val="cs-CZ"/>
        </w:rPr>
        <w:tab/>
      </w:r>
      <w:r w:rsidRPr="00175A8E">
        <w:rPr>
          <w:sz w:val="24"/>
          <w:szCs w:val="24"/>
          <w:lang w:val="cs-CZ"/>
        </w:rPr>
        <w:t xml:space="preserve">UN </w:t>
      </w:r>
      <w:proofErr w:type="spellStart"/>
      <w:r w:rsidRPr="00175A8E">
        <w:rPr>
          <w:sz w:val="24"/>
          <w:szCs w:val="24"/>
          <w:lang w:val="cs-CZ"/>
        </w:rPr>
        <w:t>Women</w:t>
      </w:r>
      <w:proofErr w:type="spellEnd"/>
      <w:r w:rsidRPr="00175A8E">
        <w:rPr>
          <w:sz w:val="24"/>
          <w:szCs w:val="24"/>
          <w:lang w:val="cs-CZ"/>
        </w:rPr>
        <w:t xml:space="preserve">, duben 2025: </w:t>
      </w:r>
      <w:hyperlink r:id="rId9" w:tgtFrame="https://www.unwomen.org/sites/default/files/2025-05/at-a-breaking-point-the-impact-of-foreign-aid-cuts-on-womens-organizations-in-humanitarian-crises-worldwide-en.pdf" w:history="1">
        <w:r w:rsidRPr="00A5566C">
          <w:rPr>
            <w:rStyle w:val="Hyperlink"/>
            <w:color w:val="auto"/>
            <w:sz w:val="24"/>
            <w:szCs w:val="24"/>
            <w:u w:val="none"/>
            <w:lang w:val="cs-CZ"/>
          </w:rPr>
          <w:t xml:space="preserve">„At a </w:t>
        </w:r>
        <w:proofErr w:type="spellStart"/>
        <w:r w:rsidRPr="00A5566C">
          <w:rPr>
            <w:rStyle w:val="Hyperlink"/>
            <w:color w:val="auto"/>
            <w:sz w:val="24"/>
            <w:szCs w:val="24"/>
            <w:u w:val="none"/>
            <w:lang w:val="cs-CZ"/>
          </w:rPr>
          <w:t>breaking</w:t>
        </w:r>
        <w:proofErr w:type="spellEnd"/>
        <w:r w:rsidRPr="00A5566C">
          <w:rPr>
            <w:rStyle w:val="Hyperlink"/>
            <w:color w:val="auto"/>
            <w:sz w:val="24"/>
            <w:szCs w:val="24"/>
            <w:u w:val="none"/>
            <w:lang w:val="cs-CZ"/>
          </w:rPr>
          <w:t xml:space="preserve"> </w:t>
        </w:r>
        <w:proofErr w:type="spellStart"/>
        <w:r w:rsidRPr="00A5566C">
          <w:rPr>
            <w:rStyle w:val="Hyperlink"/>
            <w:color w:val="auto"/>
            <w:sz w:val="24"/>
            <w:szCs w:val="24"/>
            <w:u w:val="none"/>
            <w:lang w:val="cs-CZ"/>
          </w:rPr>
          <w:t>point:</w:t>
        </w:r>
      </w:hyperlink>
      <w:hyperlink r:id="rId10" w:tgtFrame="https://www.unwomen.org/sites/default/files/2025-05/at-a-breaking-point-the-impact-of-foreign-aid-cuts-on-womens-organizations-in-humanitarian-crises-worldwide-en.pdf" w:history="1">
        <w:r w:rsidRPr="00A5566C">
          <w:rPr>
            <w:rStyle w:val="Hyperlink"/>
            <w:color w:val="auto"/>
            <w:sz w:val="24"/>
            <w:szCs w:val="24"/>
            <w:u w:val="none"/>
            <w:lang w:val="cs-CZ"/>
          </w:rPr>
          <w:t>The</w:t>
        </w:r>
        <w:proofErr w:type="spellEnd"/>
        <w:r w:rsidRPr="00A5566C">
          <w:rPr>
            <w:rStyle w:val="Hyperlink"/>
            <w:color w:val="auto"/>
            <w:sz w:val="24"/>
            <w:szCs w:val="24"/>
            <w:u w:val="none"/>
            <w:lang w:val="cs-CZ"/>
          </w:rPr>
          <w:t xml:space="preserve"> </w:t>
        </w:r>
        <w:proofErr w:type="spellStart"/>
        <w:r w:rsidRPr="00A5566C">
          <w:rPr>
            <w:rStyle w:val="Hyperlink"/>
            <w:color w:val="auto"/>
            <w:sz w:val="24"/>
            <w:szCs w:val="24"/>
            <w:u w:val="none"/>
            <w:lang w:val="cs-CZ"/>
          </w:rPr>
          <w:t>impact</w:t>
        </w:r>
        <w:proofErr w:type="spellEnd"/>
        <w:r w:rsidRPr="00A5566C">
          <w:rPr>
            <w:rStyle w:val="Hyperlink"/>
            <w:color w:val="auto"/>
            <w:sz w:val="24"/>
            <w:szCs w:val="24"/>
            <w:u w:val="none"/>
            <w:lang w:val="cs-CZ"/>
          </w:rPr>
          <w:t xml:space="preserve"> </w:t>
        </w:r>
        <w:proofErr w:type="spellStart"/>
        <w:r w:rsidRPr="00A5566C">
          <w:rPr>
            <w:rStyle w:val="Hyperlink"/>
            <w:color w:val="auto"/>
            <w:sz w:val="24"/>
            <w:szCs w:val="24"/>
            <w:u w:val="none"/>
            <w:lang w:val="cs-CZ"/>
          </w:rPr>
          <w:t>of</w:t>
        </w:r>
        <w:proofErr w:type="spellEnd"/>
        <w:r w:rsidRPr="00A5566C">
          <w:rPr>
            <w:rStyle w:val="Hyperlink"/>
            <w:color w:val="auto"/>
            <w:sz w:val="24"/>
            <w:szCs w:val="24"/>
            <w:u w:val="none"/>
            <w:lang w:val="cs-CZ"/>
          </w:rPr>
          <w:t xml:space="preserve"> </w:t>
        </w:r>
        <w:proofErr w:type="spellStart"/>
        <w:r w:rsidRPr="00A5566C">
          <w:rPr>
            <w:rStyle w:val="Hyperlink"/>
            <w:color w:val="auto"/>
            <w:sz w:val="24"/>
            <w:szCs w:val="24"/>
            <w:u w:val="none"/>
            <w:lang w:val="cs-CZ"/>
          </w:rPr>
          <w:t>foreign</w:t>
        </w:r>
        <w:proofErr w:type="spellEnd"/>
        <w:r w:rsidRPr="00A5566C">
          <w:rPr>
            <w:rStyle w:val="Hyperlink"/>
            <w:color w:val="auto"/>
            <w:sz w:val="24"/>
            <w:szCs w:val="24"/>
            <w:u w:val="none"/>
            <w:lang w:val="cs-CZ"/>
          </w:rPr>
          <w:t xml:space="preserve"> </w:t>
        </w:r>
        <w:proofErr w:type="spellStart"/>
        <w:r w:rsidRPr="00A5566C">
          <w:rPr>
            <w:rStyle w:val="Hyperlink"/>
            <w:color w:val="auto"/>
            <w:sz w:val="24"/>
            <w:szCs w:val="24"/>
            <w:u w:val="none"/>
            <w:lang w:val="cs-CZ"/>
          </w:rPr>
          <w:t>aid</w:t>
        </w:r>
        <w:proofErr w:type="spellEnd"/>
        <w:r w:rsidRPr="00A5566C">
          <w:rPr>
            <w:rStyle w:val="Hyperlink"/>
            <w:color w:val="auto"/>
            <w:sz w:val="24"/>
            <w:szCs w:val="24"/>
            <w:u w:val="none"/>
            <w:lang w:val="cs-CZ"/>
          </w:rPr>
          <w:t xml:space="preserve"> </w:t>
        </w:r>
        <w:proofErr w:type="spellStart"/>
        <w:r w:rsidRPr="00A5566C">
          <w:rPr>
            <w:rStyle w:val="Hyperlink"/>
            <w:color w:val="auto"/>
            <w:sz w:val="24"/>
            <w:szCs w:val="24"/>
            <w:u w:val="none"/>
            <w:lang w:val="cs-CZ"/>
          </w:rPr>
          <w:t>cuts</w:t>
        </w:r>
        <w:proofErr w:type="spellEnd"/>
        <w:r w:rsidRPr="00A5566C">
          <w:rPr>
            <w:rStyle w:val="Hyperlink"/>
            <w:color w:val="auto"/>
            <w:sz w:val="24"/>
            <w:szCs w:val="24"/>
            <w:u w:val="none"/>
            <w:lang w:val="cs-CZ"/>
          </w:rPr>
          <w:t xml:space="preserve"> on </w:t>
        </w:r>
        <w:proofErr w:type="spellStart"/>
        <w:r w:rsidRPr="00A5566C">
          <w:rPr>
            <w:rStyle w:val="Hyperlink"/>
            <w:color w:val="auto"/>
            <w:sz w:val="24"/>
            <w:szCs w:val="24"/>
            <w:u w:val="none"/>
            <w:lang w:val="cs-CZ"/>
          </w:rPr>
          <w:t>women’s</w:t>
        </w:r>
        <w:proofErr w:type="spellEnd"/>
        <w:r w:rsidRPr="00A5566C">
          <w:rPr>
            <w:rStyle w:val="Hyperlink"/>
            <w:color w:val="auto"/>
            <w:sz w:val="24"/>
            <w:szCs w:val="24"/>
            <w:u w:val="none"/>
            <w:lang w:val="cs-CZ"/>
          </w:rPr>
          <w:t xml:space="preserve"> </w:t>
        </w:r>
        <w:proofErr w:type="spellStart"/>
        <w:r w:rsidRPr="00A5566C">
          <w:rPr>
            <w:rStyle w:val="Hyperlink"/>
            <w:color w:val="auto"/>
            <w:sz w:val="24"/>
            <w:szCs w:val="24"/>
            <w:u w:val="none"/>
            <w:lang w:val="cs-CZ"/>
          </w:rPr>
          <w:t>organizations</w:t>
        </w:r>
        <w:proofErr w:type="spellEnd"/>
        <w:r w:rsidRPr="00A5566C">
          <w:rPr>
            <w:rStyle w:val="Hyperlink"/>
            <w:color w:val="auto"/>
            <w:sz w:val="24"/>
            <w:szCs w:val="24"/>
            <w:u w:val="none"/>
            <w:lang w:val="cs-CZ"/>
          </w:rPr>
          <w:t xml:space="preserve"> in </w:t>
        </w:r>
        <w:proofErr w:type="spellStart"/>
        <w:r w:rsidRPr="00A5566C">
          <w:rPr>
            <w:rStyle w:val="Hyperlink"/>
            <w:color w:val="auto"/>
            <w:sz w:val="24"/>
            <w:szCs w:val="24"/>
            <w:u w:val="none"/>
            <w:lang w:val="cs-CZ"/>
          </w:rPr>
          <w:t>humanitarian</w:t>
        </w:r>
        <w:proofErr w:type="spellEnd"/>
        <w:r w:rsidRPr="00A5566C">
          <w:rPr>
            <w:rStyle w:val="Hyperlink"/>
            <w:color w:val="auto"/>
            <w:sz w:val="24"/>
            <w:szCs w:val="24"/>
            <w:u w:val="none"/>
            <w:lang w:val="cs-CZ"/>
          </w:rPr>
          <w:t xml:space="preserve"> </w:t>
        </w:r>
        <w:proofErr w:type="spellStart"/>
        <w:r w:rsidRPr="00A5566C">
          <w:rPr>
            <w:rStyle w:val="Hyperlink"/>
            <w:color w:val="auto"/>
            <w:sz w:val="24"/>
            <w:szCs w:val="24"/>
            <w:u w:val="none"/>
            <w:lang w:val="cs-CZ"/>
          </w:rPr>
          <w:t>crises</w:t>
        </w:r>
        <w:proofErr w:type="spellEnd"/>
        <w:r w:rsidRPr="00A5566C">
          <w:rPr>
            <w:rStyle w:val="Hyperlink"/>
            <w:color w:val="auto"/>
            <w:sz w:val="24"/>
            <w:szCs w:val="24"/>
            <w:u w:val="none"/>
            <w:lang w:val="cs-CZ"/>
          </w:rPr>
          <w:t xml:space="preserve"> </w:t>
        </w:r>
        <w:proofErr w:type="spellStart"/>
        <w:r w:rsidRPr="00A5566C">
          <w:rPr>
            <w:rStyle w:val="Hyperlink"/>
            <w:color w:val="auto"/>
            <w:sz w:val="24"/>
            <w:szCs w:val="24"/>
            <w:u w:val="none"/>
            <w:lang w:val="cs-CZ"/>
          </w:rPr>
          <w:t>worldwide</w:t>
        </w:r>
        <w:proofErr w:type="spellEnd"/>
        <w:r w:rsidRPr="00A5566C">
          <w:rPr>
            <w:rStyle w:val="Hyperlink"/>
            <w:color w:val="auto"/>
            <w:sz w:val="24"/>
            <w:szCs w:val="24"/>
            <w:u w:val="none"/>
            <w:lang w:val="cs-CZ"/>
          </w:rPr>
          <w:t>“</w:t>
        </w:r>
      </w:hyperlink>
      <w:r w:rsidRPr="00175A8E">
        <w:rPr>
          <w:sz w:val="24"/>
          <w:szCs w:val="24"/>
          <w:lang w:val="cs-CZ"/>
        </w:rPr>
        <w:t>, duben 2025.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871C4" w14:textId="77777777" w:rsidR="00064002" w:rsidRPr="006B5A7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15585" w14:textId="77777777" w:rsidR="00064002" w:rsidRPr="006B5A7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063C2" w14:textId="77777777" w:rsidR="00064002" w:rsidRPr="006B5A7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hybridMultilevel"/>
    <w:tmpl w:val="00000001"/>
    <w:lvl w:ilvl="0" w:tplc="D6FE8F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0C0EED0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0E2F92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782DCE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53AF92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37C609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1D6C5E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98EB31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A12CA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 w15:restartNumberingAfterBreak="0">
    <w:nsid w:val="00000002"/>
    <w:multiLevelType w:val="hybridMultilevel"/>
    <w:tmpl w:val="00000001"/>
    <w:lvl w:ilvl="0" w:tplc="82208DE8">
      <w:start w:val="1"/>
      <w:numFmt w:val="bullet"/>
      <w:pStyle w:val="Normal12Bullet2"/>
      <w:lvlText w:val="o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74B242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B7865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D32C60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39ADC7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28220F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608CDE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4CAFA6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5909CD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95567778">
    <w:abstractNumId w:val="9"/>
  </w:num>
  <w:num w:numId="2" w16cid:durableId="859658221">
    <w:abstractNumId w:val="9"/>
  </w:num>
  <w:num w:numId="3" w16cid:durableId="909661098">
    <w:abstractNumId w:val="7"/>
  </w:num>
  <w:num w:numId="4" w16cid:durableId="1640648372">
    <w:abstractNumId w:val="7"/>
  </w:num>
  <w:num w:numId="5" w16cid:durableId="397214281">
    <w:abstractNumId w:val="6"/>
  </w:num>
  <w:num w:numId="6" w16cid:durableId="1888684404">
    <w:abstractNumId w:val="6"/>
  </w:num>
  <w:num w:numId="7" w16cid:durableId="585848364">
    <w:abstractNumId w:val="5"/>
  </w:num>
  <w:num w:numId="8" w16cid:durableId="1861696633">
    <w:abstractNumId w:val="5"/>
  </w:num>
  <w:num w:numId="9" w16cid:durableId="853688529">
    <w:abstractNumId w:val="4"/>
  </w:num>
  <w:num w:numId="10" w16cid:durableId="2113818607">
    <w:abstractNumId w:val="4"/>
  </w:num>
  <w:num w:numId="11" w16cid:durableId="278728722">
    <w:abstractNumId w:val="8"/>
  </w:num>
  <w:num w:numId="12" w16cid:durableId="1562599613">
    <w:abstractNumId w:val="8"/>
  </w:num>
  <w:num w:numId="13" w16cid:durableId="1126050450">
    <w:abstractNumId w:val="3"/>
  </w:num>
  <w:num w:numId="14" w16cid:durableId="461000426">
    <w:abstractNumId w:val="3"/>
  </w:num>
  <w:num w:numId="15" w16cid:durableId="2022926152">
    <w:abstractNumId w:val="2"/>
  </w:num>
  <w:num w:numId="16" w16cid:durableId="1157721463">
    <w:abstractNumId w:val="2"/>
  </w:num>
  <w:num w:numId="17" w16cid:durableId="1663436140">
    <w:abstractNumId w:val="1"/>
  </w:num>
  <w:num w:numId="18" w16cid:durableId="1889758645">
    <w:abstractNumId w:val="1"/>
  </w:num>
  <w:num w:numId="19" w16cid:durableId="791827310">
    <w:abstractNumId w:val="0"/>
  </w:num>
  <w:num w:numId="20" w16cid:durableId="656886098">
    <w:abstractNumId w:val="0"/>
  </w:num>
  <w:num w:numId="21" w16cid:durableId="1617712645">
    <w:abstractNumId w:val="9"/>
  </w:num>
  <w:num w:numId="22" w16cid:durableId="1108893306">
    <w:abstractNumId w:val="7"/>
  </w:num>
  <w:num w:numId="23" w16cid:durableId="549152884">
    <w:abstractNumId w:val="6"/>
  </w:num>
  <w:num w:numId="24" w16cid:durableId="485902545">
    <w:abstractNumId w:val="5"/>
  </w:num>
  <w:num w:numId="25" w16cid:durableId="2083871455">
    <w:abstractNumId w:val="4"/>
  </w:num>
  <w:num w:numId="26" w16cid:durableId="189880747">
    <w:abstractNumId w:val="8"/>
  </w:num>
  <w:num w:numId="27" w16cid:durableId="1458766403">
    <w:abstractNumId w:val="3"/>
  </w:num>
  <w:num w:numId="28" w16cid:durableId="1363625128">
    <w:abstractNumId w:val="2"/>
  </w:num>
  <w:num w:numId="29" w16cid:durableId="725373632">
    <w:abstractNumId w:val="1"/>
  </w:num>
  <w:num w:numId="30" w16cid:durableId="2105690870">
    <w:abstractNumId w:val="0"/>
  </w:num>
  <w:num w:numId="31" w16cid:durableId="744031283">
    <w:abstractNumId w:val="9"/>
  </w:num>
  <w:num w:numId="32" w16cid:durableId="2068651101">
    <w:abstractNumId w:val="7"/>
  </w:num>
  <w:num w:numId="33" w16cid:durableId="1331323550">
    <w:abstractNumId w:val="6"/>
  </w:num>
  <w:num w:numId="34" w16cid:durableId="1335186631">
    <w:abstractNumId w:val="5"/>
  </w:num>
  <w:num w:numId="35" w16cid:durableId="1318072229">
    <w:abstractNumId w:val="4"/>
  </w:num>
  <w:num w:numId="36" w16cid:durableId="1630012724">
    <w:abstractNumId w:val="8"/>
  </w:num>
  <w:num w:numId="37" w16cid:durableId="915287379">
    <w:abstractNumId w:val="3"/>
  </w:num>
  <w:num w:numId="38" w16cid:durableId="2074699975">
    <w:abstractNumId w:val="2"/>
  </w:num>
  <w:num w:numId="39" w16cid:durableId="1986396317">
    <w:abstractNumId w:val="1"/>
  </w:num>
  <w:num w:numId="40" w16cid:durableId="1337345029">
    <w:abstractNumId w:val="0"/>
  </w:num>
  <w:num w:numId="41" w16cid:durableId="882061387">
    <w:abstractNumId w:val="12"/>
  </w:num>
  <w:num w:numId="42" w16cid:durableId="1930196060">
    <w:abstractNumId w:val="12"/>
  </w:num>
  <w:num w:numId="43" w16cid:durableId="562179289">
    <w:abstractNumId w:val="12"/>
  </w:num>
  <w:num w:numId="44" w16cid:durableId="1110197859">
    <w:abstractNumId w:val="13"/>
  </w:num>
  <w:num w:numId="45" w16cid:durableId="465777462">
    <w:abstractNumId w:val="10"/>
  </w:num>
  <w:num w:numId="46" w16cid:durableId="11570708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57/2025"/>
    <w:docVar w:name="dvlangue" w:val="CS"/>
    <w:docVar w:name="dvnumam" w:val="0"/>
    <w:docVar w:name="dvpe" w:val="774.273"/>
    <w:docVar w:name="dvrapporteur" w:val="Zpravodajka: "/>
    <w:docVar w:name="dvtitre" w:val="Usnesení Evropského parlamentu ze dne 20. ledna 2026 o humanitární pomoci v době mnohačetných krizí – potvrzení našich zásad pro účinnější a ambicióznější reakci na humanitární krize(2025/2085(INI))"/>
  </w:docVars>
  <w:rsids>
    <w:rsidRoot w:val="00E41DA0"/>
    <w:rsid w:val="00002272"/>
    <w:rsid w:val="000332DA"/>
    <w:rsid w:val="00064002"/>
    <w:rsid w:val="000677B9"/>
    <w:rsid w:val="000831BA"/>
    <w:rsid w:val="000A42CC"/>
    <w:rsid w:val="000E7DD9"/>
    <w:rsid w:val="0010095E"/>
    <w:rsid w:val="00125B37"/>
    <w:rsid w:val="00175A8E"/>
    <w:rsid w:val="00187494"/>
    <w:rsid w:val="001F32AE"/>
    <w:rsid w:val="00205108"/>
    <w:rsid w:val="0026033D"/>
    <w:rsid w:val="0026568A"/>
    <w:rsid w:val="002767FF"/>
    <w:rsid w:val="002B18FE"/>
    <w:rsid w:val="002B5493"/>
    <w:rsid w:val="002C2044"/>
    <w:rsid w:val="00343214"/>
    <w:rsid w:val="00361C00"/>
    <w:rsid w:val="00395FA1"/>
    <w:rsid w:val="003B7ECE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35E3"/>
    <w:rsid w:val="00545827"/>
    <w:rsid w:val="00560270"/>
    <w:rsid w:val="005C2568"/>
    <w:rsid w:val="005F1B17"/>
    <w:rsid w:val="006037C0"/>
    <w:rsid w:val="006631B6"/>
    <w:rsid w:val="00680577"/>
    <w:rsid w:val="006B5A70"/>
    <w:rsid w:val="006B622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19C1"/>
    <w:rsid w:val="00A5566C"/>
    <w:rsid w:val="00A778C7"/>
    <w:rsid w:val="00AB441E"/>
    <w:rsid w:val="00AB6293"/>
    <w:rsid w:val="00AE0928"/>
    <w:rsid w:val="00AF3B82"/>
    <w:rsid w:val="00B12E95"/>
    <w:rsid w:val="00B22876"/>
    <w:rsid w:val="00B34F12"/>
    <w:rsid w:val="00B558F0"/>
    <w:rsid w:val="00BD48FE"/>
    <w:rsid w:val="00BD7BD8"/>
    <w:rsid w:val="00BE6ADC"/>
    <w:rsid w:val="00C05924"/>
    <w:rsid w:val="00C05BFE"/>
    <w:rsid w:val="00C23CD4"/>
    <w:rsid w:val="00C61C0C"/>
    <w:rsid w:val="00C941CB"/>
    <w:rsid w:val="00CC2357"/>
    <w:rsid w:val="00CE1DA7"/>
    <w:rsid w:val="00CF071A"/>
    <w:rsid w:val="00D058B8"/>
    <w:rsid w:val="00D56C11"/>
    <w:rsid w:val="00D834A0"/>
    <w:rsid w:val="00D872DF"/>
    <w:rsid w:val="00D91E21"/>
    <w:rsid w:val="00DA7FCD"/>
    <w:rsid w:val="00E365E1"/>
    <w:rsid w:val="00E41DA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31B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FFB618"/>
  <w15:chartTrackingRefBased/>
  <w15:docId w15:val="{C787EE84-F0D9-4951-A0DC-2F0C905E8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F831B2"/>
    <w:rPr>
      <w:b/>
      <w:kern w:val="28"/>
      <w:sz w:val="28"/>
      <w:lang w:val="fr-FR" w:eastAsia="fr-FR"/>
    </w:rPr>
  </w:style>
  <w:style w:type="paragraph" w:styleId="TOCHeading">
    <w:name w:val="TOC Heading"/>
    <w:basedOn w:val="Normal"/>
    <w:next w:val="Normal"/>
    <w:uiPriority w:val="39"/>
    <w:unhideWhenUsed/>
    <w:qFormat/>
    <w:rsid w:val="00F831B2"/>
    <w:pPr>
      <w:widowControl/>
      <w:spacing w:after="240"/>
    </w:pPr>
    <w:rPr>
      <w:lang w:val="en-GB"/>
    </w:rPr>
  </w:style>
  <w:style w:type="paragraph" w:customStyle="1" w:styleId="TOCPage">
    <w:name w:val="TOC Page"/>
    <w:basedOn w:val="Normal"/>
    <w:rsid w:val="00F831B2"/>
    <w:pPr>
      <w:keepNext/>
      <w:widowControl/>
      <w:spacing w:after="240"/>
      <w:jc w:val="right"/>
    </w:pPr>
    <w:rPr>
      <w:rFonts w:ascii="Arial" w:hAnsi="Arial"/>
      <w:b/>
      <w:szCs w:val="24"/>
      <w:lang w:eastAsia="en-US"/>
    </w:rPr>
  </w:style>
  <w:style w:type="paragraph" w:customStyle="1" w:styleId="PageHeading">
    <w:name w:val="PageHeading"/>
    <w:basedOn w:val="Normal"/>
    <w:rsid w:val="00F831B2"/>
    <w:pPr>
      <w:keepNext/>
      <w:widowControl/>
      <w:spacing w:after="480"/>
      <w:jc w:val="center"/>
    </w:pPr>
    <w:rPr>
      <w:rFonts w:ascii="Arial" w:eastAsia="Arial" w:hAnsi="Arial" w:cs="Arial"/>
      <w:b/>
      <w:szCs w:val="24"/>
      <w:lang w:eastAsia="en-US"/>
    </w:rPr>
  </w:style>
  <w:style w:type="paragraph" w:customStyle="1" w:styleId="EPComma">
    <w:name w:val="EPComma"/>
    <w:basedOn w:val="Normal"/>
    <w:rsid w:val="00F831B2"/>
    <w:pPr>
      <w:widowControl/>
      <w:spacing w:before="480" w:after="240"/>
    </w:pPr>
    <w:rPr>
      <w:szCs w:val="24"/>
      <w:lang w:eastAsia="en-US"/>
    </w:rPr>
  </w:style>
  <w:style w:type="paragraph" w:customStyle="1" w:styleId="NormalBold">
    <w:name w:val="NormalBold"/>
    <w:basedOn w:val="Normal"/>
    <w:rsid w:val="00F831B2"/>
    <w:pPr>
      <w:widowControl/>
    </w:pPr>
    <w:rPr>
      <w:b/>
      <w:szCs w:val="24"/>
      <w:lang w:eastAsia="en-US"/>
    </w:rPr>
  </w:style>
  <w:style w:type="paragraph" w:customStyle="1" w:styleId="CoverDocType24a">
    <w:name w:val="CoverDocType24a"/>
    <w:basedOn w:val="Normal"/>
    <w:rsid w:val="00F831B2"/>
    <w:pPr>
      <w:widowControl/>
      <w:spacing w:after="480"/>
      <w:ind w:left="1416"/>
    </w:pPr>
    <w:rPr>
      <w:rFonts w:ascii="Arial" w:eastAsia="Arial" w:hAnsi="Arial" w:cs="Arial"/>
      <w:b/>
      <w:sz w:val="48"/>
      <w:szCs w:val="24"/>
      <w:lang w:eastAsia="en-US"/>
    </w:rPr>
  </w:style>
  <w:style w:type="paragraph" w:customStyle="1" w:styleId="EPFooter">
    <w:name w:val="EPFooter"/>
    <w:basedOn w:val="Normal"/>
    <w:rsid w:val="00F831B2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  <w:szCs w:val="24"/>
      <w:lang w:eastAsia="en-US"/>
    </w:rPr>
  </w:style>
  <w:style w:type="paragraph" w:customStyle="1" w:styleId="EPFooter2">
    <w:name w:val="EPFooter2"/>
    <w:basedOn w:val="Normal"/>
    <w:next w:val="Normal"/>
    <w:rsid w:val="00F831B2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  <w:szCs w:val="24"/>
      <w:lang w:eastAsia="en-US"/>
    </w:rPr>
  </w:style>
  <w:style w:type="paragraph" w:customStyle="1" w:styleId="Normal12a">
    <w:name w:val="Normal12a"/>
    <w:basedOn w:val="Normal"/>
    <w:rsid w:val="00F831B2"/>
    <w:pPr>
      <w:widowControl/>
      <w:spacing w:after="240"/>
    </w:pPr>
    <w:rPr>
      <w:szCs w:val="24"/>
      <w:lang w:eastAsia="en-US"/>
    </w:rPr>
  </w:style>
  <w:style w:type="paragraph" w:customStyle="1" w:styleId="CoverNormal24a">
    <w:name w:val="CoverNormal24a"/>
    <w:basedOn w:val="Normal"/>
    <w:rsid w:val="00F831B2"/>
    <w:pPr>
      <w:widowControl/>
      <w:spacing w:after="480"/>
      <w:ind w:left="1416"/>
    </w:pPr>
    <w:rPr>
      <w:szCs w:val="24"/>
      <w:lang w:eastAsia="en-US"/>
    </w:rPr>
  </w:style>
  <w:style w:type="paragraph" w:customStyle="1" w:styleId="CoverNormal">
    <w:name w:val="CoverNormal"/>
    <w:basedOn w:val="Normal"/>
    <w:rsid w:val="00F831B2"/>
    <w:pPr>
      <w:widowControl/>
      <w:ind w:left="1418"/>
    </w:pPr>
    <w:rPr>
      <w:szCs w:val="24"/>
      <w:lang w:eastAsia="en-US"/>
    </w:rPr>
  </w:style>
  <w:style w:type="paragraph" w:customStyle="1" w:styleId="CoverReference">
    <w:name w:val="CoverReference"/>
    <w:basedOn w:val="Normal"/>
    <w:rsid w:val="00F831B2"/>
    <w:pPr>
      <w:widowControl/>
      <w:spacing w:before="1080"/>
      <w:jc w:val="right"/>
    </w:pPr>
    <w:rPr>
      <w:rFonts w:ascii="Arial" w:hAnsi="Arial"/>
      <w:b/>
      <w:szCs w:val="24"/>
      <w:lang w:eastAsia="en-US"/>
    </w:rPr>
  </w:style>
  <w:style w:type="paragraph" w:customStyle="1" w:styleId="CoverDate">
    <w:name w:val="CoverDate"/>
    <w:basedOn w:val="Normal"/>
    <w:rsid w:val="00F831B2"/>
    <w:pPr>
      <w:widowControl/>
      <w:spacing w:before="240" w:after="120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F831B2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EPBody">
    <w:name w:val="EPBody"/>
    <w:basedOn w:val="Normal"/>
    <w:rsid w:val="00F831B2"/>
    <w:pPr>
      <w:widowControl/>
      <w:jc w:val="center"/>
    </w:pPr>
    <w:rPr>
      <w:rFonts w:ascii="Arial" w:eastAsia="Arial" w:hAnsi="Arial" w:cs="Arial"/>
      <w:i/>
      <w:sz w:val="22"/>
      <w:szCs w:val="24"/>
      <w:lang w:eastAsia="en-US"/>
    </w:rPr>
  </w:style>
  <w:style w:type="paragraph" w:customStyle="1" w:styleId="CoverNormal12a">
    <w:name w:val="CoverNormal12a"/>
    <w:basedOn w:val="Normal"/>
    <w:rsid w:val="00F831B2"/>
    <w:pPr>
      <w:widowControl/>
      <w:spacing w:after="240"/>
      <w:ind w:left="1418"/>
    </w:pPr>
    <w:rPr>
      <w:szCs w:val="24"/>
      <w:lang w:eastAsia="en-US"/>
    </w:rPr>
  </w:style>
  <w:style w:type="paragraph" w:customStyle="1" w:styleId="LegendSign">
    <w:name w:val="LegendSign"/>
    <w:basedOn w:val="Normal"/>
    <w:rsid w:val="00F831B2"/>
    <w:pPr>
      <w:widowControl/>
      <w:tabs>
        <w:tab w:val="right" w:pos="454"/>
        <w:tab w:val="left" w:pos="736"/>
      </w:tabs>
      <w:ind w:left="736" w:hanging="736"/>
    </w:pPr>
    <w:rPr>
      <w:sz w:val="18"/>
      <w:szCs w:val="24"/>
      <w:lang w:eastAsia="en-US"/>
    </w:rPr>
  </w:style>
  <w:style w:type="paragraph" w:customStyle="1" w:styleId="LegendStandard">
    <w:name w:val="LegendStandard"/>
    <w:basedOn w:val="LegendSign"/>
    <w:rsid w:val="00F831B2"/>
    <w:pPr>
      <w:ind w:left="0" w:firstLine="0"/>
    </w:pPr>
  </w:style>
  <w:style w:type="paragraph" w:customStyle="1" w:styleId="LegendTitle">
    <w:name w:val="LegendTitle"/>
    <w:basedOn w:val="Normal"/>
    <w:rsid w:val="00F831B2"/>
    <w:pPr>
      <w:widowControl/>
      <w:spacing w:before="240" w:after="240"/>
    </w:pPr>
    <w:rPr>
      <w:b/>
      <w:i/>
      <w:szCs w:val="24"/>
      <w:lang w:eastAsia="en-US"/>
    </w:rPr>
  </w:style>
  <w:style w:type="character" w:customStyle="1" w:styleId="EPFooter2Motto">
    <w:name w:val="EPFooter2Motto"/>
    <w:rsid w:val="00F831B2"/>
    <w:rPr>
      <w:rFonts w:ascii="Arial" w:hAnsi="Arial"/>
      <w:b/>
      <w:i/>
      <w:color w:val="C0C0C0"/>
      <w:sz w:val="22"/>
    </w:rPr>
  </w:style>
  <w:style w:type="paragraph" w:customStyle="1" w:styleId="Normal12b">
    <w:name w:val="Normal12b"/>
    <w:basedOn w:val="Normal"/>
    <w:rsid w:val="00F831B2"/>
    <w:pPr>
      <w:widowControl/>
      <w:spacing w:before="240"/>
    </w:pPr>
    <w:rPr>
      <w:szCs w:val="24"/>
      <w:lang w:eastAsia="en-US"/>
    </w:rPr>
  </w:style>
  <w:style w:type="paragraph" w:customStyle="1" w:styleId="PMissingStyle">
    <w:name w:val="P_MissingStyle"/>
    <w:basedOn w:val="Normal"/>
    <w:rsid w:val="00F831B2"/>
    <w:pPr>
      <w:widowControl/>
    </w:pPr>
    <w:rPr>
      <w:color w:val="FFFFFF"/>
      <w:szCs w:val="24"/>
      <w:lang w:eastAsia="en-US"/>
    </w:rPr>
  </w:style>
  <w:style w:type="character" w:customStyle="1" w:styleId="CMissingStyle">
    <w:name w:val="C_MissingStyle"/>
    <w:rsid w:val="00F831B2"/>
    <w:rPr>
      <w:color w:val="FFFFFF"/>
      <w:sz w:val="22"/>
    </w:rPr>
  </w:style>
  <w:style w:type="paragraph" w:customStyle="1" w:styleId="Normal12">
    <w:name w:val="Normal12"/>
    <w:basedOn w:val="Normal"/>
    <w:rsid w:val="00F831B2"/>
    <w:pPr>
      <w:widowControl/>
      <w:spacing w:after="240"/>
    </w:pPr>
    <w:rPr>
      <w:szCs w:val="24"/>
      <w:lang w:eastAsia="en-US"/>
    </w:rPr>
  </w:style>
  <w:style w:type="paragraph" w:customStyle="1" w:styleId="NormalHanging12a4">
    <w:name w:val="NormalHanging12a4"/>
    <w:basedOn w:val="NormalHanging12a3"/>
    <w:rsid w:val="00F831B2"/>
    <w:pPr>
      <w:ind w:left="2268"/>
    </w:pPr>
  </w:style>
  <w:style w:type="paragraph" w:customStyle="1" w:styleId="NormalHanging12a5">
    <w:name w:val="NormalHanging12a5"/>
    <w:basedOn w:val="NormalHanging12a4"/>
    <w:rsid w:val="00F831B2"/>
    <w:pPr>
      <w:ind w:left="2692"/>
    </w:pPr>
  </w:style>
  <w:style w:type="paragraph" w:customStyle="1" w:styleId="NormalHanging12a6">
    <w:name w:val="NormalHanging12a6"/>
    <w:basedOn w:val="NormalHanging12a5"/>
    <w:rsid w:val="00F831B2"/>
    <w:pPr>
      <w:ind w:left="3118"/>
    </w:pPr>
  </w:style>
  <w:style w:type="paragraph" w:customStyle="1" w:styleId="NormalHanging12a7">
    <w:name w:val="NormalHanging12a7"/>
    <w:basedOn w:val="NormalHanging12a6"/>
    <w:rsid w:val="00F831B2"/>
    <w:pPr>
      <w:ind w:left="3544"/>
    </w:pPr>
  </w:style>
  <w:style w:type="paragraph" w:customStyle="1" w:styleId="NormalHanging12a1">
    <w:name w:val="NormalHanging12a1"/>
    <w:basedOn w:val="Normal"/>
    <w:rsid w:val="00F831B2"/>
    <w:pPr>
      <w:widowControl/>
      <w:spacing w:after="240"/>
      <w:ind w:left="992" w:hanging="424"/>
    </w:pPr>
    <w:rPr>
      <w:szCs w:val="24"/>
      <w:lang w:eastAsia="en-US"/>
    </w:rPr>
  </w:style>
  <w:style w:type="paragraph" w:customStyle="1" w:styleId="NormalHanging12a2">
    <w:name w:val="NormalHanging12a2"/>
    <w:basedOn w:val="NormalHanging12a1"/>
    <w:rsid w:val="00F831B2"/>
    <w:pPr>
      <w:ind w:left="1416"/>
    </w:pPr>
  </w:style>
  <w:style w:type="paragraph" w:customStyle="1" w:styleId="NormalHanging12a3">
    <w:name w:val="NormalHanging12a3"/>
    <w:basedOn w:val="NormalHanging12a2"/>
    <w:rsid w:val="00F831B2"/>
    <w:pPr>
      <w:ind w:left="1842"/>
    </w:pPr>
  </w:style>
  <w:style w:type="paragraph" w:customStyle="1" w:styleId="NormalHanging">
    <w:name w:val="NormalHanging"/>
    <w:basedOn w:val="Normal"/>
    <w:rsid w:val="00F831B2"/>
    <w:pPr>
      <w:widowControl/>
      <w:spacing w:after="240"/>
      <w:ind w:left="566" w:hanging="566"/>
    </w:pPr>
    <w:rPr>
      <w:szCs w:val="24"/>
      <w:lang w:eastAsia="en-US"/>
    </w:rPr>
  </w:style>
  <w:style w:type="character" w:customStyle="1" w:styleId="FooterChar">
    <w:name w:val="Footer Char"/>
    <w:rsid w:val="00F831B2"/>
    <w:rPr>
      <w:rFonts w:ascii="Times New Roman" w:eastAsia="Times New Roman" w:hAnsi="Times New Roman" w:cs="Times New Roman"/>
      <w:sz w:val="24"/>
    </w:rPr>
  </w:style>
  <w:style w:type="paragraph" w:customStyle="1" w:styleId="NormalBold12a">
    <w:name w:val="NormalBold12a"/>
    <w:basedOn w:val="Normal"/>
    <w:rsid w:val="00F831B2"/>
    <w:pPr>
      <w:widowControl/>
      <w:spacing w:after="240"/>
    </w:pPr>
    <w:rPr>
      <w:b/>
      <w:szCs w:val="24"/>
      <w:lang w:eastAsia="en-US"/>
    </w:rPr>
  </w:style>
  <w:style w:type="paragraph" w:customStyle="1" w:styleId="NormalCenter12a">
    <w:name w:val="NormalCenter12a"/>
    <w:basedOn w:val="Normal"/>
    <w:rsid w:val="00F831B2"/>
    <w:pPr>
      <w:widowControl/>
      <w:spacing w:after="240"/>
      <w:jc w:val="center"/>
    </w:pPr>
    <w:rPr>
      <w:szCs w:val="24"/>
      <w:lang w:eastAsia="en-US"/>
    </w:rPr>
  </w:style>
  <w:style w:type="paragraph" w:customStyle="1" w:styleId="Normal12BoldUnderline">
    <w:name w:val="Normal12BoldUnderline"/>
    <w:basedOn w:val="Normal"/>
    <w:rsid w:val="00F831B2"/>
    <w:pPr>
      <w:widowControl/>
      <w:spacing w:before="480"/>
    </w:pPr>
    <w:rPr>
      <w:b/>
      <w:szCs w:val="24"/>
      <w:u w:val="single"/>
      <w:lang w:eastAsia="en-US"/>
    </w:rPr>
  </w:style>
  <w:style w:type="paragraph" w:customStyle="1" w:styleId="Normal12Bullet2">
    <w:name w:val="Normal12Bullet2"/>
    <w:basedOn w:val="Normal"/>
    <w:rsid w:val="00F831B2"/>
    <w:pPr>
      <w:widowControl/>
      <w:numPr>
        <w:numId w:val="46"/>
      </w:numPr>
    </w:pPr>
    <w:rPr>
      <w:szCs w:val="24"/>
      <w:lang w:eastAsia="en-US"/>
    </w:rPr>
  </w:style>
  <w:style w:type="paragraph" w:customStyle="1" w:styleId="NormalHangingJustified">
    <w:name w:val="NormalHangingJustified"/>
    <w:basedOn w:val="Normal"/>
    <w:rsid w:val="00F831B2"/>
    <w:pPr>
      <w:widowControl/>
      <w:spacing w:after="240"/>
      <w:ind w:left="714" w:hanging="356"/>
      <w:jc w:val="both"/>
    </w:pPr>
    <w:rPr>
      <w:szCs w:val="24"/>
      <w:lang w:eastAsia="en-US"/>
    </w:rPr>
  </w:style>
  <w:style w:type="paragraph" w:customStyle="1" w:styleId="NormalCenter">
    <w:name w:val="NormalCenter"/>
    <w:basedOn w:val="Normal"/>
    <w:rsid w:val="00F831B2"/>
    <w:pPr>
      <w:widowControl/>
      <w:jc w:val="center"/>
    </w:pPr>
    <w:rPr>
      <w:szCs w:val="24"/>
      <w:lang w:eastAsia="en-US"/>
    </w:rPr>
  </w:style>
  <w:style w:type="paragraph" w:customStyle="1" w:styleId="Normal6a">
    <w:name w:val="Normal6a"/>
    <w:basedOn w:val="Normal"/>
    <w:rsid w:val="00F831B2"/>
    <w:pPr>
      <w:widowControl/>
      <w:spacing w:after="120"/>
    </w:pPr>
    <w:rPr>
      <w:szCs w:val="24"/>
      <w:lang w:eastAsia="en-US"/>
    </w:rPr>
  </w:style>
  <w:style w:type="paragraph" w:customStyle="1" w:styleId="AmJustText">
    <w:name w:val="AmJustText"/>
    <w:basedOn w:val="Normal"/>
    <w:rsid w:val="00F831B2"/>
    <w:pPr>
      <w:widowControl/>
      <w:spacing w:after="240"/>
    </w:pPr>
    <w:rPr>
      <w:i/>
      <w:szCs w:val="24"/>
      <w:lang w:eastAsia="en-US"/>
    </w:rPr>
  </w:style>
  <w:style w:type="paragraph" w:customStyle="1" w:styleId="AmOrLang">
    <w:name w:val="AmOrLang"/>
    <w:basedOn w:val="Normal"/>
    <w:rsid w:val="00F831B2"/>
    <w:pPr>
      <w:widowControl/>
      <w:spacing w:before="240" w:after="240"/>
      <w:jc w:val="right"/>
    </w:pPr>
    <w:rPr>
      <w:szCs w:val="24"/>
      <w:lang w:eastAsia="en-US"/>
    </w:rPr>
  </w:style>
  <w:style w:type="paragraph" w:customStyle="1" w:styleId="NormalBold12b">
    <w:name w:val="NormalBold12b"/>
    <w:basedOn w:val="Normal"/>
    <w:rsid w:val="00F831B2"/>
    <w:pPr>
      <w:widowControl/>
      <w:spacing w:before="240"/>
    </w:pPr>
    <w:rPr>
      <w:b/>
      <w:szCs w:val="24"/>
      <w:lang w:eastAsia="en-US"/>
    </w:rPr>
  </w:style>
  <w:style w:type="paragraph" w:customStyle="1" w:styleId="AmCrossRef">
    <w:name w:val="AmCrossRef"/>
    <w:basedOn w:val="Normal"/>
    <w:rsid w:val="00F831B2"/>
    <w:pPr>
      <w:widowControl/>
      <w:spacing w:before="240" w:after="240"/>
      <w:jc w:val="center"/>
    </w:pPr>
    <w:rPr>
      <w:i/>
      <w:szCs w:val="24"/>
      <w:lang w:eastAsia="en-US"/>
    </w:rPr>
  </w:style>
  <w:style w:type="paragraph" w:customStyle="1" w:styleId="AmJustTitle">
    <w:name w:val="AmJustTitle"/>
    <w:basedOn w:val="Normal"/>
    <w:next w:val="AmJustText"/>
    <w:rsid w:val="00F831B2"/>
    <w:pPr>
      <w:keepNext/>
      <w:widowControl/>
      <w:spacing w:before="240" w:after="240"/>
      <w:jc w:val="center"/>
    </w:pPr>
    <w:rPr>
      <w:i/>
      <w:szCs w:val="24"/>
      <w:lang w:eastAsia="en-US"/>
    </w:rPr>
  </w:style>
  <w:style w:type="paragraph" w:customStyle="1" w:styleId="AmColumnHeading">
    <w:name w:val="AmColumnHeading"/>
    <w:basedOn w:val="Normal"/>
    <w:rsid w:val="00F831B2"/>
    <w:pPr>
      <w:widowControl/>
      <w:spacing w:after="240"/>
      <w:jc w:val="center"/>
    </w:pPr>
    <w:rPr>
      <w:i/>
      <w:szCs w:val="24"/>
      <w:lang w:eastAsia="en-US"/>
    </w:rPr>
  </w:style>
  <w:style w:type="paragraph" w:customStyle="1" w:styleId="AmNumberTabs">
    <w:name w:val="AmNumberTabs"/>
    <w:basedOn w:val="Normal"/>
    <w:rsid w:val="00F831B2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4"/>
      <w:lang w:eastAsia="en-US"/>
    </w:rPr>
  </w:style>
  <w:style w:type="paragraph" w:customStyle="1" w:styleId="PageHeadingNotTOC">
    <w:name w:val="PageHeadingNotTOC"/>
    <w:basedOn w:val="Normal"/>
    <w:rsid w:val="00F831B2"/>
    <w:pPr>
      <w:keepNext/>
      <w:widowControl/>
      <w:spacing w:after="480"/>
      <w:jc w:val="center"/>
    </w:pPr>
    <w:rPr>
      <w:rFonts w:ascii="Arial" w:eastAsia="Arial" w:hAnsi="Arial" w:cs="Arial"/>
      <w:b/>
      <w:szCs w:val="24"/>
      <w:lang w:eastAsia="en-US"/>
    </w:rPr>
  </w:style>
  <w:style w:type="paragraph" w:customStyle="1" w:styleId="AmDocTypeTab">
    <w:name w:val="AmDocTypeTab"/>
    <w:basedOn w:val="Normal"/>
    <w:rsid w:val="00F831B2"/>
    <w:pPr>
      <w:widowControl/>
      <w:tabs>
        <w:tab w:val="right" w:pos="9070"/>
      </w:tabs>
    </w:pPr>
    <w:rPr>
      <w:b/>
      <w:szCs w:val="24"/>
      <w:lang w:eastAsia="en-US"/>
    </w:rPr>
  </w:style>
  <w:style w:type="paragraph" w:customStyle="1" w:styleId="AmDateTab">
    <w:name w:val="AmDateTab"/>
    <w:basedOn w:val="Normal"/>
    <w:rsid w:val="00F831B2"/>
    <w:pPr>
      <w:widowControl/>
      <w:tabs>
        <w:tab w:val="right" w:pos="9070"/>
      </w:tabs>
    </w:pPr>
    <w:rPr>
      <w:szCs w:val="24"/>
      <w:lang w:eastAsia="en-US"/>
    </w:rPr>
  </w:style>
  <w:style w:type="paragraph" w:customStyle="1" w:styleId="Normal24a">
    <w:name w:val="Normal24a"/>
    <w:basedOn w:val="Normal"/>
    <w:rsid w:val="00F831B2"/>
    <w:pPr>
      <w:widowControl/>
      <w:spacing w:after="480"/>
    </w:pPr>
    <w:rPr>
      <w:szCs w:val="24"/>
      <w:lang w:eastAsia="en-US"/>
    </w:rPr>
  </w:style>
  <w:style w:type="paragraph" w:customStyle="1" w:styleId="Arial14CentreBold">
    <w:name w:val="Arial14CentreBold"/>
    <w:basedOn w:val="Normal"/>
    <w:rsid w:val="00F831B2"/>
    <w:pPr>
      <w:widowControl/>
      <w:jc w:val="center"/>
    </w:pPr>
    <w:rPr>
      <w:rFonts w:ascii="Arial" w:eastAsia="Arial" w:hAnsi="Arial" w:cs="Arial"/>
      <w:b/>
      <w:sz w:val="28"/>
      <w:szCs w:val="24"/>
      <w:lang w:eastAsia="en-US"/>
    </w:rPr>
  </w:style>
  <w:style w:type="paragraph" w:customStyle="1" w:styleId="ProcedureTable">
    <w:name w:val="ProcedureTable"/>
    <w:basedOn w:val="Normal"/>
    <w:rsid w:val="00F831B2"/>
    <w:pPr>
      <w:widowControl/>
    </w:pPr>
    <w:rPr>
      <w:sz w:val="20"/>
      <w:szCs w:val="24"/>
      <w:lang w:eastAsia="en-US"/>
    </w:rPr>
  </w:style>
  <w:style w:type="paragraph" w:customStyle="1" w:styleId="ProcedureTableBold">
    <w:name w:val="ProcedureTableBold"/>
    <w:basedOn w:val="Normal"/>
    <w:rsid w:val="00F831B2"/>
    <w:pPr>
      <w:widowControl/>
    </w:pPr>
    <w:rPr>
      <w:b/>
      <w:sz w:val="20"/>
      <w:szCs w:val="24"/>
      <w:lang w:eastAsia="en-US"/>
    </w:rPr>
  </w:style>
  <w:style w:type="paragraph" w:customStyle="1" w:styleId="NormalTab">
    <w:name w:val="NormalTab"/>
    <w:basedOn w:val="Normal"/>
    <w:rsid w:val="00F831B2"/>
    <w:pPr>
      <w:widowControl/>
      <w:tabs>
        <w:tab w:val="center" w:pos="284"/>
        <w:tab w:val="left" w:pos="424"/>
      </w:tabs>
    </w:pPr>
    <w:rPr>
      <w:szCs w:val="24"/>
      <w:lang w:eastAsia="en-US"/>
    </w:rPr>
  </w:style>
  <w:style w:type="paragraph" w:customStyle="1" w:styleId="EPFooterLandscape">
    <w:name w:val="EPFooterLandscape"/>
    <w:rsid w:val="00F831B2"/>
    <w:pPr>
      <w:tabs>
        <w:tab w:val="center" w:pos="6800"/>
        <w:tab w:val="right" w:pos="15020"/>
      </w:tabs>
    </w:pPr>
    <w:rPr>
      <w:sz w:val="22"/>
      <w:lang w:val="cs-CZ" w:eastAsia="en-US"/>
    </w:rPr>
  </w:style>
  <w:style w:type="paragraph" w:customStyle="1" w:styleId="Normal0">
    <w:name w:val="Normal0"/>
    <w:basedOn w:val="Normal"/>
    <w:rsid w:val="00F831B2"/>
    <w:pPr>
      <w:widowControl/>
    </w:pPr>
    <w:rPr>
      <w:sz w:val="0"/>
      <w:szCs w:val="24"/>
      <w:lang w:eastAsia="en-US"/>
    </w:rPr>
  </w:style>
  <w:style w:type="paragraph" w:customStyle="1" w:styleId="EPFooter2Landscape">
    <w:name w:val="EPFooter2Landscape"/>
    <w:rsid w:val="00F831B2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val="cs-CZ" w:eastAsia="en-US"/>
    </w:rPr>
  </w:style>
  <w:style w:type="character" w:customStyle="1" w:styleId="EPFooter2Middle">
    <w:name w:val="EPFooter2Middle"/>
    <w:rsid w:val="00F831B2"/>
    <w:rPr>
      <w:rFonts w:ascii="Arial" w:hAnsi="Arial"/>
      <w:b w:val="0"/>
      <w:i/>
      <w:color w:val="AEAAAA"/>
      <w:sz w:val="22"/>
      <w:shd w:val="pct50" w:color="auto" w:fill="auto"/>
    </w:rPr>
  </w:style>
  <w:style w:type="character" w:styleId="Hyperlink">
    <w:name w:val="Hyperlink"/>
    <w:basedOn w:val="DefaultParagraphFont"/>
    <w:rsid w:val="00F831B2"/>
    <w:rPr>
      <w:color w:val="0000FF"/>
      <w:u w:val="single"/>
    </w:rPr>
  </w:style>
  <w:style w:type="paragraph" w:styleId="Header">
    <w:name w:val="header"/>
    <w:basedOn w:val="Normal"/>
    <w:link w:val="HeaderChar"/>
    <w:rsid w:val="00F831B2"/>
    <w:pPr>
      <w:tabs>
        <w:tab w:val="center" w:pos="4513"/>
        <w:tab w:val="right" w:pos="9026"/>
      </w:tabs>
    </w:pPr>
    <w:rPr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F831B2"/>
    <w:rPr>
      <w:sz w:val="24"/>
      <w:szCs w:val="24"/>
      <w:lang w:val="cs-CZ" w:eastAsia="en-US"/>
    </w:rPr>
  </w:style>
  <w:style w:type="paragraph" w:styleId="Footer">
    <w:name w:val="footer"/>
    <w:basedOn w:val="Normal"/>
    <w:link w:val="FooterChar1"/>
    <w:rsid w:val="00F831B2"/>
    <w:pPr>
      <w:tabs>
        <w:tab w:val="center" w:pos="4513"/>
        <w:tab w:val="right" w:pos="9026"/>
      </w:tabs>
    </w:pPr>
    <w:rPr>
      <w:szCs w:val="24"/>
      <w:lang w:eastAsia="en-US"/>
    </w:rPr>
  </w:style>
  <w:style w:type="character" w:customStyle="1" w:styleId="FooterChar1">
    <w:name w:val="Footer Char1"/>
    <w:basedOn w:val="DefaultParagraphFont"/>
    <w:link w:val="Footer"/>
    <w:rsid w:val="00F831B2"/>
    <w:rPr>
      <w:sz w:val="24"/>
      <w:szCs w:val="24"/>
      <w:lang w:val="cs-CZ" w:eastAsia="en-US"/>
    </w:rPr>
  </w:style>
  <w:style w:type="paragraph" w:styleId="Revision">
    <w:name w:val="Revision"/>
    <w:hidden/>
    <w:uiPriority w:val="99"/>
    <w:semiHidden/>
    <w:rsid w:val="00C05924"/>
    <w:rPr>
      <w:sz w:val="24"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0332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n.wikipedia.org/wiki/Democratic_Republic_of_the_Congo" TargetMode="Externa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women.org/en/articles/explainer/humanitarian-funding-cuts-threaten-womens-rights-whats-at-stake-and-how-to-help" TargetMode="External"/><Relationship Id="rId3" Type="http://schemas.openxmlformats.org/officeDocument/2006/relationships/hyperlink" Target="https://www.unocha.org/news/world-humanitarian-day-attacks-aid-workers-hit-another-record-humanitarians-call-urgent-action" TargetMode="External"/><Relationship Id="rId7" Type="http://schemas.openxmlformats.org/officeDocument/2006/relationships/hyperlink" Target="https://media.odi.org/documents/ODI-ET-FundingMovements-PB-EN-May24-Final.pdf" TargetMode="External"/><Relationship Id="rId2" Type="http://schemas.openxmlformats.org/officeDocument/2006/relationships/hyperlink" Target="http://data.europa.eu/eli/C/2024/4223/oj" TargetMode="External"/><Relationship Id="rId1" Type="http://schemas.openxmlformats.org/officeDocument/2006/relationships/hyperlink" Target="http://data.europa.eu/eli/reg/1996/1257/oj" TargetMode="External"/><Relationship Id="rId6" Type="http://schemas.openxmlformats.org/officeDocument/2006/relationships/hyperlink" Target="https://media.odi.org/documents/ODI-ET-FundingMovements-PB-EN-May24-Final.pdf" TargetMode="External"/><Relationship Id="rId5" Type="http://schemas.openxmlformats.org/officeDocument/2006/relationships/hyperlink" Target="https://www.unicef.org/press-releases/not-new-normal-2024-one-worst-years-unicefs-history-children-conflict" TargetMode="External"/><Relationship Id="rId10" Type="http://schemas.openxmlformats.org/officeDocument/2006/relationships/hyperlink" Target="https://www.unwomen.org/sites/default/files/2025-05/at-a-breaking-point-the-impact-of-foreign-aid-cuts-on-womens-organizations-in-humanitarian-crises-worldwide-en.pdf" TargetMode="External"/><Relationship Id="rId4" Type="http://schemas.openxmlformats.org/officeDocument/2006/relationships/hyperlink" Target="https://www.unocha.org/news/world-humanitarian-day-attacks-aid-workers-hit-another-record-humanitarians-call-urgent-action" TargetMode="External"/><Relationship Id="rId9" Type="http://schemas.openxmlformats.org/officeDocument/2006/relationships/hyperlink" Target="https://www.unwomen.org/sites/default/files/2025-05/at-a-breaking-point-the-impact-of-foreign-aid-cuts-on-womens-organizations-in-humanitarian-crises-worldwide-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7431</Words>
  <Characters>44899</Characters>
  <Application>Microsoft Office Word</Application>
  <DocSecurity>0</DocSecurity>
  <Lines>374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2026-01-20T15:34:00Z</dcterms:created>
  <dcterms:modified xsi:type="dcterms:W3CDTF">2026-01-20T15:34:00Z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A10-0257/2025</vt:lpwstr>
  </property>
  <property fmtid="{D5CDD505-2E9C-101B-9397-08002B2CF9AE}" pid="4" name="&lt;Type&gt;">
    <vt:lpwstr>RR</vt:lpwstr>
  </property>
</Properties>
</file>