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6685" w14:paraId="2C1AC40D" w14:textId="77777777" w:rsidTr="0010095E">
        <w:trPr>
          <w:trHeight w:hRule="exact" w:val="1418"/>
        </w:trPr>
        <w:tc>
          <w:tcPr>
            <w:tcW w:w="6804" w:type="dxa"/>
            <w:shd w:val="clear" w:color="auto" w:fill="auto"/>
            <w:vAlign w:val="center"/>
          </w:tcPr>
          <w:p w14:paraId="2C67121D" w14:textId="77777777" w:rsidR="00751A4A" w:rsidRPr="00BE6685" w:rsidRDefault="006814B3" w:rsidP="0010095E">
            <w:pPr>
              <w:pStyle w:val="EPName"/>
            </w:pPr>
            <w:r w:rsidRPr="00BE6685">
              <w:t>Ευρωπαϊκό Κοινοβούλιο</w:t>
            </w:r>
          </w:p>
          <w:p w14:paraId="092EA11B" w14:textId="77777777" w:rsidR="00751A4A" w:rsidRPr="00BE6685" w:rsidRDefault="005F1B17" w:rsidP="005F1B17">
            <w:pPr>
              <w:pStyle w:val="EPTerm"/>
              <w:rPr>
                <w:rStyle w:val="HideTWBExt"/>
                <w:noProof w:val="0"/>
                <w:vanish w:val="0"/>
                <w:color w:val="auto"/>
              </w:rPr>
            </w:pPr>
            <w:r w:rsidRPr="00BE6685">
              <w:t>2024</w:t>
            </w:r>
            <w:r w:rsidR="00817416" w:rsidRPr="00BE6685">
              <w:t>-202</w:t>
            </w:r>
            <w:r w:rsidRPr="00BE6685">
              <w:t>9</w:t>
            </w:r>
          </w:p>
        </w:tc>
        <w:tc>
          <w:tcPr>
            <w:tcW w:w="2268" w:type="dxa"/>
            <w:shd w:val="clear" w:color="auto" w:fill="auto"/>
          </w:tcPr>
          <w:p w14:paraId="5CE72F9F" w14:textId="77777777" w:rsidR="00751A4A" w:rsidRPr="00BE6685" w:rsidRDefault="00187494" w:rsidP="0010095E">
            <w:pPr>
              <w:pStyle w:val="EPLogo"/>
            </w:pPr>
            <w:r w:rsidRPr="00BE6685">
              <w:rPr>
                <w:noProof/>
                <w:lang w:eastAsia="ja-JP"/>
              </w:rPr>
              <w:drawing>
                <wp:inline distT="0" distB="0" distL="0" distR="0" wp14:anchorId="5FBD68DF" wp14:editId="006D0C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DFDFAC" w14:textId="77777777" w:rsidR="00D058B8" w:rsidRPr="00BE6685" w:rsidRDefault="00D058B8" w:rsidP="004C5D52">
      <w:pPr>
        <w:pStyle w:val="LineTop"/>
      </w:pPr>
    </w:p>
    <w:p w14:paraId="3C947EC2" w14:textId="77777777" w:rsidR="00680577" w:rsidRPr="00BE6685" w:rsidRDefault="006814B3" w:rsidP="00680577">
      <w:pPr>
        <w:pStyle w:val="EPBodyTA1"/>
      </w:pPr>
      <w:r w:rsidRPr="00BE6685">
        <w:t>ΚΕΙΜΕΝΑ ΠΟΥ ΕΓΚΡΙΘΗΚΑΝ</w:t>
      </w:r>
    </w:p>
    <w:p w14:paraId="27CFB7F0" w14:textId="77777777" w:rsidR="00D058B8" w:rsidRPr="00BE6685" w:rsidRDefault="00D058B8" w:rsidP="00D058B8">
      <w:pPr>
        <w:pStyle w:val="LineBottom"/>
      </w:pPr>
    </w:p>
    <w:p w14:paraId="66D03565" w14:textId="22DF577C" w:rsidR="006814B3" w:rsidRPr="008D7BE3" w:rsidRDefault="006814B3" w:rsidP="006814B3">
      <w:pPr>
        <w:pStyle w:val="ATHeading1"/>
      </w:pPr>
      <w:bookmarkStart w:id="0" w:name="TANumber"/>
      <w:r w:rsidRPr="00BE6685">
        <w:t>P10_TA(2026)000</w:t>
      </w:r>
      <w:r w:rsidR="008D7BE3" w:rsidRPr="002D57A0">
        <w:t>7</w:t>
      </w:r>
      <w:bookmarkEnd w:id="0"/>
    </w:p>
    <w:p w14:paraId="5C9D6145" w14:textId="77777777" w:rsidR="006814B3" w:rsidRPr="00BE6685" w:rsidRDefault="006814B3" w:rsidP="006814B3">
      <w:pPr>
        <w:pStyle w:val="ATHeading2"/>
      </w:pPr>
      <w:bookmarkStart w:id="1" w:name="title"/>
      <w:r w:rsidRPr="00BE6685">
        <w:t xml:space="preserve">Η δολοφονία του </w:t>
      </w:r>
      <w:proofErr w:type="spellStart"/>
      <w:r w:rsidRPr="00BE6685">
        <w:t>Mehdi</w:t>
      </w:r>
      <w:proofErr w:type="spellEnd"/>
      <w:r w:rsidRPr="00BE6685">
        <w:t xml:space="preserve"> </w:t>
      </w:r>
      <w:proofErr w:type="spellStart"/>
      <w:r w:rsidRPr="00BE6685">
        <w:t>Kessaci</w:t>
      </w:r>
      <w:proofErr w:type="spellEnd"/>
      <w:r w:rsidRPr="00BE6685">
        <w:t xml:space="preserve"> — επείγουσα ανάγκη να αναληφθεί φιλόδοξη ευρωπαϊκή δράση κατά της παράνομης εμπορίας και διακίνησης ναρκωτικών</w:t>
      </w:r>
      <w:bookmarkEnd w:id="1"/>
    </w:p>
    <w:p w14:paraId="1CA97E64" w14:textId="77777777" w:rsidR="006814B3" w:rsidRPr="00BE6685" w:rsidRDefault="006814B3" w:rsidP="006814B3">
      <w:pPr>
        <w:rPr>
          <w:i/>
          <w:vanish/>
        </w:rPr>
      </w:pPr>
      <w:r w:rsidRPr="00BE6685">
        <w:rPr>
          <w:i/>
        </w:rPr>
        <w:fldChar w:fldCharType="begin"/>
      </w:r>
      <w:r w:rsidRPr="00BE6685">
        <w:rPr>
          <w:i/>
        </w:rPr>
        <w:instrText xml:space="preserve"> TC"(</w:instrText>
      </w:r>
      <w:bookmarkStart w:id="2" w:name="DocNumber"/>
      <w:r w:rsidRPr="00BE6685">
        <w:rPr>
          <w:i/>
        </w:rPr>
        <w:instrText>B10-0057/2026</w:instrText>
      </w:r>
      <w:bookmarkEnd w:id="2"/>
      <w:r w:rsidRPr="00BE6685">
        <w:rPr>
          <w:i/>
        </w:rPr>
        <w:instrText xml:space="preserve">)"\l3 \n&gt; \* MERGEFORMAT </w:instrText>
      </w:r>
      <w:r w:rsidRPr="00BE6685">
        <w:rPr>
          <w:i/>
        </w:rPr>
        <w:fldChar w:fldCharType="end"/>
      </w:r>
    </w:p>
    <w:p w14:paraId="2D629281" w14:textId="77777777" w:rsidR="006814B3" w:rsidRPr="00BE6685" w:rsidRDefault="006814B3" w:rsidP="006814B3">
      <w:pPr>
        <w:rPr>
          <w:vanish/>
        </w:rPr>
      </w:pPr>
      <w:bookmarkStart w:id="3" w:name="PE"/>
      <w:r w:rsidRPr="00BE6685">
        <w:rPr>
          <w:vanish/>
        </w:rPr>
        <w:t>PE782.012</w:t>
      </w:r>
      <w:bookmarkEnd w:id="3"/>
    </w:p>
    <w:p w14:paraId="399B1FFA" w14:textId="30A55DD8" w:rsidR="006814B3" w:rsidRPr="00BE6685" w:rsidRDefault="006814B3" w:rsidP="006814B3">
      <w:pPr>
        <w:pStyle w:val="ATHeading3"/>
      </w:pPr>
      <w:bookmarkStart w:id="4" w:name="Sujet"/>
      <w:r w:rsidRPr="00BE6685">
        <w:t xml:space="preserve">Ψήφισμα του Ευρωπαϊκού Κοινοβουλίου της </w:t>
      </w:r>
      <w:r w:rsidR="004252E2">
        <w:t>20ής Ιανουαρίου</w:t>
      </w:r>
      <w:r w:rsidRPr="00BE6685">
        <w:t xml:space="preserve"> 2026 σχετικά με τη δολοφονία του </w:t>
      </w:r>
      <w:proofErr w:type="spellStart"/>
      <w:r w:rsidRPr="00BE6685">
        <w:t>Mehdi</w:t>
      </w:r>
      <w:proofErr w:type="spellEnd"/>
      <w:r w:rsidRPr="00BE6685">
        <w:t xml:space="preserve"> </w:t>
      </w:r>
      <w:proofErr w:type="spellStart"/>
      <w:r w:rsidRPr="00BE6685">
        <w:t>Kessaci</w:t>
      </w:r>
      <w:proofErr w:type="spellEnd"/>
      <w:r w:rsidRPr="00BE6685">
        <w:t>: επείγουσα ανάγκη να αναληφθεί φιλόδοξη ευρωπαϊκή δράση κατά της παράνομης εμπορίας και διακίνησης ναρκωτικών</w:t>
      </w:r>
      <w:bookmarkEnd w:id="4"/>
      <w:r w:rsidRPr="00BE6685">
        <w:t xml:space="preserve"> </w:t>
      </w:r>
      <w:bookmarkStart w:id="5" w:name="References"/>
      <w:r w:rsidRPr="00BE6685">
        <w:t>(2025/3020(RSP))</w:t>
      </w:r>
      <w:bookmarkEnd w:id="5"/>
    </w:p>
    <w:p w14:paraId="404A4ECC" w14:textId="77777777" w:rsidR="00C8493D" w:rsidRPr="00BE6685" w:rsidRDefault="00C8493D" w:rsidP="00C8493D">
      <w:pPr>
        <w:pStyle w:val="EPComma"/>
      </w:pPr>
      <w:bookmarkStart w:id="6" w:name="TextBodyBegin"/>
      <w:bookmarkEnd w:id="6"/>
      <w:r w:rsidRPr="00BE6685">
        <w:rPr>
          <w:i/>
          <w:iCs/>
        </w:rPr>
        <w:t>Το Ευρωπαϊκό Κοινοβούλιο,</w:t>
      </w:r>
    </w:p>
    <w:p w14:paraId="7DBDCB03" w14:textId="77777777" w:rsidR="00C8493D" w:rsidRPr="00BE6685" w:rsidRDefault="00C8493D" w:rsidP="00C8493D">
      <w:pPr>
        <w:pStyle w:val="NormalHanging12a"/>
      </w:pPr>
      <w:r w:rsidRPr="00BE6685">
        <w:t>–</w:t>
      </w:r>
      <w:r w:rsidRPr="00BE6685">
        <w:tab/>
        <w:t>έχοντας υπόψη τη Συνθήκη για την Ευρωπαϊκή Ένωση (ΣΕΕ) και τη Συνθήκη για τη λειτουργία της Ευρωπαϊκής Ένωσης (ΣΛΕΕ), ιδίως τις διατάξεις τους σχετικά με τον χώρο ελευθερίας, ασφάλειας και δικαιοσύνης,</w:t>
      </w:r>
    </w:p>
    <w:p w14:paraId="7522294C" w14:textId="77777777" w:rsidR="00C8493D" w:rsidRPr="00BE6685" w:rsidRDefault="00C8493D" w:rsidP="00C8493D">
      <w:pPr>
        <w:pStyle w:val="NormalHanging12a"/>
        <w:rPr>
          <w:szCs w:val="24"/>
        </w:rPr>
      </w:pPr>
      <w:r w:rsidRPr="00BE6685">
        <w:t>–</w:t>
      </w:r>
      <w:r w:rsidRPr="00BE6685">
        <w:tab/>
        <w:t>έχοντας υπόψη τον Χάρτη των Θεμελιωδών Δικαιωμάτων της Ευρωπαϊκής Ένωσης, και ιδίως τα άρθρα του σχετικά με την ανθρώπινη αξιοπρέπεια, το δικαίωμα στη ζωή, την ελευθερία της έκφρασης, τα δικαιώματα των θυμάτων και την προστασία των δεδομένων προσωπικού χαρακτήρα,</w:t>
      </w:r>
    </w:p>
    <w:p w14:paraId="3A974883" w14:textId="77777777" w:rsidR="00C8493D" w:rsidRPr="00BE6685" w:rsidRDefault="00C8493D" w:rsidP="00C8493D">
      <w:pPr>
        <w:pStyle w:val="NormalHanging12a"/>
      </w:pPr>
      <w:r w:rsidRPr="00BE6685">
        <w:t>–</w:t>
      </w:r>
      <w:r w:rsidRPr="00BE6685">
        <w:tab/>
        <w:t>έχοντας υπόψη τις στρατηγικές της ΕΕ για τα ναρκωτικά και την τελευταία έκδοσή τους που δημοσιεύτηκε μαζί με το σχέδιο δράσης της ΕΕ για την καταπολέμηση της διακίνησης ναρκωτικών για την περίοδο 2026-2030,</w:t>
      </w:r>
    </w:p>
    <w:p w14:paraId="58C5A5D3" w14:textId="77777777" w:rsidR="00C8493D" w:rsidRPr="00BE6685" w:rsidRDefault="00C8493D" w:rsidP="00C8493D">
      <w:pPr>
        <w:pStyle w:val="NormalHanging12a"/>
      </w:pPr>
      <w:r w:rsidRPr="00BE6685">
        <w:t>–</w:t>
      </w:r>
      <w:r w:rsidRPr="00BE6685">
        <w:tab/>
        <w:t>έχοντας υπόψη τις εργασίες της Οριζόντιας Ομάδας «Ναρκωτικά» (GHD) του Συμβουλίου, η οποία συστάθηκε το 1997 και είναι αρμόδια για τον συντονισμό της δράσης της Ευρωπαϊκής Ένωσης για τα ναρκωτικά,</w:t>
      </w:r>
    </w:p>
    <w:p w14:paraId="3177807F" w14:textId="77777777" w:rsidR="00C8493D" w:rsidRPr="00BE6685" w:rsidRDefault="00C8493D" w:rsidP="00C8493D">
      <w:pPr>
        <w:pStyle w:val="NormalHanging12a"/>
      </w:pPr>
      <w:r w:rsidRPr="00BE6685">
        <w:t>–</w:t>
      </w:r>
      <w:r w:rsidRPr="00BE6685">
        <w:tab/>
        <w:t>έχοντας υπόψη τις εκθέσεις και τις αναλύσεις του Οργανισμού της Ευρωπαϊκής Ένωσης για τα Ναρκωτικά (EUDA), ιδίως την ευρωπαϊκή έκθεση για τα ναρκωτικά 2025,</w:t>
      </w:r>
    </w:p>
    <w:p w14:paraId="508950BE" w14:textId="77777777" w:rsidR="00C8493D" w:rsidRPr="00BE6685" w:rsidRDefault="00C8493D" w:rsidP="00C8493D">
      <w:pPr>
        <w:pStyle w:val="NormalHanging12a"/>
      </w:pPr>
      <w:r w:rsidRPr="00BE6685">
        <w:t>–</w:t>
      </w:r>
      <w:r w:rsidRPr="00BE6685">
        <w:tab/>
        <w:t>έχοντας υπόψη τη δημιουργία του Ευρωπαϊκού Συνασπισμού κατά των Ναρκωτικών, στον οποίο συμμετέχουν περισσότερες από 40 χώρες, για την ενίσχυση της διεθνούς συνεργασίας κατά της παράνομης εμπορίας και διακίνησης ναρκωτικών</w:t>
      </w:r>
    </w:p>
    <w:p w14:paraId="3EEB633D" w14:textId="77777777" w:rsidR="00C8493D" w:rsidRPr="00BE6685" w:rsidRDefault="00C8493D" w:rsidP="00C8493D">
      <w:pPr>
        <w:pStyle w:val="NormalHanging12a"/>
      </w:pPr>
      <w:r w:rsidRPr="00BE6685">
        <w:t>–</w:t>
      </w:r>
      <w:r w:rsidRPr="00BE6685">
        <w:tab/>
        <w:t xml:space="preserve">έχοντας υπόψη το έργο της ομάδας </w:t>
      </w:r>
      <w:proofErr w:type="spellStart"/>
      <w:r w:rsidRPr="00BE6685">
        <w:t>Pompidou</w:t>
      </w:r>
      <w:proofErr w:type="spellEnd"/>
      <w:r w:rsidRPr="00BE6685">
        <w:t xml:space="preserve"> του Συμβουλίου της Ευρώπης με αντικείμενο τις πολιτικές για τα ναρκωτικά και την πρόληψη,</w:t>
      </w:r>
    </w:p>
    <w:p w14:paraId="674AE94F" w14:textId="77777777" w:rsidR="00C8493D" w:rsidRPr="00BE6685" w:rsidRDefault="00C8493D" w:rsidP="00C8493D">
      <w:pPr>
        <w:pStyle w:val="NormalHanging12a"/>
      </w:pPr>
      <w:r w:rsidRPr="00BE6685">
        <w:t>–</w:t>
      </w:r>
      <w:r w:rsidRPr="00BE6685">
        <w:tab/>
        <w:t xml:space="preserve">έχοντας υπόψη τη Σύμβαση των Ηνωμένων Εθνών κατά της παράνομης διακίνησης ναρκωτικών φαρμάκων και ψυχοτρόπων ουσιών του 1988 και το έργο του Γραφείου </w:t>
      </w:r>
      <w:r w:rsidRPr="00BE6685">
        <w:lastRenderedPageBreak/>
        <w:t>των Ηνωμένων Εθνών για τον Έλεγχο των Ναρκωτικών και την Πρόληψη του Εγκλήματος (UNODC),</w:t>
      </w:r>
    </w:p>
    <w:p w14:paraId="3FE566D9" w14:textId="77777777" w:rsidR="00C8493D" w:rsidRPr="00BE6685" w:rsidRDefault="00C8493D" w:rsidP="00C8493D">
      <w:pPr>
        <w:pStyle w:val="NormalHanging12a"/>
      </w:pPr>
      <w:r w:rsidRPr="00BE6685">
        <w:t>–</w:t>
      </w:r>
      <w:r w:rsidRPr="00BE6685">
        <w:tab/>
        <w:t>έχοντας υπόψη τη Σύμβαση των Ηνωμένων Εθνών κατά του διεθνικού οργανωμένου εγκλήματος, που υπογράφηκε στο Παλέρμο το 2000, και τα πρωτόκολλά της, καθώς και τη Σύμβαση των Ηνωμένων Εθνών κατά της διαφθοράς,</w:t>
      </w:r>
    </w:p>
    <w:p w14:paraId="5EA762EE" w14:textId="77777777" w:rsidR="00C8493D" w:rsidRPr="00BE6685" w:rsidRDefault="00C8493D" w:rsidP="00C8493D">
      <w:pPr>
        <w:pStyle w:val="NormalHanging12a"/>
      </w:pPr>
      <w:r w:rsidRPr="00BE6685">
        <w:t>–</w:t>
      </w:r>
      <w:r w:rsidRPr="00BE6685">
        <w:tab/>
        <w:t>έχοντας υπόψη τα διάφορα μέτρα που έχουν λάβει ευρωπαϊκές και διεθνές αρχές για την πρόληψη και την καταπολέμηση της νομιμοποίησης εσόδων από παράνομες δραστηριότητες και της χρηματοδότησης του οργανωμένου εγκλήματος,</w:t>
      </w:r>
    </w:p>
    <w:p w14:paraId="568B24F8" w14:textId="77777777" w:rsidR="00C8493D" w:rsidRPr="00BE6685" w:rsidRDefault="00C8493D" w:rsidP="00C8493D">
      <w:pPr>
        <w:pStyle w:val="NormalHanging12a"/>
      </w:pPr>
      <w:r w:rsidRPr="00BE6685">
        <w:t>–</w:t>
      </w:r>
      <w:r w:rsidRPr="00BE6685">
        <w:tab/>
        <w:t>έχοντας υπόψη την οδηγία 2012/29/EΕ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w:t>
      </w:r>
      <w:r w:rsidRPr="00BE6685">
        <w:rPr>
          <w:rStyle w:val="FootnoteReference"/>
          <w:rFonts w:eastAsia="Arial"/>
        </w:rPr>
        <w:footnoteReference w:id="1"/>
      </w:r>
      <w:r w:rsidRPr="00BE6685">
        <w:t>,</w:t>
      </w:r>
    </w:p>
    <w:p w14:paraId="33161623" w14:textId="77777777" w:rsidR="00C8493D" w:rsidRPr="00BE6685" w:rsidRDefault="00C8493D" w:rsidP="00C8493D">
      <w:pPr>
        <w:pStyle w:val="NormalHanging12a"/>
      </w:pPr>
      <w:r w:rsidRPr="00BE6685">
        <w:t>–</w:t>
      </w:r>
      <w:r w:rsidRPr="00BE6685">
        <w:tab/>
        <w:t>έχοντας υπόψη τη Διεθνή Σύμβαση για τα δικαιώματα του παιδιού, που υιοθέτησε η Γενική Συνέλευση του ΟΗΕ στις 20 Νοεμβρίου 1989,</w:t>
      </w:r>
    </w:p>
    <w:p w14:paraId="715C0099" w14:textId="77777777" w:rsidR="00C8493D" w:rsidRPr="00BE6685" w:rsidRDefault="00C8493D" w:rsidP="00C8493D">
      <w:pPr>
        <w:pStyle w:val="NormalHanging12a"/>
      </w:pPr>
      <w:r w:rsidRPr="00BE6685">
        <w:t>–</w:t>
      </w:r>
      <w:r w:rsidRPr="00BE6685">
        <w:tab/>
        <w:t>έχοντας υπόψη το ψήφισμα του Ευρωπαϊκού Κοινοβουλίου της 11ης Ιουνίου 2013 σχετικά με το οργανωμένο έγκλημα, τη διαφθορά και τη νομιμοποίηση εσόδων από εγκληματικές ενέργειες</w:t>
      </w:r>
      <w:r w:rsidRPr="00BE6685">
        <w:rPr>
          <w:rStyle w:val="FootnoteReference"/>
          <w:rFonts w:eastAsia="Arial"/>
        </w:rPr>
        <w:footnoteReference w:id="2"/>
      </w:r>
      <w:r w:rsidRPr="00BE6685">
        <w:t>,</w:t>
      </w:r>
    </w:p>
    <w:p w14:paraId="718FDD26" w14:textId="77777777" w:rsidR="00C8493D" w:rsidRPr="00BE6685" w:rsidRDefault="00C8493D" w:rsidP="00C8493D">
      <w:pPr>
        <w:pStyle w:val="NormalHanging12a"/>
      </w:pPr>
      <w:r w:rsidRPr="00BE6685">
        <w:t>–</w:t>
      </w:r>
      <w:r w:rsidRPr="00BE6685">
        <w:tab/>
        <w:t xml:space="preserve">έχοντας υπόψη τη συμμετοχή ευρωπαϊκών οργανισμών, ιδίως του EUDA, της </w:t>
      </w:r>
      <w:proofErr w:type="spellStart"/>
      <w:r w:rsidRPr="00BE6685">
        <w:t>Ευρωπόλ</w:t>
      </w:r>
      <w:proofErr w:type="spellEnd"/>
      <w:r w:rsidRPr="00BE6685">
        <w:t xml:space="preserve"> και της </w:t>
      </w:r>
      <w:proofErr w:type="spellStart"/>
      <w:r w:rsidRPr="00BE6685">
        <w:t>Eurojust</w:t>
      </w:r>
      <w:proofErr w:type="spellEnd"/>
      <w:r w:rsidRPr="00BE6685">
        <w:t>, στην καταπολέμηση της παράνομης εμπορίας και διακίνησης ναρκωτικών,</w:t>
      </w:r>
    </w:p>
    <w:p w14:paraId="3723E67A" w14:textId="77777777" w:rsidR="00C8493D" w:rsidRPr="00BE6685" w:rsidRDefault="00C8493D" w:rsidP="00C8493D">
      <w:pPr>
        <w:pStyle w:val="NormalHanging12a"/>
      </w:pPr>
      <w:r w:rsidRPr="00BE6685">
        <w:t>–</w:t>
      </w:r>
      <w:r w:rsidRPr="00BE6685">
        <w:tab/>
        <w:t>έχοντας υπόψη τη δέσμη νομοθετικών μέτρων της ΕΕ του 2024 για την καταπολέμηση της νομιμοποίησης εσόδων από παράνομες δραστηριότητες και της χρηματοδότησης της τρομοκρατίας, συμπεριλαμβανομένων ιδίως του κανονισμού (ΕΕ) 2024/1624</w:t>
      </w:r>
      <w:r w:rsidRPr="00BE6685">
        <w:rPr>
          <w:rStyle w:val="FootnoteReference"/>
          <w:rFonts w:eastAsia="Arial"/>
        </w:rPr>
        <w:footnoteReference w:id="3"/>
      </w:r>
      <w:r w:rsidRPr="00BE6685">
        <w:t>, της οδηγίας (ΕΕ) 2024/1640</w:t>
      </w:r>
      <w:r w:rsidRPr="00BE6685">
        <w:rPr>
          <w:rStyle w:val="FootnoteReference"/>
          <w:rFonts w:eastAsia="Arial"/>
        </w:rPr>
        <w:footnoteReference w:id="4"/>
      </w:r>
      <w:r w:rsidRPr="00BE6685">
        <w:t xml:space="preserve"> και της σύστασης της Αρχής για την καταπολέμηση της νομιμοποίησης εσόδων από παράνομες δραστηριότητες (AMLA),</w:t>
      </w:r>
    </w:p>
    <w:p w14:paraId="774DB0E8" w14:textId="77777777" w:rsidR="00C8493D" w:rsidRPr="00BE6685" w:rsidRDefault="00C8493D" w:rsidP="00C8493D">
      <w:pPr>
        <w:pStyle w:val="NormalHanging12a"/>
      </w:pPr>
      <w:r w:rsidRPr="00BE6685">
        <w:t>–</w:t>
      </w:r>
      <w:r w:rsidRPr="00BE6685">
        <w:tab/>
        <w:t>έχοντας υπόψη την οδηγία (ΕΕ) 2024/1712 του Ευρωπαϊκού Κοινοβουλίου και του Συμβουλίου, της 13ης Ιουνίου 2024, για την τροποποίηση της οδηγίας 2011/36/ΕΕ για την πρόληψη και την καταπολέμηση της εμπορίας ανθρώπων και για την προστασία των θυμάτων της</w:t>
      </w:r>
      <w:r w:rsidRPr="00BE6685">
        <w:rPr>
          <w:rStyle w:val="FootnoteReference"/>
          <w:rFonts w:eastAsia="Arial"/>
        </w:rPr>
        <w:footnoteReference w:id="5"/>
      </w:r>
      <w:r w:rsidRPr="00BE6685">
        <w:t>·</w:t>
      </w:r>
    </w:p>
    <w:p w14:paraId="7A88A545" w14:textId="77777777" w:rsidR="00C8493D" w:rsidRPr="00BE6685" w:rsidRDefault="00C8493D" w:rsidP="00C8493D">
      <w:pPr>
        <w:pStyle w:val="NormalHanging12a"/>
      </w:pPr>
      <w:r w:rsidRPr="00BE6685">
        <w:t>–</w:t>
      </w:r>
      <w:r w:rsidRPr="00BE6685">
        <w:tab/>
        <w:t>έχοντας υπόψη το έργο του φόρουμ της κοινωνίας των πολιτών για τα ναρκωτικά και της νεολαίας του,</w:t>
      </w:r>
    </w:p>
    <w:p w14:paraId="673944F8" w14:textId="77777777" w:rsidR="00C8493D" w:rsidRPr="00BE6685" w:rsidRDefault="00C8493D" w:rsidP="00C8493D">
      <w:pPr>
        <w:pStyle w:val="NormalHanging12a"/>
      </w:pPr>
      <w:r w:rsidRPr="00BE6685">
        <w:t>–</w:t>
      </w:r>
      <w:r w:rsidRPr="00BE6685">
        <w:tab/>
        <w:t>έχοντας υπόψη την ιδιαίτερα κρίσιμη κατάσταση στις εξόχως απόκεντρες περιοχές,</w:t>
      </w:r>
    </w:p>
    <w:p w14:paraId="1B17D682" w14:textId="77777777" w:rsidR="00C8493D" w:rsidRPr="00BE6685" w:rsidRDefault="00C8493D" w:rsidP="00C8493D">
      <w:pPr>
        <w:pStyle w:val="NormalHanging12a"/>
      </w:pPr>
      <w:r w:rsidRPr="00BE6685">
        <w:t>–</w:t>
      </w:r>
      <w:r w:rsidRPr="00BE6685">
        <w:tab/>
        <w:t xml:space="preserve">έχοντας υπόψη το έργο που δημοσίευσε ο ακτιβιστής κατά των ναρκωτικών </w:t>
      </w:r>
      <w:proofErr w:type="spellStart"/>
      <w:r w:rsidRPr="00BE6685">
        <w:t>Amine</w:t>
      </w:r>
      <w:proofErr w:type="spellEnd"/>
      <w:r w:rsidRPr="00BE6685">
        <w:t xml:space="preserve"> </w:t>
      </w:r>
      <w:proofErr w:type="spellStart"/>
      <w:r w:rsidRPr="00BE6685">
        <w:t>Kessaci</w:t>
      </w:r>
      <w:proofErr w:type="spellEnd"/>
      <w:r w:rsidRPr="00BE6685">
        <w:t xml:space="preserve"> με τίτλο «</w:t>
      </w:r>
      <w:proofErr w:type="spellStart"/>
      <w:r w:rsidRPr="00BE6685">
        <w:t>Marseille</w:t>
      </w:r>
      <w:proofErr w:type="spellEnd"/>
      <w:r w:rsidRPr="00BE6685">
        <w:t xml:space="preserve">, </w:t>
      </w:r>
      <w:proofErr w:type="spellStart"/>
      <w:r w:rsidRPr="00BE6685">
        <w:t>essuie</w:t>
      </w:r>
      <w:proofErr w:type="spellEnd"/>
      <w:r w:rsidRPr="00BE6685">
        <w:t xml:space="preserve"> </w:t>
      </w:r>
      <w:proofErr w:type="spellStart"/>
      <w:r w:rsidRPr="00BE6685">
        <w:t>tes</w:t>
      </w:r>
      <w:proofErr w:type="spellEnd"/>
      <w:r w:rsidRPr="00BE6685">
        <w:t xml:space="preserve"> </w:t>
      </w:r>
      <w:proofErr w:type="spellStart"/>
      <w:r w:rsidRPr="00BE6685">
        <w:t>larmes</w:t>
      </w:r>
      <w:proofErr w:type="spellEnd"/>
      <w:r w:rsidRPr="00BE6685">
        <w:t xml:space="preserve">» (Μασσαλία, σκούπισε τα δάκρυά σου) και τις ομιλίες του με τις οποίες ζητούσε τη δημιουργία μετώπου κατά της παράνομης </w:t>
      </w:r>
      <w:r w:rsidRPr="00BE6685">
        <w:lastRenderedPageBreak/>
        <w:t>εμπορίας και διακίνησης ναρκωτικών και λαϊκή αντίδραση,</w:t>
      </w:r>
    </w:p>
    <w:p w14:paraId="7C8CE8BA" w14:textId="77777777" w:rsidR="00C8493D" w:rsidRPr="00BE6685" w:rsidRDefault="00C8493D" w:rsidP="00C8493D">
      <w:pPr>
        <w:pStyle w:val="NormalHanging12a"/>
      </w:pPr>
      <w:r w:rsidRPr="00BE6685">
        <w:t>–</w:t>
      </w:r>
      <w:r w:rsidRPr="00BE6685">
        <w:tab/>
        <w:t>έχοντας υπόψη το άρθρο 136 παράγραφος 2 του Κανονισμού του,</w:t>
      </w:r>
    </w:p>
    <w:p w14:paraId="44C92DEB" w14:textId="77777777" w:rsidR="00C8493D" w:rsidRPr="00BE6685" w:rsidRDefault="00C8493D" w:rsidP="00C8493D">
      <w:pPr>
        <w:pStyle w:val="NormalHanging12a"/>
      </w:pPr>
      <w:r w:rsidRPr="00BE6685">
        <w:t>Α.</w:t>
      </w:r>
      <w:r w:rsidRPr="00BE6685">
        <w:tab/>
        <w:t xml:space="preserve">λαμβάνοντας υπόψη ότι ο 20χρονος </w:t>
      </w:r>
      <w:proofErr w:type="spellStart"/>
      <w:r w:rsidRPr="00BE6685">
        <w:t>Mehdi</w:t>
      </w:r>
      <w:proofErr w:type="spellEnd"/>
      <w:r w:rsidRPr="00BE6685">
        <w:t xml:space="preserve"> </w:t>
      </w:r>
      <w:proofErr w:type="spellStart"/>
      <w:r w:rsidRPr="00BE6685">
        <w:t>Kessaci</w:t>
      </w:r>
      <w:proofErr w:type="spellEnd"/>
      <w:r w:rsidRPr="00BE6685">
        <w:t>, γαλλικής ιθαγένειας, άγνωστος στις αρχές, ο οποίος προσπαθούσε να καταταγεί στο αστυνομικό σώμα, δολοφονήθηκε στις 13 Νοεμβρίου 2025 στη Μασσαλία, μέρα μεσημέρι στη μέση του δρόμου, εν μέσω ενός κύματος βίας που σχετίζεται με την παράνομη εμπορία και διακίνηση ναρκωτικών, γεγονός που καταδεικνύει την αυξανόμενη βαρβαρότητα των εγκληματικών δικτύων και τις άμεσες συνέπειες της βίας αυτής στις οικογένειες και τις τοπικές κοινότητες·</w:t>
      </w:r>
    </w:p>
    <w:p w14:paraId="74F35E12" w14:textId="77777777" w:rsidR="00C8493D" w:rsidRPr="00BE6685" w:rsidRDefault="00C8493D" w:rsidP="00C8493D">
      <w:pPr>
        <w:pStyle w:val="NormalHanging12a"/>
      </w:pPr>
      <w:r w:rsidRPr="00BE6685">
        <w:t>Β.</w:t>
      </w:r>
      <w:r w:rsidRPr="00BE6685">
        <w:tab/>
        <w:t xml:space="preserve">λαμβάνοντας υπόψη ότι ο </w:t>
      </w:r>
      <w:proofErr w:type="spellStart"/>
      <w:r w:rsidRPr="00BE6685">
        <w:t>Mehdi</w:t>
      </w:r>
      <w:proofErr w:type="spellEnd"/>
      <w:r w:rsidRPr="00BE6685">
        <w:t xml:space="preserve"> </w:t>
      </w:r>
      <w:proofErr w:type="spellStart"/>
      <w:r w:rsidRPr="00BE6685">
        <w:t>Kessaci</w:t>
      </w:r>
      <w:proofErr w:type="spellEnd"/>
      <w:r w:rsidRPr="00BE6685">
        <w:t xml:space="preserve"> ήταν αδελφός του </w:t>
      </w:r>
      <w:proofErr w:type="spellStart"/>
      <w:r w:rsidRPr="00BE6685">
        <w:t>Amine</w:t>
      </w:r>
      <w:proofErr w:type="spellEnd"/>
      <w:r w:rsidRPr="00BE6685">
        <w:t xml:space="preserve"> </w:t>
      </w:r>
      <w:proofErr w:type="spellStart"/>
      <w:r w:rsidRPr="00BE6685">
        <w:t>Kessaci</w:t>
      </w:r>
      <w:proofErr w:type="spellEnd"/>
      <w:r w:rsidRPr="00BE6685">
        <w:t xml:space="preserve">, ακτιβιστή κατά της παράνομης εμπορίας και διακίνησης ναρκωτικών και συγγραφέα, ο οποίος ήταν προβεβλημένη προσωπικότητα στους κόλπους του κινήματος πολιτών κατά του οργανωμένου εγκλήματος· λαμβάνοντας υπόψη ότι είναι βέβαιο ότι ο </w:t>
      </w:r>
      <w:proofErr w:type="spellStart"/>
      <w:r w:rsidRPr="00BE6685">
        <w:t>Mehdi</w:t>
      </w:r>
      <w:proofErr w:type="spellEnd"/>
      <w:r w:rsidRPr="00BE6685">
        <w:t xml:space="preserve"> </w:t>
      </w:r>
      <w:proofErr w:type="spellStart"/>
      <w:r w:rsidRPr="00BE6685">
        <w:t>Kessaci</w:t>
      </w:r>
      <w:proofErr w:type="spellEnd"/>
      <w:r w:rsidRPr="00BE6685">
        <w:t xml:space="preserve"> δολοφονήθηκε λόγω αυτής της συγγένειας· λαμβάνοντας υπόψη ότι η δολοφονία αυτή συνιστά άμεση επίθεση κατά της ελευθερίας της έκφρασης, ενώ υπάρχουν υπόνοιες ότι αποτελεί τακτική εκφοβισμού που παραπέμπει σε πρακτικές δικτύων οργανωμένου εγκλήματος· λαμβάνοντας υπόψη ότι το έγκλημα αυτό προκάλεσε διαμαρτυρίες σε ολόκληρη τη χώρα, στις οποίες συμμετείχαν 10 000 άτομα ως ένδειξη συμπαράστασης προς τον </w:t>
      </w:r>
      <w:proofErr w:type="spellStart"/>
      <w:r w:rsidRPr="00BE6685">
        <w:t>Amine</w:t>
      </w:r>
      <w:proofErr w:type="spellEnd"/>
      <w:r w:rsidRPr="00BE6685">
        <w:t xml:space="preserve"> </w:t>
      </w:r>
      <w:proofErr w:type="spellStart"/>
      <w:r w:rsidRPr="00BE6685">
        <w:t>Kessaci</w:t>
      </w:r>
      <w:proofErr w:type="spellEnd"/>
      <w:r w:rsidRPr="00BE6685">
        <w:t xml:space="preserve"> και την οικογένειά του και προς υπεράσπιση της δημοκρατίας, της ελευθερίας της έκφρασης και του κράτους δικαίου κατά της παράνομης εμπορίας και διακίνησης ναρκωτικών·</w:t>
      </w:r>
    </w:p>
    <w:p w14:paraId="376CC03E" w14:textId="77777777" w:rsidR="00C8493D" w:rsidRPr="00BE6685" w:rsidRDefault="00C8493D" w:rsidP="00C8493D">
      <w:pPr>
        <w:pStyle w:val="NormalHanging12a"/>
      </w:pPr>
      <w:r w:rsidRPr="00BE6685">
        <w:t>Γ.</w:t>
      </w:r>
      <w:r w:rsidRPr="00BE6685">
        <w:tab/>
        <w:t>λαμβάνοντας υπόψη ότι η δολοφονία αυτή αποτελεί μέρος ενός κύματος βίας που σχετίζεται με την παράνομη εμπορία και διακίνηση ναρκωτικών στη Μασσαλία, το οποίο μετρά 24 δολοφονίες το 2024 και 49 θύματα το 2023, μεταξύ των οποίων συγκαταλέγονται ολοένα περισσότεροι ανήλικοι και αθώοι άνθρωποι· λαμβάνοντας υπόψη ότι η μάστιγα αυτή πλήττει πολλές ευρωπαϊκές πόλεις και απειλεί την κοινωνική συνοχή, την υγεία και την ασφάλεια των πολιτών και το κράτος δικαίου· λαμβάνοντας υπόψη ότι η κατάσταση στις εξόχως απόκεντρες περιοχές είναι ιδιαίτερα κρίσιμη και ότι μόνο στη Γουαδελούπη και τη Μαρτινίκα καταγράφηκαν το 2025 σχεδόν 90 δολοφονίες που σχετίζονται με την παράνομη εμπορία και διακίνηση ναρκωτικών·</w:t>
      </w:r>
    </w:p>
    <w:p w14:paraId="6217CCFC" w14:textId="7254EAF9" w:rsidR="00C8493D" w:rsidRPr="00BE6685" w:rsidRDefault="004B6884" w:rsidP="00C8493D">
      <w:pPr>
        <w:pStyle w:val="NormalHanging12a"/>
      </w:pPr>
      <w:r>
        <w:t>Δ</w:t>
      </w:r>
      <w:r w:rsidR="00C8493D" w:rsidRPr="00BE6685">
        <w:t>.</w:t>
      </w:r>
      <w:r w:rsidR="00C8493D" w:rsidRPr="00BE6685">
        <w:tab/>
        <w:t>λαμβάνοντας υπόψη ότι η παράνομη εμπορία και διακίνηση ναρκωτικών αποτελεί μία από τις σοβαρότερες απειλές για την εσωτερική ασφάλεια της ΕΕ, τροφοδοτώντας το οργανωμένο έγκλημα, τη βία και τη διαφθορά, και ότι, σύμφωνα με την Ευρωπόλ, στην παράνομη διακίνηση ναρκωτικών εμπλέκεται σχεδόν το 50 % των πλέον απειλητικών εγκληματικών δικτύων της Ευρώπης, εκ των οποίων πάνω από το ένα τρίτο διακινούν ναρκωτικά ως αποκλειστική δραστηριότητα·</w:t>
      </w:r>
    </w:p>
    <w:p w14:paraId="461FBDCE" w14:textId="3EC7342A" w:rsidR="00C8493D" w:rsidRPr="00BE6685" w:rsidRDefault="004B6884" w:rsidP="00C8493D">
      <w:pPr>
        <w:pStyle w:val="NormalHanging12a"/>
      </w:pPr>
      <w:r>
        <w:t>Ε</w:t>
      </w:r>
      <w:r w:rsidR="00C8493D" w:rsidRPr="00BE6685">
        <w:t>.</w:t>
      </w:r>
      <w:r w:rsidR="00C8493D" w:rsidRPr="00BE6685">
        <w:tab/>
        <w:t>λαμβάνοντας υπόψη ότι η βία που συνδέεται με την παράνομη εμπορία και διακίνηση ναρκωτικών στην Ευρώπη έχει ενταθεί τα τελευταία χρόνια, με την αυξανόμενη χρήση πυροβόλων όπλων από ομάδες οργανωμένου εγκλήματος, και ότι το 28 % κατά μέσο όρο των κατασχέσεων πυροβόλων όπλων στην Ευρώπη συνδέονται με την παράνομη διακίνηση ναρκωτικών, γεγονός που καταδεικνύει την άμεση σχέση μεταξύ της παράνομης εμπορίας και διακίνησης ναρκωτικών και σοβαρών απειλών για τη δημόσια ασφάλεια·</w:t>
      </w:r>
    </w:p>
    <w:p w14:paraId="4AC17502" w14:textId="7B2903B3" w:rsidR="00C8493D" w:rsidRPr="00BE6685" w:rsidRDefault="004B6884" w:rsidP="00C8493D">
      <w:pPr>
        <w:pStyle w:val="NormalHanging12a"/>
      </w:pPr>
      <w:r>
        <w:t>ΣΤ</w:t>
      </w:r>
      <w:r w:rsidR="00C8493D" w:rsidRPr="00BE6685">
        <w:t>.</w:t>
      </w:r>
      <w:r w:rsidR="00C8493D" w:rsidRPr="00BE6685">
        <w:tab/>
        <w:t xml:space="preserve">λαμβάνοντας υπόψη ότι η παραγωγή, η παράνομη διακίνηση και η κατανάλωση ναρκωτικών αυξάνονται ραγδαία αγγίζοντας πρωτοφανή επίπεδα στην ΕΕ· </w:t>
      </w:r>
      <w:r w:rsidR="00C8493D" w:rsidRPr="00BE6685">
        <w:lastRenderedPageBreak/>
        <w:t>λαμβάνοντας υπόψη ότι, σύμφωνα με τον EUDA, 752 τόνοι κάνναβης και 419 τόνοι κοκαΐνης κατασχέθηκαν στην ΕΕ το 2023, ενώ 2,7 εκατομμύρια νέοι ενήλικες ηλικίας 15-34 ετών αναφέρουν ότι κατανάλωσαν τις ουσίες αυτές κατά το προηγούμενο έτος· λαμβάνοντας υπόψη ότι κάθε χρόνο στο έδαφος της ΕΕ εξαρθρώνονται σχεδόν 500 εργαστήρια συνθετικών ναρκωτικών και ότι οι θάνατοι που σχετίζονται με τα ναρκωτικά έφτασαν σχεδόν τους 7 500 το 2023· λαμβάνοντας υπόψη ότι οι εξελίξεις αυτές αποτυπώνουν την ευρεία διάδοση του φαινομένου, το οποίο πλήττει όλες τις γεωγραφικές περιοχές, τις γενιές και τις κοινωνικές ομάδες·</w:t>
      </w:r>
    </w:p>
    <w:p w14:paraId="7AB29A26" w14:textId="6F7FDF10" w:rsidR="00C8493D" w:rsidRPr="00BE6685" w:rsidRDefault="004B6884" w:rsidP="00C8493D">
      <w:pPr>
        <w:pStyle w:val="NormalHanging12a"/>
      </w:pPr>
      <w:r>
        <w:t>Ζ</w:t>
      </w:r>
      <w:r w:rsidR="00C8493D" w:rsidRPr="00BE6685">
        <w:t>.</w:t>
      </w:r>
      <w:r w:rsidR="00C8493D" w:rsidRPr="00BE6685">
        <w:tab/>
        <w:t>λαμβάνοντας υπόψη ότι οι ευρωπαϊκοί λιμένες αποτελούν σημαντικά στρατηγικά σημεία εισόδου παράνομων ναρκωτικών, με περίπου το 70 % των κατασχέσεων ναρκωτικών από τις τελωνειακές αρχές να πραγματοποιούνται σε λιμενικές υποδομές, και ότι τα εγκληματικά δίκτυα εκμεταλλεύονται τα υλικοτεχνικά και ανθρωπογενή τρωτά σημεία αυτών των εγκαταστάσεων·</w:t>
      </w:r>
    </w:p>
    <w:p w14:paraId="30D0AE80" w14:textId="179D5E87" w:rsidR="00C8493D" w:rsidRPr="00BE6685" w:rsidRDefault="004B6884" w:rsidP="00C8493D">
      <w:pPr>
        <w:pStyle w:val="NormalHanging12a"/>
      </w:pPr>
      <w:r>
        <w:t>Η</w:t>
      </w:r>
      <w:r w:rsidR="00C8493D" w:rsidRPr="00BE6685">
        <w:t>.</w:t>
      </w:r>
      <w:r w:rsidR="00C8493D" w:rsidRPr="00BE6685">
        <w:tab/>
        <w:t>λαμβάνοντας υπόψη ότι οι επαγγελματίες που εργάζονται στους τομείς της αλιείας και των λιμένων, όπως οι αλιείς και οι λιμενεργάτες, αποτελούν στόχο δικτύων παράνομης εμπορίας και διακίνησης ναρκωτικών, τα οποία εκμεταλλεύονται τη φύση των δραστηριοτήτων τους για να εισάγουν ναρκωτικά στην ΕΕ·</w:t>
      </w:r>
    </w:p>
    <w:p w14:paraId="50C3205E" w14:textId="0B40224F" w:rsidR="00C8493D" w:rsidRPr="00BE6685" w:rsidRDefault="004252E2" w:rsidP="00C8493D">
      <w:pPr>
        <w:pStyle w:val="NormalHanging12a"/>
      </w:pPr>
      <w:r>
        <w:t>Θ</w:t>
      </w:r>
      <w:r w:rsidR="00C8493D" w:rsidRPr="00BE6685">
        <w:t>.</w:t>
      </w:r>
      <w:r w:rsidR="00C8493D" w:rsidRPr="00BE6685">
        <w:tab/>
        <w:t>λαμβάνοντας υπόψη ότι η μαζική αύξηση της χρήσης ναρκωτικών έχει άμεσο αντίκτυπο στην παράνομη εμπορία και διακίνηση ναρκωτικών, κομίζοντας τεράστια κέρδη στους διακινητές και, κατ’ επέκταση, οικονομική ισχύ που θα μπορούσε να θέσει σε κίνδυνο τη δημοκρατία· λαμβάνοντας υπόψη ότι η γαλλική Εθνική Επιτροπή Λογαριασμών Εκστρατειών και Πολιτικής Χρηματοδότησης έχει προειδοποιήσει για την επιρροή των δικτύων διακίνησης ναρκωτικών στις επικείμενες τοπικές εκλογές·</w:t>
      </w:r>
    </w:p>
    <w:p w14:paraId="68BD9501" w14:textId="3670EC31" w:rsidR="00C8493D" w:rsidRPr="002D57A0" w:rsidRDefault="004252E2" w:rsidP="00C8493D">
      <w:pPr>
        <w:pStyle w:val="NormalHanging12a"/>
      </w:pPr>
      <w:r>
        <w:t>Ι</w:t>
      </w:r>
      <w:r w:rsidR="00C8493D" w:rsidRPr="00BE6685">
        <w:t>.</w:t>
      </w:r>
      <w:r w:rsidR="00C8493D" w:rsidRPr="00BE6685">
        <w:tab/>
        <w:t>λαμβάνοντας υπόψη ότι η παράνομη εμπορία και διακίνηση ναρκωτικών είναι μία από τις πιο επικερδείς δραστηριότητες του οργανωμένου εγκλήματος, αντιπροσωπεύοντας περίπου το ένα πέμπτο των προϊόντων εγκλήματος σε παγκόσμια κλίμακα, και ότι η Ευρωπαϊκή Ένωση βρίσκεται αντιμέτωπη με μια άνευ προηγουμένου αύξηση της διαθεσιμότητας παράνομων ναρκωτικών, κυρίως κοκαΐνης από τη Νότια Αμερική·</w:t>
      </w:r>
    </w:p>
    <w:p w14:paraId="7CDA8865" w14:textId="576B4CAB" w:rsidR="009B4040" w:rsidRPr="009B4040" w:rsidRDefault="009B4040" w:rsidP="00C8493D">
      <w:pPr>
        <w:pStyle w:val="NormalHanging12a"/>
      </w:pPr>
      <w:r>
        <w:rPr>
          <w:lang w:val="en-GB"/>
        </w:rPr>
        <w:t>IA</w:t>
      </w:r>
      <w:r w:rsidRPr="002D57A0">
        <w:t>.</w:t>
      </w:r>
      <w:r w:rsidRPr="002D57A0">
        <w:tab/>
      </w:r>
      <w:r w:rsidRPr="009B4040">
        <w:t>λαμβάνοντας υπόψη ότι τα δίκτυα παράνομης εμπορίας και διακίνησης ναρκωτικών ενδέχεται να επιδιώξουν να ασκήσουν πίεση ή αθέμιτη επιρροή στους τοπικούς αιρετούς και στους ψηφοφόρους, ιδίως σε επίπεδο δήμων, υπονομεύοντας έτσι την ακεραιότητα των δημοκρατικών διαδικασιών·</w:t>
      </w:r>
    </w:p>
    <w:p w14:paraId="4C0A45EB" w14:textId="2521F62F" w:rsidR="00C8493D" w:rsidRPr="00BE6685" w:rsidRDefault="004B6884" w:rsidP="00C8493D">
      <w:pPr>
        <w:pStyle w:val="NormalHanging12a"/>
      </w:pPr>
      <w:r>
        <w:t>Ι</w:t>
      </w:r>
      <w:r w:rsidR="009B4040">
        <w:t>Β</w:t>
      </w:r>
      <w:r w:rsidR="00C8493D" w:rsidRPr="00BE6685">
        <w:t>.</w:t>
      </w:r>
      <w:r w:rsidR="00C8493D" w:rsidRPr="00BE6685">
        <w:tab/>
        <w:t>λαμβάνοντας υπόψη ότι η οικονομική επιφάνεια που αποκτούν οι διακινητές ναρκωτικών απειλεί τη δημοκρατία, μέσω της νομιμοποίησης εσόδων από παράνομες δραστηριότητες, της διαφθοράς, της διείσδυσης στη νόμιμη οικονομία και της ικανότητας που αποκτούν τα εγκληματικά δίκτυα να δρουν και να επεκτείνουν την εδαφική τους εμβέλεια, μεταξύ άλλων στο εσωτερικό της Ευρωπαϊκής Ένωσης·</w:t>
      </w:r>
    </w:p>
    <w:p w14:paraId="41291A31" w14:textId="22EE2F82" w:rsidR="00C8493D" w:rsidRPr="002D57A0" w:rsidRDefault="004B6884" w:rsidP="00C8493D">
      <w:pPr>
        <w:pStyle w:val="NormalHanging12a"/>
      </w:pPr>
      <w:r>
        <w:t>Ι</w:t>
      </w:r>
      <w:r w:rsidR="009B4040">
        <w:t>Γ</w:t>
      </w:r>
      <w:r w:rsidR="00C8493D" w:rsidRPr="00BE6685">
        <w:t>.</w:t>
      </w:r>
      <w:r w:rsidR="00C8493D" w:rsidRPr="00BE6685">
        <w:tab/>
        <w:t>λαμβάνοντας υπόψη ότι η καταπολέμηση της νομιμοποίησης εσόδων από παράνομες δραστηριότητες, των φορολογικών παραδείσων και της διείσδυσης εγκληματικών οργανώσεων στη νόμιμη οικονομία αποτελεί, κατά συνέπεια, κεντρικό μοχλό για τη βιώσιμη αποδυνάμωση των δικτύων παράνομης εμπορίας και διακίνησης ναρκωτικών·</w:t>
      </w:r>
    </w:p>
    <w:p w14:paraId="13BCBEF0" w14:textId="1277D4C9" w:rsidR="009B4040" w:rsidRPr="009B4040" w:rsidRDefault="009B4040" w:rsidP="00C8493D">
      <w:pPr>
        <w:pStyle w:val="NormalHanging12a"/>
      </w:pPr>
      <w:r>
        <w:t>ΙΔ.</w:t>
      </w:r>
      <w:r>
        <w:tab/>
      </w:r>
      <w:r w:rsidRPr="009B4040">
        <w:t xml:space="preserve">λαμβάνοντας υπόψη ότι η Ευρωπαϊκή Ασπίδα Δημοκρατίας υπογραμμίζει ότι το οργανωμένο έγκλημα και η διαφθορά αποτελούν άμεση απειλή για το κράτος δικαίου </w:t>
      </w:r>
      <w:r w:rsidRPr="009B4040">
        <w:lastRenderedPageBreak/>
        <w:t>και τους δημοκρατικούς θεσμούς μας·</w:t>
      </w:r>
    </w:p>
    <w:p w14:paraId="60DEB120" w14:textId="26A15E2D" w:rsidR="00C8493D" w:rsidRPr="00BE6685" w:rsidRDefault="004B6884" w:rsidP="00C8493D">
      <w:pPr>
        <w:pStyle w:val="NormalHanging12a"/>
      </w:pPr>
      <w:r>
        <w:t>Ι</w:t>
      </w:r>
      <w:r w:rsidR="009B4040">
        <w:t>Ε</w:t>
      </w:r>
      <w:r w:rsidR="00C8493D" w:rsidRPr="00BE6685">
        <w:t>.</w:t>
      </w:r>
      <w:r w:rsidR="00C8493D" w:rsidRPr="00BE6685">
        <w:tab/>
        <w:t>λαμβάνοντας υπόψη ότι τα ψηφιακά εργαλεία και τα κοινωνικά δίκτυα χρησιμοποιούνται ολοένα περισσότερο για τη στρατολόγηση, τον συντονισμό και την τέλεση πράξεων βίας, ιδίως με στόχο ανηλίκους, κάτι το οποίο απαιτεί συντονισμένη ευρωπαϊκή αντίδραση που θα σέβεται τα θεμελιώδη δικαιώματα·</w:t>
      </w:r>
    </w:p>
    <w:p w14:paraId="5A3E04F8" w14:textId="17A6B6EC" w:rsidR="00C8493D" w:rsidRPr="00BE6685" w:rsidRDefault="004B6884" w:rsidP="00C8493D">
      <w:pPr>
        <w:pStyle w:val="NormalHanging12a"/>
      </w:pPr>
      <w:r>
        <w:t>Ι</w:t>
      </w:r>
      <w:r w:rsidR="009B4040">
        <w:t>ΣΤ</w:t>
      </w:r>
      <w:r w:rsidR="00C8493D" w:rsidRPr="00BE6685">
        <w:t>.</w:t>
      </w:r>
      <w:r w:rsidR="00C8493D" w:rsidRPr="00BE6685">
        <w:tab/>
        <w:t>λαμβάνοντας υπόψη ότι οι εγκληματικές οργανώσεις και οι πρακτικές τους εξελίσσονται, ιδίως μέσω της ψηφιοποίησης των στρατηγικών τους, και ότι, ως εκ τούτου, είναι αναγκαίο να εξελιχθούν και οι ερευνητικές, δικαστικές και κοινωνικές δομές στο πλαίσιο της αντίδρασης της Ευρωπαϊκής Ένωσης σε αυτήν τη μάστιγα·</w:t>
      </w:r>
    </w:p>
    <w:p w14:paraId="185190F6" w14:textId="71C435A7" w:rsidR="00C8493D" w:rsidRPr="00BE6685" w:rsidRDefault="004B6884" w:rsidP="00C8493D">
      <w:pPr>
        <w:pStyle w:val="NormalHanging12a"/>
      </w:pPr>
      <w:r>
        <w:t>Ι</w:t>
      </w:r>
      <w:r w:rsidR="009B4040">
        <w:t>Ζ</w:t>
      </w:r>
      <w:r w:rsidR="00C8493D" w:rsidRPr="00BE6685">
        <w:t>.</w:t>
      </w:r>
      <w:r w:rsidR="00C8493D" w:rsidRPr="00BE6685">
        <w:tab/>
        <w:t xml:space="preserve"> λαμβάνοντας υπόψη ότι η επικράτηση της χρήσης νέων </w:t>
      </w:r>
      <w:proofErr w:type="spellStart"/>
      <w:r w:rsidR="00C8493D" w:rsidRPr="00BE6685">
        <w:t>ψυχοδραστικών</w:t>
      </w:r>
      <w:proofErr w:type="spellEnd"/>
      <w:r w:rsidR="00C8493D" w:rsidRPr="00BE6685">
        <w:t xml:space="preserve"> ουσιών βρίσκεται σε άνοδο στην Ευρώπη, κυρίως των συνθετικών </w:t>
      </w:r>
      <w:proofErr w:type="spellStart"/>
      <w:r w:rsidR="00C8493D" w:rsidRPr="00BE6685">
        <w:t>κανναβινοειδών</w:t>
      </w:r>
      <w:proofErr w:type="spellEnd"/>
      <w:r w:rsidR="00C8493D" w:rsidRPr="00BE6685">
        <w:t xml:space="preserve">, των </w:t>
      </w:r>
      <w:proofErr w:type="spellStart"/>
      <w:r w:rsidR="00C8493D" w:rsidRPr="00BE6685">
        <w:t>καθινονών</w:t>
      </w:r>
      <w:proofErr w:type="spellEnd"/>
      <w:r w:rsidR="00C8493D" w:rsidRPr="00BE6685">
        <w:t xml:space="preserve"> και των συνθετικών </w:t>
      </w:r>
      <w:proofErr w:type="spellStart"/>
      <w:r w:rsidR="00C8493D" w:rsidRPr="00BE6685">
        <w:t>οπιοειδών</w:t>
      </w:r>
      <w:proofErr w:type="spellEnd"/>
      <w:r w:rsidR="00C8493D" w:rsidRPr="00BE6685">
        <w:t xml:space="preserve"> υψηλής δραστικότητας, τα οποία συχνά παράγονται ή διανέμονται εντός της ΕΕ και εν μέρει διαφεύγουν των διεθνών και εθνικών ελέγχων· λαμβάνοντας υπόψη ότι λόγω της υψηλής δραστικότητας και της μικρής ποσότητας που απαιτείται για να επιτευχθεί αυτή η δραστικότητα, σε συνδυασμό με τη δυνατότητα ελαφράς τροποποίησης της χημικής δομής τους προκειμένου να παρακαμφθεί η νομοθεσία, δημιουργείται μια ταχέως επεκτεινόμενη και εξαιρετικά επικερδή αγορά προς όφελος των διακινητών, η οποία θέτει παράλληλα σημαντικούς κινδύνους για τη δημόσια υγεία και ασφάλεια· λαμβάνοντας υπόψη ότι η ύπαρξη ισχυρών συστημάτων έγκαιρης προειδοποίησης, ενισχυμένων ικανοτήτων ανίχνευσης και συντονισμένων αντιδράσεων σε επίπεδο ΕΕ είναι σημαντική για την αντιμετώπιση της εξελισσόμενης απειλής που συνιστούν οι νέες </w:t>
      </w:r>
      <w:proofErr w:type="spellStart"/>
      <w:r w:rsidR="00C8493D" w:rsidRPr="00BE6685">
        <w:t>ψυχοδραστικές</w:t>
      </w:r>
      <w:proofErr w:type="spellEnd"/>
      <w:r w:rsidR="00C8493D" w:rsidRPr="00BE6685">
        <w:t xml:space="preserve"> ουσίες·</w:t>
      </w:r>
    </w:p>
    <w:p w14:paraId="0C32F24E" w14:textId="590265F9" w:rsidR="00C8493D" w:rsidRPr="00BE6685" w:rsidRDefault="00C8493D" w:rsidP="00C8493D">
      <w:pPr>
        <w:pStyle w:val="NormalHanging12a"/>
      </w:pPr>
      <w:r w:rsidRPr="00BE6685">
        <w:t>Ι</w:t>
      </w:r>
      <w:r w:rsidR="009B4040">
        <w:t>Η</w:t>
      </w:r>
      <w:r w:rsidRPr="00BE6685">
        <w:t>.</w:t>
      </w:r>
      <w:r w:rsidRPr="00BE6685">
        <w:tab/>
        <w:t>λαμβάνοντας υπόψη ότι η ανάπτυξη και η συνεχιζόμενη συγκρότηση δικτύων παράνομης εμπορίας και διακίνησης ναρκωτικών πραγματοποιούνται συχνά σε πλαίσια που χαρακτηρίζονται από επίμονες κοινωνικές και εδαφικές ανισότητες, ανεπαρκή πρόσβαση στην απασχόληση, στις δημόσιες υπηρεσίες και στις ευκαιρίες εκπαίδευσης, καθώς και από μια αίσθηση θεσμικής εγκατάλειψης, ιδίως σε ορισμένες υποβαθμισμένες αστικές συνοικίες, και ότι τα τρωτά αυτά σημεία αποτελούν γόνιμο έδαφος για την εγκληματική οικονομία και τους διαρθρωτικούς παράγοντες τους οποίους εκμεταλλεύονται τα δίκτυα παράνομης εμπορίας και διακίνησης ναρκωτικών για τη στρατολόγηση ευάλωτου εργατικού δυναμικού, νεαρής, συχνά, ηλικίας·</w:t>
      </w:r>
    </w:p>
    <w:p w14:paraId="19865203" w14:textId="52AA0EDE" w:rsidR="00C8493D" w:rsidRPr="00BE6685" w:rsidRDefault="0080491E" w:rsidP="00C8493D">
      <w:pPr>
        <w:pStyle w:val="NormalHanging12a"/>
      </w:pPr>
      <w:r>
        <w:t>ΙΘ</w:t>
      </w:r>
      <w:r w:rsidR="00C8493D" w:rsidRPr="00BE6685">
        <w:t>.</w:t>
      </w:r>
      <w:r w:rsidR="00C8493D" w:rsidRPr="00BE6685">
        <w:tab/>
        <w:t>λαμβάνοντας υπόψη ότι η πολιτική συνοχής της ΕΕ, με τα χρηματοδοτικά της μέσα, έχει συμβάλει ιστορικά στη μείωση των εδαφικών ανισοτήτων, στην ενίσχυση της κοινωνικής συνοχής και στη στήριξη των διαρθρωτικών επενδύσεων σε αστικές περιοχές που αντιμετωπίζουν δυσκολίες και ότι οι κατευθυντήριες γραμμές που προβλέπει η Ευρωπαϊκή Επιτροπή για το πολυετές δημοσιονομικό πλαίσιο 2028-2034, καθώς και η εφαρμογή του νέου θεματολογίου της Ευρωπαϊκής Ένωσης για τις πόλεις, θα έχουν καθοριστικό αντίκτυπο στην ικανότητα της ΕΕ να αποτρέπει με βιώσιμο τρόπο την εδραίωση της παράνομης διακίνησης σε αυτές τις περιοχές·</w:t>
      </w:r>
    </w:p>
    <w:p w14:paraId="5104EEFE" w14:textId="61B5CBF3" w:rsidR="00C8493D" w:rsidRPr="00BE6685" w:rsidRDefault="009B4040" w:rsidP="00C8493D">
      <w:pPr>
        <w:pStyle w:val="NormalHanging12a"/>
      </w:pPr>
      <w:r>
        <w:t>Κ</w:t>
      </w:r>
      <w:r w:rsidR="00C8493D" w:rsidRPr="00BE6685">
        <w:t>.</w:t>
      </w:r>
      <w:r w:rsidR="00C8493D" w:rsidRPr="00BE6685">
        <w:tab/>
        <w:t xml:space="preserve">λαμβάνοντας υπόψη ότι τα ποσά που αποκομίζουν τα εγκληματικά δίκτυα διευκολύνονται από τη διαφθορά και έχουν τη δυνατότητα να την αυξήσουν και ότι η οικονομική τους επιφάνεια τους επιτρέπει, αφενός, να προσφέρουν εξυπηρετήσεις στους κατοίκους και, αφετέρου, να διατηρούν υπό καθεστώς φόβου αυξανόμενο αριθμό περιοχών, με αποτέλεσμα οι τοπικές κοινωνίες να αναισθητοποιούνται σε έναν βαθμό και να ανθίστανται ολοένα λιγότερο στη μάστιγα της παράνομης εμπορίας και </w:t>
      </w:r>
      <w:r w:rsidR="00C8493D" w:rsidRPr="00BE6685">
        <w:lastRenderedPageBreak/>
        <w:t xml:space="preserve">διακίνησης ναρκωτικών· λαμβάνοντας υπόψη ότι η δολοφονία του </w:t>
      </w:r>
      <w:proofErr w:type="spellStart"/>
      <w:r w:rsidR="00C8493D" w:rsidRPr="00BE6685">
        <w:t>Mehdi</w:t>
      </w:r>
      <w:proofErr w:type="spellEnd"/>
      <w:r w:rsidR="00C8493D" w:rsidRPr="00BE6685">
        <w:t xml:space="preserve"> </w:t>
      </w:r>
      <w:proofErr w:type="spellStart"/>
      <w:r w:rsidR="00C8493D" w:rsidRPr="00BE6685">
        <w:t>Kessaci</w:t>
      </w:r>
      <w:proofErr w:type="spellEnd"/>
      <w:r w:rsidR="00C8493D" w:rsidRPr="00BE6685">
        <w:t xml:space="preserve"> αποτελεί μέρος αυτών των τακτικών εκφοβισμού· λαμβάνοντας υπόψη ότι οι προειδοποιήσεις σχετικά με την επιρροή της παράνομης εμπορίας και διακίνησης ναρκωτικών στις εκλογές προκαλούν σοβαρές ανησυχίες σχετικά με την απειλή που συνιστά η παράνομη διακίνηση ναρκωτικών για τα θεμελιώδη δικαιώματα, τη δημοκρατία και το κράτος δικαίου·</w:t>
      </w:r>
    </w:p>
    <w:p w14:paraId="45515F10" w14:textId="165E11CE" w:rsidR="00C8493D" w:rsidRPr="00BE6685" w:rsidRDefault="00C0666C" w:rsidP="00C8493D">
      <w:pPr>
        <w:pStyle w:val="NormalHanging12a"/>
      </w:pPr>
      <w:r>
        <w:t>Κ</w:t>
      </w:r>
      <w:r w:rsidR="0080491E">
        <w:t>Α</w:t>
      </w:r>
      <w:r w:rsidR="00C8493D" w:rsidRPr="00BE6685">
        <w:t>.</w:t>
      </w:r>
      <w:r w:rsidR="00C8493D" w:rsidRPr="00BE6685">
        <w:tab/>
        <w:t xml:space="preserve">λαμβάνοντας υπόψη ότι οι οικογένειες των θυμάτων, και ιδίως οι μητέρες και οι οικείοι όσων δολοφονούνται ή </w:t>
      </w:r>
      <w:proofErr w:type="spellStart"/>
      <w:r w:rsidR="00C8493D" w:rsidRPr="00BE6685">
        <w:t>στρατολογούνται</w:t>
      </w:r>
      <w:proofErr w:type="spellEnd"/>
      <w:r w:rsidR="00C8493D" w:rsidRPr="00BE6685">
        <w:t xml:space="preserve"> από εγκληματικά δίκτυα, συχνά διαδραματίζουν καίριο ρόλο στην πρόληψη, στην ευαισθητοποίηση και στη στήριξη των νέων που εκτίθενται στην παράνομη εμπορία και διακίνηση ναρκωτικών· λαμβάνοντας, ωστόσο, υπόψη ότι οι οικογένειες των θυμάτων της παράνομης εμπορίας και διακίνησης ναρκωτικών δεν συμμετέχουν στην ανάπτυξη ευρωπαϊκών και εθνικών πολιτικών κατά των ναρκωτικών ούτε στο φόρουμ της κοινωνίας των πολιτών για τα ναρκωτικά·</w:t>
      </w:r>
    </w:p>
    <w:p w14:paraId="5DB8CC04" w14:textId="389A22EE" w:rsidR="00C8493D" w:rsidRPr="00BE6685" w:rsidRDefault="00C0666C" w:rsidP="00C8493D">
      <w:pPr>
        <w:pStyle w:val="NormalHanging12a"/>
      </w:pPr>
      <w:r>
        <w:t>Κ</w:t>
      </w:r>
      <w:r w:rsidR="0080491E">
        <w:t>Β</w:t>
      </w:r>
      <w:r w:rsidR="00C8493D" w:rsidRPr="00BE6685">
        <w:t>.</w:t>
      </w:r>
      <w:r w:rsidR="00C8493D" w:rsidRPr="00BE6685">
        <w:tab/>
        <w:t>λαμβάνοντας υπόψη ότι στο πλαίσιο προηγούμενων στρατηγικών έχει τονιστεί η ανάγκη καλύτερης εξισορρόπησης μεταξύ των μέτρων επιβολής του νόμου και των πολιτικών για την πρόληψη, τη μείωση των κινδύνων και την κοινωνική δικαιοσύνη·</w:t>
      </w:r>
    </w:p>
    <w:p w14:paraId="1577A22D" w14:textId="079D15CC" w:rsidR="00C8493D" w:rsidRPr="00BE6685" w:rsidRDefault="00C0666C" w:rsidP="00C8493D">
      <w:pPr>
        <w:pStyle w:val="NormalHanging12a"/>
      </w:pPr>
      <w:r>
        <w:t>Κ</w:t>
      </w:r>
      <w:r w:rsidR="0080491E">
        <w:t>Γ</w:t>
      </w:r>
      <w:r w:rsidR="00C8493D" w:rsidRPr="00BE6685">
        <w:t>.</w:t>
      </w:r>
      <w:r w:rsidR="00C8493D" w:rsidRPr="00BE6685">
        <w:tab/>
        <w:t>λαμβάνοντας υπόψη ότι η στρατηγική της ΕΕ για τα ναρκωτικά εδράζεται σε βασικούς πυλώνες που συνδυάζουν τη δημόσια υγεία, την πρόληψη, τη δικαστική και αστυνομική συνεργασία, καθώς και τη συνεργασία με τρίτες χώρες, και ότι θα επωφελούνταν από τη συμπλήρωση με μια συνιστώσα για την κοινωνική ανθεκτικότητα των εδαφών και των κοινοτήτων που κινητοποιούνται κατά της παράνομης εμπορίας και διακίνησης ναρκωτικών·</w:t>
      </w:r>
    </w:p>
    <w:p w14:paraId="29956154" w14:textId="06F24558" w:rsidR="00C8493D" w:rsidRPr="00BE6685" w:rsidRDefault="004252E2" w:rsidP="00C8493D">
      <w:pPr>
        <w:pStyle w:val="NormalHanging12a"/>
      </w:pPr>
      <w:r>
        <w:t>Κ</w:t>
      </w:r>
      <w:r w:rsidR="0080491E">
        <w:t>Δ</w:t>
      </w:r>
      <w:r w:rsidR="00C8493D" w:rsidRPr="00BE6685">
        <w:t>.</w:t>
      </w:r>
      <w:r w:rsidR="00C8493D" w:rsidRPr="00BE6685">
        <w:tab/>
        <w:t>λαμβάνοντας υπόψη ότι η εξάπλωση της παράνομης εμπορίας και διακίνησης ναρκωτικών αποτελεί ευρωπαϊκό φαινόμενο για το οποίο απαιτείται ενιαία και αποφασιστική αντίδραση· λαμβάνοντας υπόψη ότι οι ευρωπαϊκές αρχές πρέπει να αποδείξουν την ικανότητά τους να κινητοποιούνται ώστε να μην χαθούν άλλες ζωές·</w:t>
      </w:r>
    </w:p>
    <w:p w14:paraId="62C3AA35" w14:textId="408F867E" w:rsidR="00C8493D" w:rsidRPr="00BE6685" w:rsidRDefault="002D57A0" w:rsidP="002D57A0">
      <w:pPr>
        <w:pStyle w:val="NormalHanging12a"/>
        <w:ind w:hanging="570"/>
      </w:pPr>
      <w:r w:rsidRPr="00BE6685">
        <w:t>1.</w:t>
      </w:r>
      <w:r w:rsidRPr="00BE6685">
        <w:tab/>
      </w:r>
      <w:r w:rsidR="00C8493D" w:rsidRPr="00BE6685">
        <w:t xml:space="preserve">καταδικάζει απερίφραστα τη δολοφονία του </w:t>
      </w:r>
      <w:proofErr w:type="spellStart"/>
      <w:r w:rsidR="00C8493D" w:rsidRPr="00BE6685">
        <w:t>Mehdi</w:t>
      </w:r>
      <w:proofErr w:type="spellEnd"/>
      <w:r w:rsidR="00C8493D" w:rsidRPr="00BE6685">
        <w:t> </w:t>
      </w:r>
      <w:proofErr w:type="spellStart"/>
      <w:r w:rsidR="00C8493D" w:rsidRPr="00BE6685">
        <w:t>Kessaci</w:t>
      </w:r>
      <w:proofErr w:type="spellEnd"/>
      <w:r w:rsidR="00C8493D" w:rsidRPr="00BE6685">
        <w:t>· εκφράζει τη βαθιά του λύπη και τα ειλικρινή του συλλυπητήρια προς τους γονείς και την οικογένειά του, τους οικείους του και, μέσω αυτών, σε όλα τα άμεσα και έμμεσα θύματα της παράνομης εμπορίας και διακίνησης ναρκωτικών στην Ευρώπη και παγκοσμίως·</w:t>
      </w:r>
    </w:p>
    <w:p w14:paraId="0765932A" w14:textId="45E6C139" w:rsidR="00C8493D" w:rsidRPr="00BE6685" w:rsidRDefault="002D57A0" w:rsidP="002D57A0">
      <w:pPr>
        <w:pStyle w:val="NormalHanging12a"/>
        <w:ind w:hanging="570"/>
      </w:pPr>
      <w:r w:rsidRPr="00BE6685">
        <w:t>2.</w:t>
      </w:r>
      <w:r w:rsidRPr="00BE6685">
        <w:tab/>
      </w:r>
      <w:r w:rsidR="00C8493D" w:rsidRPr="00BE6685">
        <w:t xml:space="preserve">εξαίρει την αφοσίωση του </w:t>
      </w:r>
      <w:proofErr w:type="spellStart"/>
      <w:r w:rsidR="00C8493D" w:rsidRPr="00BE6685">
        <w:t>Amine</w:t>
      </w:r>
      <w:proofErr w:type="spellEnd"/>
      <w:r w:rsidR="00C8493D" w:rsidRPr="00BE6685">
        <w:t xml:space="preserve"> </w:t>
      </w:r>
      <w:proofErr w:type="spellStart"/>
      <w:r w:rsidR="00C8493D" w:rsidRPr="00BE6685">
        <w:t>Kessaci</w:t>
      </w:r>
      <w:proofErr w:type="spellEnd"/>
      <w:r w:rsidR="00C8493D" w:rsidRPr="00BE6685">
        <w:t xml:space="preserve">, της ένωσης </w:t>
      </w:r>
      <w:proofErr w:type="spellStart"/>
      <w:r w:rsidR="00C8493D" w:rsidRPr="00BE6685">
        <w:t>Conscience</w:t>
      </w:r>
      <w:proofErr w:type="spellEnd"/>
      <w:r w:rsidR="00C8493D" w:rsidRPr="00BE6685">
        <w:t xml:space="preserve"> και όλων των ακτιβιστών, οι οποίοι, συχνά με κίνδυνο της ασφάλειάς τους, αγωνίζονται κατά της παράνομης εμπορίας και διακίνησης ναρκωτικών· τιμά το θάρρος του </w:t>
      </w:r>
      <w:proofErr w:type="spellStart"/>
      <w:r w:rsidR="00C8493D" w:rsidRPr="00BE6685">
        <w:t>Amine</w:t>
      </w:r>
      <w:proofErr w:type="spellEnd"/>
      <w:r w:rsidR="00C8493D" w:rsidRPr="00BE6685">
        <w:t xml:space="preserve"> </w:t>
      </w:r>
      <w:proofErr w:type="spellStart"/>
      <w:r w:rsidR="00C8493D" w:rsidRPr="00BE6685">
        <w:t>Kessaci</w:t>
      </w:r>
      <w:proofErr w:type="spellEnd"/>
      <w:r w:rsidR="00C8493D" w:rsidRPr="00BE6685">
        <w:t xml:space="preserve">, ο οποίος εξακολουθεί να αντιμάχεται τους διακινητές ναρκωτικών παρά τις απειλές εναντίον του· αναγνωρίζει ότι η δολοφονία του </w:t>
      </w:r>
      <w:proofErr w:type="spellStart"/>
      <w:r w:rsidR="00C8493D" w:rsidRPr="00BE6685">
        <w:t>Mehdi</w:t>
      </w:r>
      <w:proofErr w:type="spellEnd"/>
      <w:r w:rsidR="00C8493D" w:rsidRPr="00BE6685">
        <w:t xml:space="preserve"> </w:t>
      </w:r>
      <w:proofErr w:type="spellStart"/>
      <w:r w:rsidR="00C8493D" w:rsidRPr="00BE6685">
        <w:t>Kessaci</w:t>
      </w:r>
      <w:proofErr w:type="spellEnd"/>
      <w:r w:rsidR="00C8493D" w:rsidRPr="00BE6685">
        <w:t xml:space="preserve"> αποτελεί ολομέτωπη επίθεση κατά της ελευθερίας της έκφρασης και της δημιουργίας και κατά του κράτους δικαίου·</w:t>
      </w:r>
    </w:p>
    <w:p w14:paraId="5ECB78EA" w14:textId="4C17BE27" w:rsidR="00C8493D" w:rsidRPr="00BE6685" w:rsidRDefault="002D57A0" w:rsidP="002D57A0">
      <w:pPr>
        <w:pStyle w:val="NormalHanging12a"/>
        <w:ind w:hanging="570"/>
      </w:pPr>
      <w:r w:rsidRPr="00BE6685">
        <w:t>3.</w:t>
      </w:r>
      <w:r w:rsidRPr="00BE6685">
        <w:tab/>
      </w:r>
      <w:r w:rsidR="00C8493D" w:rsidRPr="00BE6685">
        <w:t>υπενθυμίζει ότι οι δράσεις των οργανώσεων βάσης συμβάλλουν στην προστασία των νέων, στην κοινωνική συνοχή και στη δημοκρατική ζωτικότητα και συχνά δεν αναγνωρίζονται και δεν υποστηρίζονται ούτε προστατεύονται επαρκώς·</w:t>
      </w:r>
    </w:p>
    <w:p w14:paraId="3EEA8DDD" w14:textId="4ED7E923" w:rsidR="00C8493D" w:rsidRPr="00BE6685" w:rsidRDefault="002D57A0" w:rsidP="002D57A0">
      <w:pPr>
        <w:pStyle w:val="NormalHanging12a"/>
        <w:ind w:hanging="570"/>
      </w:pPr>
      <w:r w:rsidRPr="00BE6685">
        <w:t>4.</w:t>
      </w:r>
      <w:r w:rsidRPr="00BE6685">
        <w:tab/>
      </w:r>
      <w:r w:rsidR="00C8493D" w:rsidRPr="00BE6685">
        <w:t xml:space="preserve">τονίζει ότι η καταπολέμηση της παράνομης εμπορίας και διακίνησης ναρκωτικών και του οργανωμένου εγκλήματος αποτελεί μείζονα πρόκληση για την Ευρωπαϊκή Ένωση </w:t>
      </w:r>
      <w:r w:rsidR="00C8493D" w:rsidRPr="00BE6685">
        <w:lastRenderedPageBreak/>
        <w:t>στο σύνολό της, όσον αφορά τόσο την ασφάλεια όσο και τη δημόσια υγεία, την κοινωνική δικαιοσύνη και τον σεβασμό του κράτους δικαίου·</w:t>
      </w:r>
    </w:p>
    <w:p w14:paraId="47511D7E" w14:textId="05815CF5" w:rsidR="00C8493D" w:rsidRPr="002D57A0" w:rsidRDefault="002D57A0" w:rsidP="002D57A0">
      <w:pPr>
        <w:pStyle w:val="NormalHanging12a"/>
        <w:ind w:hanging="570"/>
      </w:pPr>
      <w:r w:rsidRPr="002D57A0">
        <w:t>5.</w:t>
      </w:r>
      <w:r w:rsidRPr="002D57A0">
        <w:tab/>
      </w:r>
      <w:r w:rsidR="00C8493D" w:rsidRPr="00BE6685">
        <w:t>επιδοκιμάζει τη θέσπιση της νέας στρατηγικής της ΕΕ για τα ναρκωτικά και του σχεδίου δράσης της και επαναλαμβάνει ότι στηρίζει μια ισορροπημένη προσέγγιση με βάση τη μείωση της ζήτησης, τη δικαστική και αστυνομική συνεργασία, τη συνεργασία με τρίτες χώρες και την πρόληψη, κυρίως στο διαδίκτυο· υπενθυμίζει ότι τα προγενέστερα σχέδια δεν ήταν επαρκή για τον περιορισμό της μάστιγας της παράνομης εμπορίας και διακίνησης ναρκωτικών, αλλά ότι είναι ευθύνη όλων να αντιμετωπίσουν αυτή την πρόκληση·</w:t>
      </w:r>
    </w:p>
    <w:p w14:paraId="340096F5" w14:textId="46D571F3" w:rsidR="009B4040" w:rsidRPr="00BE6685" w:rsidRDefault="002D57A0" w:rsidP="002D57A0">
      <w:pPr>
        <w:pStyle w:val="NormalHanging12a"/>
        <w:ind w:hanging="570"/>
      </w:pPr>
      <w:r w:rsidRPr="00BE6685">
        <w:t>6.</w:t>
      </w:r>
      <w:r w:rsidRPr="00BE6685">
        <w:tab/>
      </w:r>
      <w:r w:rsidR="009B4040" w:rsidRPr="009B4040">
        <w:t>υπενθυμίζει ότι η νέα στρατηγική κατά των ναρκωτικών καλεί τα κράτη μέλη να υιοθετήσουν πολιτικές μηδενικής ανοχής στην οδήγηση υπό την επήρεια ναρκωτικών, σύμφωνα με την οδηγία 2006/126/ΕΚ για την άδεια οδήγησης</w:t>
      </w:r>
      <w:r w:rsidR="009B4040">
        <w:rPr>
          <w:rStyle w:val="FootnoteReference"/>
        </w:rPr>
        <w:footnoteReference w:id="6"/>
      </w:r>
      <w:r w:rsidR="009B4040" w:rsidRPr="009B4040">
        <w:t>, και να αξιοποιήσουν πλήρως τα διαθέσιμα διασυνοριακά εργαλεία για την επιβολή των κανόνων αυτών·</w:t>
      </w:r>
    </w:p>
    <w:p w14:paraId="0DE54C2F" w14:textId="03A4080C" w:rsidR="00C8493D" w:rsidRPr="00BE6685" w:rsidRDefault="002D57A0" w:rsidP="002D57A0">
      <w:pPr>
        <w:pStyle w:val="NormalHanging12a"/>
        <w:ind w:hanging="570"/>
      </w:pPr>
      <w:r w:rsidRPr="00BE6685">
        <w:t>7.</w:t>
      </w:r>
      <w:r w:rsidRPr="00BE6685">
        <w:tab/>
      </w:r>
      <w:r w:rsidR="00C8493D" w:rsidRPr="00BE6685">
        <w:t>εκφράζει την πλήρη του υποστήριξη στον πυλώνα της στρατηγικής της ΕΕ για τα ναρκωτικά που αφορά τη δημόσια υγεία και την πρόληψη, συμπεριλαμβανομένων της έγκαιρης πρόληψης, της μείωσης των κινδύνων, της πρόσβασης στην περίθαλψη, της θεραπείας των εξαρτήσεων και της κοινωνικής επανένταξης· υπενθυμίζει ότι τα ναρκωτικά εξαπλώνονται εκθετικά σε ολόκληρη την κοινωνία, προκαλώντας εξάρτηση σε ολοένα περισσότερους ανθρώπους, και ζητεί ευρεία κινητοποίηση για τη διασφάλιση της ψυχικής υγείας των Ευρωπαίων·</w:t>
      </w:r>
    </w:p>
    <w:p w14:paraId="30A85FA5" w14:textId="173FBF8B" w:rsidR="00C8493D" w:rsidRPr="00BE6685" w:rsidRDefault="002D57A0" w:rsidP="002D57A0">
      <w:pPr>
        <w:pStyle w:val="NormalHanging12a"/>
        <w:ind w:hanging="570"/>
      </w:pPr>
      <w:r w:rsidRPr="00BE6685">
        <w:t>8.</w:t>
      </w:r>
      <w:r w:rsidRPr="00BE6685">
        <w:tab/>
      </w:r>
      <w:r w:rsidR="00C8493D" w:rsidRPr="00BE6685">
        <w:t>στηρίζει την πρόταση της Επιτροπής για ενίσχυση της ασφάλειας στον αγώνα κατά της παράνομης εμπορίας και διακίνησης ναρκωτικών, συμπεριλαμβανομένων της προγραμματισμένης αξιολόγησης έως το 2026 της υφιστάμενης απόφασης-πλαισίου για την παράνομη διακίνηση ναρκωτικών και του εκσυγχρονισμού των κανόνων για το οργανωμένο έγκλημα· στηρίζει κομβικά μέτρα, όπως η ενίσχυση της συνεργασίας δημόσιου και ιδιωτικού τομέα για τη βελτίωση του εντοπισμού ναρκωτικών που διακινούνται λαθραία από ταχυδρομικές υπηρεσίες και υπηρεσίες παράδοσης δεμάτων, καθώς και η ανάπτυξη μιας νέας ευρωπαϊκής στρατηγικής για τους λιμένες με στόχο την αύξηση της ασφάλειας και της ανθεκτικότητας των λιμένων και των αλυσίδων εφοδιασμού κατά της παράνομης εμπορίας και διακίνησης ναρκωτικών·</w:t>
      </w:r>
    </w:p>
    <w:p w14:paraId="466A1C1A" w14:textId="7CC11B42" w:rsidR="00C8493D" w:rsidRPr="00BE6685" w:rsidRDefault="002D57A0" w:rsidP="002D57A0">
      <w:pPr>
        <w:pStyle w:val="NormalHanging12a"/>
        <w:ind w:hanging="570"/>
      </w:pPr>
      <w:r w:rsidRPr="00BE6685">
        <w:t>9.</w:t>
      </w:r>
      <w:r w:rsidRPr="00BE6685">
        <w:tab/>
      </w:r>
      <w:r w:rsidR="00C8493D" w:rsidRPr="00BE6685">
        <w:t>εξαίρει την αφοσίωση των αρχών επιβολής του νόμου, των ενόπλων δυνάμεων, των τελωνειακών υπηρεσιών και των δικαστών που κινητοποιήθηκαν σε ολόκληρη την Ευρωπαϊκή Ένωση στον αγώνα κατά της παράνομης εμπορίας και διακίνησης ναρκωτικών· αναγνωρίζει την ουσιαστική συμβολή τους στην προστασία της δημόσιας ασφάλειας και ζητεί αναλογική και κατάλληλη ενίσχυση των πόρων που έχουν στη διάθεσή τους οι αστυνομικές δυνάμεις και οι δικαστικές αρχές προκειμένου να αντιμετωπίσουν την εξελισσόμενη αυτή διακρατική απειλή·</w:t>
      </w:r>
    </w:p>
    <w:p w14:paraId="6FC4DF25" w14:textId="44CCB824" w:rsidR="00C8493D" w:rsidRPr="00BE6685" w:rsidRDefault="002D57A0" w:rsidP="002D57A0">
      <w:pPr>
        <w:pStyle w:val="NormalHanging12a"/>
        <w:ind w:hanging="570"/>
      </w:pPr>
      <w:r w:rsidRPr="00BE6685">
        <w:t>10.</w:t>
      </w:r>
      <w:r w:rsidRPr="00BE6685">
        <w:tab/>
      </w:r>
      <w:r w:rsidR="00C8493D" w:rsidRPr="00BE6685">
        <w:t xml:space="preserve">ζητεί </w:t>
      </w:r>
      <w:r w:rsidR="009B4040">
        <w:t>να ενισχυθούν οι ανθρώπινοι, υλικοί και τεχνολογικοί πόροι που διατίθενται για τους ελέγχους στα εξωτερικά σύνορα στο πλαίσιο της καταπολέμησης της εμπορίας όπλων, ανθρώπων και ναρκωτικών και</w:t>
      </w:r>
      <w:r w:rsidR="009B4040" w:rsidRPr="002D57A0">
        <w:t xml:space="preserve"> </w:t>
      </w:r>
      <w:r w:rsidR="009B4040">
        <w:t>οι κοινές διασυνοριακές επιχειρήσεις</w:t>
      </w:r>
      <w:r w:rsidR="00C8493D" w:rsidRPr="00BE6685">
        <w:t xml:space="preserve"> επιβολής του νόμου, ιδίως σε κομβικά σημεία όπως η Μασσαλία, η Χάβρη, η Αμβέρσα, το </w:t>
      </w:r>
      <w:r w:rsidR="00C8493D" w:rsidRPr="00BE6685">
        <w:lastRenderedPageBreak/>
        <w:t xml:space="preserve">Ρότερνταμ και το Αμβούργο, σε στενό συντονισμό με </w:t>
      </w:r>
      <w:r w:rsidR="009B4040" w:rsidRPr="009B4040">
        <w:t xml:space="preserve">τον Ευρωπαϊκό Οργανισμό </w:t>
      </w:r>
      <w:proofErr w:type="spellStart"/>
      <w:r w:rsidR="009B4040" w:rsidRPr="009B4040">
        <w:t>Συνοριοφυλακής</w:t>
      </w:r>
      <w:proofErr w:type="spellEnd"/>
      <w:r w:rsidR="009B4040" w:rsidRPr="009B4040">
        <w:t xml:space="preserve"> και Ακτοφυλακής,</w:t>
      </w:r>
      <w:r w:rsidR="009B4040" w:rsidRPr="002D57A0">
        <w:t xml:space="preserve"> </w:t>
      </w:r>
      <w:r w:rsidR="00C8493D" w:rsidRPr="00BE6685">
        <w:t xml:space="preserve">την </w:t>
      </w:r>
      <w:proofErr w:type="spellStart"/>
      <w:r w:rsidR="00C8493D" w:rsidRPr="00BE6685">
        <w:t>Ευρωπόλ</w:t>
      </w:r>
      <w:proofErr w:type="spellEnd"/>
      <w:r w:rsidR="00C8493D" w:rsidRPr="00BE6685">
        <w:t xml:space="preserve">, την </w:t>
      </w:r>
      <w:proofErr w:type="spellStart"/>
      <w:r w:rsidR="00C8493D" w:rsidRPr="00BE6685">
        <w:t>Eurojust</w:t>
      </w:r>
      <w:proofErr w:type="spellEnd"/>
      <w:r w:rsidR="00C8493D" w:rsidRPr="00BE6685">
        <w:t xml:space="preserve"> και τον EUDA, προκειμένου να εξαρθρωθούν τα εγκληματικά δίκτυα που είναι υπεύθυνα για επιθέσεις με πυροβολισμούς, δολοφονίες και εκφοβισμούς σε ολόκληρη την Ευρώπη·</w:t>
      </w:r>
    </w:p>
    <w:p w14:paraId="6EB17624" w14:textId="60916496" w:rsidR="00C8493D" w:rsidRPr="00BE6685" w:rsidRDefault="002D57A0" w:rsidP="002D57A0">
      <w:pPr>
        <w:pStyle w:val="NormalHanging12a"/>
        <w:ind w:hanging="570"/>
      </w:pPr>
      <w:r w:rsidRPr="00BE6685">
        <w:t>11.</w:t>
      </w:r>
      <w:r w:rsidRPr="00BE6685">
        <w:tab/>
      </w:r>
      <w:r w:rsidR="00C8493D" w:rsidRPr="00BE6685">
        <w:t>τονίζει την ανάγκη να ενισχυθούν η συνεργασία και η ανταλλαγή πληροφοριών μεταξύ των τελωνειακών αρχών, των αρχών επιβολής του νόμου, των δικαστικών και των διοικητικών αρχών και καλεί την Επιτροπή να διασφαλίσει το αναγκαίο πλαίσιο για τη στήριξη αυτών των προσπαθειών, διαφυλάσσοντας παράλληλα τα θεμελιώδη δικαιώματα και την προστασία της ιδιωτικής ζωής·</w:t>
      </w:r>
    </w:p>
    <w:p w14:paraId="290E2BE8" w14:textId="46EBD684" w:rsidR="00C8493D" w:rsidRPr="00BE6685" w:rsidRDefault="002D57A0" w:rsidP="002D57A0">
      <w:pPr>
        <w:pStyle w:val="NormalHanging12a"/>
        <w:ind w:hanging="570"/>
      </w:pPr>
      <w:r w:rsidRPr="00BE6685">
        <w:t>12.</w:t>
      </w:r>
      <w:r w:rsidRPr="00BE6685">
        <w:tab/>
      </w:r>
      <w:r w:rsidR="00C8493D" w:rsidRPr="00BE6685">
        <w:t>υπενθυμίζει ότι η καταπολέμηση του οργανωμένου εγκλήματος πρέπει να θέτει στο στόχαστρό της τις οικονομικές και χρηματοοικονομικές δομές της παράνομης εμπορίας και διακίνησης ναρκωτικών, μεταξύ άλλων μέσω της ενίσχυσης των μηχανισμών δήμευσης περιουσιακών στοιχείων εγκληματικής προέλευσης και της καταπολέμησης των φορολογικών παραδείσων· καλεί την ΕΕ και τα κράτη μέλη να αξιοποιήσουν πλήρως και αποτελεσματικά τη νέα οδηγία (ΕΕ) 2024/1260 για την ανάκτηση και τη δήμευση περιουσιακών στοιχείων</w:t>
      </w:r>
      <w:r w:rsidR="00C8493D" w:rsidRPr="00BE6685">
        <w:rPr>
          <w:rStyle w:val="FootnoteReference"/>
        </w:rPr>
        <w:footnoteReference w:id="7"/>
      </w:r>
      <w:r w:rsidR="00C8493D" w:rsidRPr="00BE6685">
        <w:t xml:space="preserve"> και να θεσπίσουν τα αναγκαία μέτρα για να καταστεί δυνατή η διάθεση δημευμένων περιουσιακών στοιχείων για κοινωνικούς σκοπούς, μεταξύ άλλων σε οργανώσεις βάσης που αντιμάχονται την εδαφική εξάπλωση της παράνομης εμπορίας και διακίνησης ναρκωτικών, όπως συμβαίνει στην Ιταλία, καθώς και στις αρχές που είναι περισσότερο εκτεθειμένες στη βία που σχετίζεται με τη διακίνηση ναρκωτικών ή σε δικαστικές και τελωνειακές υπηρεσίες που είναι επιφορτισμένες με έρευνες· καλεί την Επιτροπή και τα κράτη μέλη να διασφαλίσουν ότι τα μέτρα που σχετίζονται με τη χρήση δημευμένων περιουσιακών στοιχείων προς το δημόσιο συμφέρον ή για κοινωνικούς σκοπούς εντάσσονται στις εθνικές στρατηγικές τους για την ανάκτηση περιουσιακών στοιχείων·</w:t>
      </w:r>
    </w:p>
    <w:p w14:paraId="1FB71B41" w14:textId="6AEDFC10" w:rsidR="00C8493D" w:rsidRPr="00BE6685" w:rsidRDefault="002D57A0" w:rsidP="002D57A0">
      <w:pPr>
        <w:pStyle w:val="NormalHanging12a"/>
        <w:ind w:hanging="570"/>
      </w:pPr>
      <w:r w:rsidRPr="00BE6685">
        <w:t>13.</w:t>
      </w:r>
      <w:r w:rsidRPr="00BE6685">
        <w:tab/>
      </w:r>
      <w:r w:rsidR="00C8493D" w:rsidRPr="00BE6685">
        <w:t>υπογραμμίζει ότι είναι σημαντικό να ενσωματωθούν οι απαιτήσεις δικαστικής συνεργασίας και διαφάνειας στις εξωτερικές σχέσεις και στις συμφωνίες της Ένωσης με τρίτες χώρες που επηρεάζονται από οδούς διακίνησης ναρκωτικών· τονίζει ότι η συνεργασία με ορισμένα από αυτά τα κράτη είναι εποικοδομητική, ενώ άλλα αρνούνται να συνεργαστούν πλήρως με τις ευρωπαϊκές αρχές·</w:t>
      </w:r>
    </w:p>
    <w:p w14:paraId="4E9D5A63" w14:textId="3FB702AA" w:rsidR="00C8493D" w:rsidRPr="00BE6685" w:rsidRDefault="002D57A0" w:rsidP="002D57A0">
      <w:pPr>
        <w:pStyle w:val="NormalHanging12a"/>
        <w:ind w:hanging="570"/>
      </w:pPr>
      <w:r w:rsidRPr="00BE6685">
        <w:t>14.</w:t>
      </w:r>
      <w:r w:rsidRPr="00BE6685">
        <w:tab/>
      </w:r>
      <w:r w:rsidR="00C8493D" w:rsidRPr="00BE6685">
        <w:t xml:space="preserve">εκφράζει την ικανοποίησή του για την επιτυχή σύναψη συμφωνιών με την Αρμενία, τη Βοσνία και Ερζεγοβίνη και τον Λίβανο για την </w:t>
      </w:r>
      <w:proofErr w:type="spellStart"/>
      <w:r w:rsidR="00C8493D" w:rsidRPr="00BE6685">
        <w:t>Eurojust</w:t>
      </w:r>
      <w:proofErr w:type="spellEnd"/>
      <w:r w:rsidR="00C8493D" w:rsidRPr="00BE6685">
        <w:t xml:space="preserve"> και την </w:t>
      </w:r>
      <w:proofErr w:type="spellStart"/>
      <w:r w:rsidR="00C8493D" w:rsidRPr="00BE6685">
        <w:t>Ευρωπόλ</w:t>
      </w:r>
      <w:proofErr w:type="spellEnd"/>
      <w:r w:rsidR="00C8493D" w:rsidRPr="00BE6685">
        <w:t>·</w:t>
      </w:r>
    </w:p>
    <w:p w14:paraId="05A176A3" w14:textId="77E5A34F" w:rsidR="00C8493D" w:rsidRPr="00BE6685" w:rsidRDefault="002D57A0" w:rsidP="002D57A0">
      <w:pPr>
        <w:pStyle w:val="NormalHanging12a"/>
        <w:ind w:hanging="570"/>
      </w:pPr>
      <w:r w:rsidRPr="00BE6685">
        <w:t>15.</w:t>
      </w:r>
      <w:r w:rsidRPr="00BE6685">
        <w:tab/>
      </w:r>
      <w:r w:rsidR="00C8493D" w:rsidRPr="00BE6685">
        <w:t>τονίζει ότι είναι σημαντικό να εξεταστούν εις βάθος οι μέθοδοι που υιοθετούν οι εγκληματικές οργανώσεις και η ταχεία εξέλιξή τους, προκειμένου να αναπτυχθούν οι πλέον πρόσφορες δικαστικές διαδικασίες· ζητεί, ειδικότερα, να αναπτυχθεί μια κοινή προσέγγιση για την αντιμετώπιση του οργανωμένου εγκλήματος, να εξεταστεί το ενδεχόμενο θέσπισης καθεστώτος συνεργαζόμενων πληροφοριοδοτών, για την προστασία των ανηλίκων που εμπλέκονται σε εγκληματικά δίκτυα, και να συνδεθεί η καταπολέμηση της διακίνησης ναρκωτικών με τις διατάξεις που αφορούν τη νομιμοποίηση εσόδων από παράνομες δραστηριότητες και τη διαφθορά, την εκβίαση, την εμπορία ανθρώπων, το περιβαλλοντικό έγκλημα και την παράνομη διακίνηση όπλων· ζητεί να διερευνηθεί η ενίσχυση του ρόλου της Ευρωπαϊκής Εισαγγελίας στην καταπολέμηση του οργανωμένου εγκλήματος·</w:t>
      </w:r>
    </w:p>
    <w:p w14:paraId="1E51098F" w14:textId="2E07AF87" w:rsidR="00C8493D" w:rsidRPr="00BE6685" w:rsidRDefault="002D57A0" w:rsidP="002D57A0">
      <w:pPr>
        <w:pStyle w:val="NormalHanging12a"/>
        <w:ind w:hanging="570"/>
      </w:pPr>
      <w:r w:rsidRPr="00BE6685">
        <w:lastRenderedPageBreak/>
        <w:t>16.</w:t>
      </w:r>
      <w:r w:rsidRPr="00BE6685">
        <w:tab/>
      </w:r>
      <w:r w:rsidR="00C8493D" w:rsidRPr="00BE6685">
        <w:t>δεσμεύεται να παρακολουθεί στενότερα και διεξοδικότερα την παράνομη εμπορία και διακίνηση ναρκωτικών και την καταπολέμηση του οργανωμένου διασυνοριακού εγκλήματος που σχετίζεται με τα ναρκωτικά·</w:t>
      </w:r>
    </w:p>
    <w:p w14:paraId="25E86B39" w14:textId="2C149E3F" w:rsidR="00C8493D" w:rsidRPr="00BE6685" w:rsidRDefault="002D57A0" w:rsidP="002D57A0">
      <w:pPr>
        <w:pStyle w:val="NormalHanging12a"/>
        <w:ind w:hanging="570"/>
      </w:pPr>
      <w:r w:rsidRPr="00BE6685">
        <w:t>17.</w:t>
      </w:r>
      <w:r w:rsidRPr="00BE6685">
        <w:tab/>
      </w:r>
      <w:r w:rsidR="00C8493D" w:rsidRPr="00BE6685">
        <w:t>ζητεί να ενισχυθούν οι ανθρώπινοι πόροι που διατίθενται για την τοπική και την εξειδικευμένη αστυνόμευση, καθώς και για τα δικαστήρια που ειδικεύονται στην καταπολέμηση των ναρκωτικών, συμπεριλαμβανομένων των δικαστηρίων ειδικεύονται στην καταπολέμηση της νομιμοποίησης εσόδων από παράνομες δραστηριότητες·</w:t>
      </w:r>
    </w:p>
    <w:p w14:paraId="60662CFE" w14:textId="1EA1465A" w:rsidR="00C8493D" w:rsidRPr="00BE6685" w:rsidRDefault="002D57A0" w:rsidP="002D57A0">
      <w:pPr>
        <w:pStyle w:val="NormalHanging12a"/>
        <w:ind w:hanging="570"/>
      </w:pPr>
      <w:r w:rsidRPr="00BE6685">
        <w:t>18.</w:t>
      </w:r>
      <w:r w:rsidRPr="00BE6685">
        <w:tab/>
      </w:r>
      <w:r w:rsidR="00C8493D" w:rsidRPr="00BE6685">
        <w:t>ενθαρρύνει τη συνεργασία μεταξύ των αρχών της Ευρωπαϊκής Ένωσης, των εθνικών αρχών και των κρατών μελών σε αστυνομικές, δικαστικές και διοικητικές υποθέσεις·</w:t>
      </w:r>
    </w:p>
    <w:p w14:paraId="4AD8EA75" w14:textId="2EFF991A" w:rsidR="00C8493D" w:rsidRPr="00BE6685" w:rsidRDefault="002D57A0" w:rsidP="002D57A0">
      <w:pPr>
        <w:pStyle w:val="NormalHanging12a"/>
        <w:ind w:hanging="570"/>
      </w:pPr>
      <w:r w:rsidRPr="00BE6685">
        <w:t>19.</w:t>
      </w:r>
      <w:r w:rsidRPr="00BE6685">
        <w:tab/>
      </w:r>
      <w:r w:rsidR="00C8493D" w:rsidRPr="00BE6685">
        <w:t>ζητεί να καταστεί η καταπολέμηση της παράνομης εμπορίας και διακίνησης ναρκωτικών πυλώνας της ευρωπαϊκής στρατηγικής για τους λιμένες και της Συμμαχίας Λιμένων, με την ενσωμάτωση τόσο των θαλάσσιων όσο και τους ποτάμιων λιμένων, και να ληφθούν μέτρα κατάρτισης, πρόληψης και προστασίας για το λιμενικό προσωπικό· ζητεί την παροχή στήριξης και καθοδήγησης σε λιμενεργάτες και αλιείς που αντιμετωπίζουν πιέσεις, απειλές και απόπειρες εκβιασμού από δίκτυα παράνομης εμπορίας και διακίνησης ναρκωτικών· τονίζει ότι είναι σημαντικό να ανταλλάσσονται πληροφορίες σχετικά με τις κατασχέσεις ναρκωτικών, πρόδρομων ουσιών και βασικών χημικών ουσιών, καθώς και να χρησιμοποιούνται τεχνολογίες παρακολούθησης που στοχεύουν στρατηγικές υποδομές·</w:t>
      </w:r>
    </w:p>
    <w:p w14:paraId="7EA770B4" w14:textId="65B36A3D" w:rsidR="00C8493D" w:rsidRPr="002D57A0" w:rsidRDefault="002D57A0" w:rsidP="002D57A0">
      <w:pPr>
        <w:pStyle w:val="NormalHanging12a"/>
        <w:ind w:hanging="570"/>
      </w:pPr>
      <w:r w:rsidRPr="002D57A0">
        <w:t>20.</w:t>
      </w:r>
      <w:r w:rsidRPr="002D57A0">
        <w:tab/>
      </w:r>
      <w:r w:rsidR="00C8493D" w:rsidRPr="00BE6685">
        <w:t>ζητεί να καταστεί η καταπολέμηση της παράνομης εμπορίας και διακίνησης ναρκωτικών προτεραιότητα για την Τελωνειακή Αρχή της ΕΕ και να εξοπλιστούν οι τελωνειακές υπηρεσίες με τα ίδια εργαλεία με το λιμενικό προσωπικό·</w:t>
      </w:r>
    </w:p>
    <w:p w14:paraId="342E3128" w14:textId="34741E19" w:rsidR="009B4040" w:rsidRPr="00BE6685" w:rsidRDefault="002D57A0" w:rsidP="002D57A0">
      <w:pPr>
        <w:pStyle w:val="NormalHanging12a"/>
        <w:ind w:hanging="570"/>
      </w:pPr>
      <w:r w:rsidRPr="00BE6685">
        <w:t>21.</w:t>
      </w:r>
      <w:r w:rsidRPr="00BE6685">
        <w:tab/>
      </w:r>
      <w:r w:rsidR="009B4040" w:rsidRPr="009B4040">
        <w:t xml:space="preserve">τονίζει ότι οι επικείμενες ευρωπαϊκές πρωτοβουλίες, όπως η Ευρωπαϊκή Συμμαχία Λιμένων, καθώς και οι μεταρρυθμίσεις της </w:t>
      </w:r>
      <w:proofErr w:type="spellStart"/>
      <w:r w:rsidR="009B4040" w:rsidRPr="009B4040">
        <w:t>Ευρωπόλ</w:t>
      </w:r>
      <w:proofErr w:type="spellEnd"/>
      <w:r w:rsidR="009B4040" w:rsidRPr="009B4040">
        <w:t xml:space="preserve">, της </w:t>
      </w:r>
      <w:proofErr w:type="spellStart"/>
      <w:r w:rsidR="009B4040" w:rsidRPr="009B4040">
        <w:t>Eurojust</w:t>
      </w:r>
      <w:proofErr w:type="spellEnd"/>
      <w:r w:rsidR="009B4040" w:rsidRPr="009B4040">
        <w:t xml:space="preserve"> και της Ευρωπαϊκής Εισαγγελίας, θα πρέπει να συμβάλλουν στην ενίσχυση της ακεραιότητας, της διαφάνειας και της ανθεκτικότητας των ευρωπαϊκών λιμένων, ιδίως με τη βελτίωση της προστασίας των υπαλλήλων και των εργαζομένων πρώτης γραμμής από κινδύνους εκφοβισμού και διαφθοράς·</w:t>
      </w:r>
    </w:p>
    <w:p w14:paraId="789BA04C" w14:textId="69672144" w:rsidR="00C8493D" w:rsidRPr="00BE6685" w:rsidRDefault="002D57A0" w:rsidP="002D57A0">
      <w:pPr>
        <w:pStyle w:val="NormalHanging12a"/>
        <w:ind w:hanging="570"/>
      </w:pPr>
      <w:r w:rsidRPr="00BE6685">
        <w:t>22.</w:t>
      </w:r>
      <w:r w:rsidRPr="00BE6685">
        <w:tab/>
      </w:r>
      <w:r w:rsidR="00C8493D" w:rsidRPr="00BE6685">
        <w:t>τονίζει τον κεντρικό ρόλο της πρόληψης, μεταξύ άλλων στα μέσα κοινωνικής δικτύωσης και στις ψηφιακές πλατφόρμες, και ζητεί να εφαρμοστούν αποτελεσματικά οι υφιστάμενοι κανόνες της ΕΕ, ιδίως ο κανονισμός για τις ψηφιακές υπηρεσίες, προκειμένου να αποτρέπεται η στρατολόγηση στο διαδίκτυο, η υποκίνηση σε βία και η οργάνωση εγκληματικών δραστηριοτήτων, και να διερευνηθούν οι ανάγκες για την περαιτέρω εξέλιξη των κανόνων αυτών· καλεί τα κράτη μέλη να καταστήσουν σαφές στους χρήστες ναρκωτικών, στο πλαίσιο των πολιτικών πρόληψης που εφαρμόζουν, ότι συμβάλλουν στην καταστροφική βία των εγκληματικών δικτύων·</w:t>
      </w:r>
    </w:p>
    <w:p w14:paraId="05618E01" w14:textId="7CECACDF" w:rsidR="00C8493D" w:rsidRPr="00BE6685" w:rsidRDefault="002D57A0" w:rsidP="002D57A0">
      <w:pPr>
        <w:pStyle w:val="NormalHanging12a"/>
        <w:ind w:hanging="570"/>
      </w:pPr>
      <w:bookmarkStart w:id="7" w:name="_heading=h.wu2hczxpxd"/>
      <w:bookmarkEnd w:id="7"/>
      <w:r w:rsidRPr="00BE6685">
        <w:t>23.</w:t>
      </w:r>
      <w:r w:rsidRPr="00BE6685">
        <w:tab/>
      </w:r>
      <w:r w:rsidR="00C8493D" w:rsidRPr="00BE6685">
        <w:t>τονίζει την ανάγκη να ενσωματωθεί πλήρως στις πολιτικές για τα ναρκωτικά η προστασία των ανηλίκων έναντι της στρατολόγησης από εγκληματικά δίκτυα, σύμφωνα με την πράξη για τις ψηφιακές υπηρεσίες και το ψήφισμα του Ευρωπαϊκού Κοινοβουλίου σχετικά με την προστασία των ανηλίκων στο διαδίκτυο (2025/2060</w:t>
      </w:r>
      <w:r w:rsidR="00AA5FD8">
        <w:t> </w:t>
      </w:r>
      <w:r w:rsidR="00C8493D" w:rsidRPr="00BE6685">
        <w:t>(INI)), ιδίως μέσω της συνεργασίας με ψηφιακές πλατφόρμες, της στοχευμένης πρόληψης και του έγκαιρου εντοπισμού·</w:t>
      </w:r>
    </w:p>
    <w:p w14:paraId="0A9182B9" w14:textId="46A7F660" w:rsidR="00C8493D" w:rsidRPr="00BE6685" w:rsidRDefault="002D57A0" w:rsidP="002D57A0">
      <w:pPr>
        <w:pStyle w:val="NormalHanging12a"/>
        <w:ind w:hanging="570"/>
      </w:pPr>
      <w:r w:rsidRPr="00BE6685">
        <w:t>24.</w:t>
      </w:r>
      <w:r w:rsidRPr="00BE6685">
        <w:tab/>
      </w:r>
      <w:r w:rsidR="00C8493D" w:rsidRPr="00BE6685">
        <w:t xml:space="preserve">τονίζει ότι, συμπληρωματικά προς την προσέγγιση της ασφάλειας και της επιβολής του </w:t>
      </w:r>
      <w:r w:rsidR="00C8493D" w:rsidRPr="00BE6685">
        <w:lastRenderedPageBreak/>
        <w:t>νόμου, είναι απαραίτητο να ληφθούν διαρθρωτικά μέτρα με στόχο τους κοινωνικούς, οικονομικούς και εδαφικούς παράγοντες που ευνοούν τη διαιώνιση αυτών των εγκληματικών δραστηριοτήτων, ιδίως σε υποβαθμισμένες αστικές συνοικίες· τονίζει, στο πλαίσιο αυτό, τον καίριο ρόλο των δημοσιονομικών μέσων της ΕΕ, συμπεριλαμβανομένων του Ευρωπαϊκού Ταμείου Περιφερειακής Ανάπτυξης (ΕΤΠΑ), του Ταμείου Συνοχής και του Ευρωπαϊκού Κοινωνικού Ταμείου+ (ΕΚΤ+), στη στήριξη μακροπρόθεσμων επενδύσεων για την πρόσβαση στην απασχόληση, την αστική ανάπλαση, τις δημόσιες υπηρεσίες σε επίπεδο τοπικής κοινωνίας, την εκπαίδευση, την πρόληψη και την κοινωνική συνοχή, τα οποία συμβάλλουν κατ’ αυτόν τον τρόπο στην ενίσχυση της ανθεκτικότητας των εν λόγω περιοχών έναντι των παράνομων οικονομιών και στην ανθεκτικότητα των τοπικών κοινωνιών έναντι εγκληματικών οργανώσεων·</w:t>
      </w:r>
    </w:p>
    <w:p w14:paraId="0B50BC31" w14:textId="488C3A5E" w:rsidR="00C8493D" w:rsidRPr="00BE6685" w:rsidRDefault="002D57A0" w:rsidP="002D57A0">
      <w:pPr>
        <w:pStyle w:val="NormalHanging12a"/>
        <w:ind w:hanging="570"/>
      </w:pPr>
      <w:r w:rsidRPr="00BE6685">
        <w:t>25.</w:t>
      </w:r>
      <w:r w:rsidRPr="00BE6685">
        <w:tab/>
      </w:r>
      <w:r w:rsidR="00C8493D" w:rsidRPr="00BE6685">
        <w:t xml:space="preserve">εκφράζει, ωστόσο, σοβαρές ανησυχίες σχετικά με τις κατευθύνσεις που προβλέπει η Επιτροπή για το πολυετές δημοσιονομικό πλαίσιο 2028-2034, ιδίως τους κινδύνους αυξημένης </w:t>
      </w:r>
      <w:proofErr w:type="spellStart"/>
      <w:r w:rsidR="00C8493D" w:rsidRPr="00BE6685">
        <w:t>επανεθνικοποίησης</w:t>
      </w:r>
      <w:proofErr w:type="spellEnd"/>
      <w:r w:rsidR="00C8493D" w:rsidRPr="00BE6685">
        <w:t xml:space="preserve"> της πολιτικής συνοχής, συγχώνευσης των ταμείων συνοχής με άλλα μέσα και συγκέντρωσης της χρηματοδότησης αποκλειστικά στις λιγότερο ανεπτυγμένες περιφέρειες· προειδοποιεί ότι οι εξελίξεις αυτές θα μπορούσαν να οδηγήσουν σε επιζήμιο ανταγωνισμό μεταξύ προτεραιοτήτων και εδαφών, εις βάρος των απαραίτητων επενδύσεων σε αστικές περιοχές που αντιμετωπίζουν δυσκολίες και βρίσκονται σε ενδιάμεσες ή περισσότερο ανεπτυγμένες περιφέρειες, παρότι οι συνοικίες αυτές παρουσιάζουν συχνά έντονες κοινωνικές ευπάθειες και είναι ιδιαίτερα εκτεθειμένες στην παράνομη εμπορία και διακίνηση ναρκωτικών·</w:t>
      </w:r>
    </w:p>
    <w:p w14:paraId="33505421" w14:textId="4B59A142" w:rsidR="00C8493D" w:rsidRPr="00BE6685" w:rsidRDefault="002D57A0" w:rsidP="002D57A0">
      <w:pPr>
        <w:pStyle w:val="NormalHanging12a"/>
        <w:ind w:hanging="570"/>
      </w:pPr>
      <w:r w:rsidRPr="00BE6685">
        <w:t>26.</w:t>
      </w:r>
      <w:r w:rsidRPr="00BE6685">
        <w:tab/>
      </w:r>
      <w:r w:rsidR="00C8493D" w:rsidRPr="00BE6685">
        <w:t>τονίζει ότι η πρόσφατη έγκριση από την Επιτροπή του νέου θεματολογίου της ΕΕ για τις πόλεις θα αποφέρει απτά αποτελέσματα μόνο εάν ενσωματωθεί πλήρως στα μελλοντικά εθνικά και περιφερειακά προγράμματα εταιρικής σχέσης· ζητεί, στο πλαίσιο αυτό, τα εν λόγω προγράμματα να περιλαμβάνουν συγκεκριμένα, αναγνωρίσιμα και επαρκώς χρηματοδοτούμενα μέτρα για δημόσιες επενδύσεις σε λαϊκές συνοικίες, προκειμένου να αποφευχθεί η συνεχιζόμενη περιθωριοποίησή τους και να αποτραπεί η κατάληψή τους από εγκληματικά δίκτυα· τονίζει την ανάγκη να διασφαλιστεί μια ολοκληρωμένη προσέγγιση της συνοχής χωρίς αποκλεισμούς με γνώμονα τον τόπο, η οποία είναι απαραίτητη ώστε να μην περιθωριοποιηθεί κανένα έδαφος και να ενισχυθούν η ασφάλεια, κοινωνική δικαιοσύνη και η συνοχή στην ΕΕ με βιώσιμο τρόπο·</w:t>
      </w:r>
    </w:p>
    <w:p w14:paraId="2BB855E6" w14:textId="1D8D288E" w:rsidR="00C8493D" w:rsidRPr="00BE6685" w:rsidRDefault="002D57A0" w:rsidP="002D57A0">
      <w:pPr>
        <w:pStyle w:val="NormalHanging12a"/>
        <w:ind w:hanging="570"/>
      </w:pPr>
      <w:r w:rsidRPr="00BE6685">
        <w:t>27.</w:t>
      </w:r>
      <w:r w:rsidRPr="00BE6685">
        <w:tab/>
      </w:r>
      <w:r w:rsidR="00C8493D" w:rsidRPr="00BE6685">
        <w:t>υπενθυμίζει ότι η επιτυχία της ιταλικής στρατηγικής κατά της μαφίας βασίστηκε σε μεγάλο βαθμό στην κινητοποίηση της κοινωνίας των πολιτών· ζητεί, επομένως, την πλήρη ενσωμάτωση της κοινωνίας των πολιτών, και ιδίως των οργανώσεων βάσης, στην καταπολέμηση του οργανωμένου εγκλήματος και της παράνομης εμπορίας και διακίνησης ναρκωτικών·</w:t>
      </w:r>
    </w:p>
    <w:p w14:paraId="59C41F36" w14:textId="2C965023" w:rsidR="00C8493D" w:rsidRPr="00BE6685" w:rsidRDefault="002D57A0" w:rsidP="002D57A0">
      <w:pPr>
        <w:pStyle w:val="NormalHanging12a"/>
        <w:ind w:hanging="570"/>
      </w:pPr>
      <w:r w:rsidRPr="00BE6685">
        <w:t>28.</w:t>
      </w:r>
      <w:r w:rsidRPr="00BE6685">
        <w:tab/>
      </w:r>
      <w:r w:rsidR="00C8493D" w:rsidRPr="00BE6685">
        <w:t>τονίζει την ανάγκη να τεθούν η εμπειρία και η φωνή των οικογενειών των θυμάτων στο επίκεντρο της ανάπτυξης, της εφαρμογής και της αξιολόγησης των ευρωπαϊκών πολιτικών για την καταπολέμηση των ναρκωτικών, αναγνωρίζοντας τον καθοριστικό ρόλο τους στην πρόληψη και τη στήριξη όσων διατρέχουν κίνδυνο· ζητεί, ως εκ τούτου, να ενταχθούν πλήρως στις μελλοντικές δράσεις της Ευρωπαϊκής Ένωσης και των κρατών μελών για την καταπολέμηση της παράνομης εμπορίας και διακίνησης ναρκωτικών·</w:t>
      </w:r>
    </w:p>
    <w:p w14:paraId="53EE3F78" w14:textId="0955687E" w:rsidR="00C8493D" w:rsidRPr="00BE6685" w:rsidRDefault="002D57A0" w:rsidP="002D57A0">
      <w:pPr>
        <w:pStyle w:val="NormalHanging12a"/>
        <w:ind w:hanging="570"/>
      </w:pPr>
      <w:r w:rsidRPr="00BE6685">
        <w:t>29.</w:t>
      </w:r>
      <w:r w:rsidRPr="00BE6685">
        <w:tab/>
      </w:r>
      <w:r w:rsidR="00C8493D" w:rsidRPr="00BE6685">
        <w:t xml:space="preserve">ζητεί οι φορείς διαχείρισης της στρατηγικής για την καταπολέμηση των ναρκωτικών, οι σχετικές επιτροπές ενδιαφερόμενων μερών και τα κράτη μέλη να συμπεριλάβουν τους </w:t>
      </w:r>
      <w:r w:rsidR="00C8493D" w:rsidRPr="00BE6685">
        <w:lastRenderedPageBreak/>
        <w:t>εκπροσώπους των θυμάτων και των πληγεισών οικογενειών με δομημένο τρόπο·</w:t>
      </w:r>
    </w:p>
    <w:p w14:paraId="7605CB29" w14:textId="4FABB541" w:rsidR="00C8493D" w:rsidRPr="00BE6685" w:rsidRDefault="002D57A0" w:rsidP="002D57A0">
      <w:pPr>
        <w:pStyle w:val="NormalHanging12a"/>
        <w:ind w:hanging="570"/>
      </w:pPr>
      <w:r w:rsidRPr="00BE6685">
        <w:t>30.</w:t>
      </w:r>
      <w:r w:rsidRPr="00BE6685">
        <w:tab/>
      </w:r>
      <w:r w:rsidR="00C8493D" w:rsidRPr="00BE6685">
        <w:t xml:space="preserve">εκφράζει την υποστήριξή του προς όλους τους φορείς που δραστηριοποιούνται στο πεδίο, ιδίως </w:t>
      </w:r>
      <w:r w:rsidR="009B4040" w:rsidRPr="009B4040">
        <w:t>τους υπαλλήλους επιβολής του νόμου,</w:t>
      </w:r>
      <w:r w:rsidR="009B4040" w:rsidRPr="002D57A0">
        <w:t xml:space="preserve"> </w:t>
      </w:r>
      <w:r w:rsidR="00C8493D" w:rsidRPr="00BE6685">
        <w:t>προς τις οργανώσεις, τους εκπαιδευτικούς, τους κοινωνικούς λειτουργούς και τις τοπικές αρχές· τονίζει τη σημασία της επαρκούς χρηματοδοτικής στήριξης της ΕΕ για τις πρωτοβουλίες αυτές, επισημαίνοντας ότι, στο συγκεκριμένο πλαίσιο, θα μπορούσαν να κινητοποιηθούν τόσο τα κονδύλια που προορίζονται για την κοινωνική δράση όσο και εκείνα που προβλέπονται στην πρόταση κανονισμού σχετικά με τη θέσπιση της ενωσιακής στήριξης στον τομέα της εσωτερικής ασφάλειας για την περίοδο από το 2028 έως το 2034 (COM(2025)0542)·</w:t>
      </w:r>
    </w:p>
    <w:p w14:paraId="574FEBAA" w14:textId="13877BF9" w:rsidR="00C8493D" w:rsidRPr="00BE6685" w:rsidRDefault="002D57A0" w:rsidP="002D57A0">
      <w:pPr>
        <w:pStyle w:val="NormalHanging12a"/>
        <w:ind w:hanging="570"/>
      </w:pPr>
      <w:r w:rsidRPr="00BE6685">
        <w:t>31.</w:t>
      </w:r>
      <w:r w:rsidRPr="00BE6685">
        <w:tab/>
      </w:r>
      <w:r w:rsidR="00C8493D" w:rsidRPr="00BE6685">
        <w:t>καλεί την Επιτροπή και τα κράτη μέλη να αναπτύξουν τον συντονισμό των βέλτιστων πρακτικών για την προστασία των θυμάτων και των μαρτύρων σε ευρωπαϊκό επίπεδο, λαμβάνοντας υπόψη τη συχνά επισφαλή κοινωνική και οικονομική κατάσταση των εμπλεκόμενων οικογενειών·</w:t>
      </w:r>
    </w:p>
    <w:p w14:paraId="3010B7B1" w14:textId="18446947" w:rsidR="00C8493D" w:rsidRPr="00BE6685" w:rsidRDefault="002D57A0" w:rsidP="002D57A0">
      <w:pPr>
        <w:pStyle w:val="NormalHanging12a"/>
        <w:ind w:hanging="570"/>
      </w:pPr>
      <w:r w:rsidRPr="00BE6685">
        <w:t>32.</w:t>
      </w:r>
      <w:r w:rsidRPr="00BE6685">
        <w:tab/>
      </w:r>
      <w:r w:rsidR="00C8493D" w:rsidRPr="00BE6685">
        <w:t>καλεί τα κράτη μέλη να διασφαλίσουν τη μετεγκατάσταση των οικογενειών που έχουν πληγεί από την παράνομη εμπορία και διακίνηση ναρκωτικών και την πρόσβασή τους στην απασχόληση, προκειμένου να διασφαλιστεί η ασφάλειά τους, και καλεί την Επιτροπή να συμπεριλάβει τη διάσταση αυτή στο σχέδιό της για τη στέγαση·</w:t>
      </w:r>
    </w:p>
    <w:p w14:paraId="0C63E077" w14:textId="46C1EA40" w:rsidR="00C8493D" w:rsidRPr="00BE6685" w:rsidRDefault="002D57A0" w:rsidP="002D57A0">
      <w:pPr>
        <w:pStyle w:val="NormalHanging12a"/>
        <w:ind w:hanging="570"/>
      </w:pPr>
      <w:r w:rsidRPr="00BE6685">
        <w:t>33.</w:t>
      </w:r>
      <w:r w:rsidRPr="00BE6685">
        <w:tab/>
      </w:r>
      <w:r w:rsidR="00C8493D" w:rsidRPr="00BE6685">
        <w:t xml:space="preserve">καλεί τα κράτη μέλη να στηρίξουν όσους ορθώνουν το ανάστημά τους ενάντια στο οργανωμένο έγκλημα, όπως ο </w:t>
      </w:r>
      <w:proofErr w:type="spellStart"/>
      <w:r w:rsidR="00C8493D" w:rsidRPr="00BE6685">
        <w:t>Amine</w:t>
      </w:r>
      <w:proofErr w:type="spellEnd"/>
      <w:r w:rsidR="00C8493D" w:rsidRPr="00BE6685">
        <w:t xml:space="preserve"> </w:t>
      </w:r>
      <w:proofErr w:type="spellStart"/>
      <w:r w:rsidR="00C8493D" w:rsidRPr="00BE6685">
        <w:t>Kessaci</w:t>
      </w:r>
      <w:proofErr w:type="spellEnd"/>
      <w:r w:rsidR="00C8493D" w:rsidRPr="00BE6685">
        <w:t xml:space="preserve"> και ο Roberto </w:t>
      </w:r>
      <w:proofErr w:type="spellStart"/>
      <w:r w:rsidR="00C8493D" w:rsidRPr="00BE6685">
        <w:t>Saviano</w:t>
      </w:r>
      <w:proofErr w:type="spellEnd"/>
      <w:r w:rsidR="00C8493D" w:rsidRPr="00BE6685">
        <w:t>, ως προπύργιο του κράτους δικαίου και της ελευθερίας της έκφρασης·</w:t>
      </w:r>
    </w:p>
    <w:p w14:paraId="6EA6DC91" w14:textId="1521A4F4" w:rsidR="00BE6685" w:rsidRPr="00BE6685" w:rsidRDefault="002D57A0" w:rsidP="002D57A0">
      <w:pPr>
        <w:pStyle w:val="NormalHanging12a"/>
        <w:ind w:hanging="570"/>
      </w:pPr>
      <w:r w:rsidRPr="00BE6685">
        <w:t>34.</w:t>
      </w:r>
      <w:r w:rsidRPr="00BE6685">
        <w:tab/>
      </w:r>
      <w:r w:rsidR="00C8493D" w:rsidRPr="00BE6685">
        <w:t>αναθέτει στην Πρόεδρό του να διαβιβάσει το παρόν ψήφισμα στο Συμβούλιο, στην Επιτροπή, στις κυβερνήσεις και στα κοινοβούλια των κρατών μελών, καθώς και στα ενδιαφερόμενα διεθνή θεσμικά όργανα και οργανισμούς.</w:t>
      </w:r>
    </w:p>
    <w:p w14:paraId="267E9434" w14:textId="2D9CCECF" w:rsidR="00E365E1" w:rsidRPr="00BE6685" w:rsidRDefault="00E365E1" w:rsidP="006814B3"/>
    <w:sectPr w:rsidR="00E365E1" w:rsidRPr="00BE6685" w:rsidSect="00BE66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AE1ED" w14:textId="77777777" w:rsidR="006814B3" w:rsidRPr="00BE6685" w:rsidRDefault="006814B3">
      <w:r w:rsidRPr="00BE6685">
        <w:separator/>
      </w:r>
    </w:p>
  </w:endnote>
  <w:endnote w:type="continuationSeparator" w:id="0">
    <w:p w14:paraId="5D9FCEFE" w14:textId="77777777" w:rsidR="006814B3" w:rsidRPr="00BE6685" w:rsidRDefault="006814B3">
      <w:r w:rsidRPr="00BE6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9003" w14:textId="77777777" w:rsidR="00064002" w:rsidRPr="00BE66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C9C2" w14:textId="77777777" w:rsidR="00064002" w:rsidRPr="00BE66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11AA" w14:textId="77777777" w:rsidR="00064002" w:rsidRPr="00BE66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01AB1" w14:textId="77777777" w:rsidR="006814B3" w:rsidRPr="00BE6685" w:rsidRDefault="006814B3">
      <w:r w:rsidRPr="00BE6685">
        <w:separator/>
      </w:r>
    </w:p>
  </w:footnote>
  <w:footnote w:type="continuationSeparator" w:id="0">
    <w:p w14:paraId="2BC0027E" w14:textId="77777777" w:rsidR="006814B3" w:rsidRPr="00BE6685" w:rsidRDefault="006814B3">
      <w:r w:rsidRPr="00BE6685">
        <w:continuationSeparator/>
      </w:r>
    </w:p>
  </w:footnote>
  <w:footnote w:id="1">
    <w:p w14:paraId="18216E4A" w14:textId="36BE5CDA"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L 315 της 14.11.2012, σ. 57, ELI: </w:t>
      </w:r>
      <w:hyperlink r:id="rId1" w:tooltip="Πρόσβαση στο έγγραφο μέσω URI τύπου ELI." w:history="1">
        <w:r w:rsidRPr="009B4040">
          <w:rPr>
            <w:rStyle w:val="Hyperlink"/>
            <w:sz w:val="24"/>
            <w:szCs w:val="24"/>
            <w:lang w:val="el-GR"/>
          </w:rPr>
          <w:t>http://data.europa.eu/eli/dir/2012/29/oj</w:t>
        </w:r>
      </w:hyperlink>
      <w:r w:rsidRPr="009B4040">
        <w:rPr>
          <w:sz w:val="24"/>
          <w:szCs w:val="24"/>
          <w:lang w:val="el-GR"/>
        </w:rPr>
        <w:t>.</w:t>
      </w:r>
    </w:p>
  </w:footnote>
  <w:footnote w:id="2">
    <w:p w14:paraId="5590D3B0" w14:textId="61DDC44C"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C 65 της 19.2.2016, σ. 16.</w:t>
      </w:r>
    </w:p>
  </w:footnote>
  <w:footnote w:id="3">
    <w:p w14:paraId="3015F9BB" w14:textId="5D98833A"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L, 2024/1624, 19.6.2024, ELI: </w:t>
      </w:r>
      <w:hyperlink r:id="rId2" w:tgtFrame="_blank" w:tooltip="Πρόσβαση στο έγγραφο μέσω URI του ELI." w:history="1">
        <w:r w:rsidRPr="009B4040">
          <w:rPr>
            <w:rStyle w:val="Hyperlink"/>
            <w:sz w:val="24"/>
            <w:szCs w:val="24"/>
            <w:lang w:val="el-GR"/>
          </w:rPr>
          <w:t>http://data.europa.eu/eli/reg/2024/1624/oj</w:t>
        </w:r>
      </w:hyperlink>
      <w:r w:rsidRPr="009B4040">
        <w:rPr>
          <w:sz w:val="24"/>
          <w:szCs w:val="24"/>
          <w:lang w:val="el-GR"/>
        </w:rPr>
        <w:t>.</w:t>
      </w:r>
    </w:p>
  </w:footnote>
  <w:footnote w:id="4">
    <w:p w14:paraId="561A38E6" w14:textId="77A4116D"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L, 2024/1640, 19.6.2024, ELI: </w:t>
      </w:r>
      <w:hyperlink r:id="rId3" w:tgtFrame="_blank" w:tooltip="Πρόσβαση στο έγγραφο μέσω URI του ELI." w:history="1">
        <w:r w:rsidRPr="009B4040">
          <w:rPr>
            <w:rStyle w:val="Hyperlink"/>
            <w:sz w:val="24"/>
            <w:szCs w:val="24"/>
            <w:lang w:val="el-GR"/>
          </w:rPr>
          <w:t>http://data.europa.eu/eli/dir/2024/1640/oj</w:t>
        </w:r>
      </w:hyperlink>
      <w:r w:rsidRPr="009B4040">
        <w:rPr>
          <w:sz w:val="24"/>
          <w:szCs w:val="24"/>
          <w:lang w:val="el-GR"/>
        </w:rPr>
        <w:t>.</w:t>
      </w:r>
    </w:p>
  </w:footnote>
  <w:footnote w:id="5">
    <w:p w14:paraId="4705B1B6" w14:textId="0B9109AC"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L, 2024/1712, 24.6.2024, ELI: </w:t>
      </w:r>
      <w:hyperlink r:id="rId4" w:tgtFrame="_blank" w:tooltip="Πρόσβαση στο έγγραφο μέσω URI του ELI." w:history="1">
        <w:r w:rsidRPr="009B4040">
          <w:rPr>
            <w:rStyle w:val="Hyperlink"/>
            <w:sz w:val="24"/>
            <w:szCs w:val="24"/>
            <w:lang w:val="el-GR"/>
          </w:rPr>
          <w:t>http://data.europa.eu/eli/dir/2024/1712/oj</w:t>
        </w:r>
      </w:hyperlink>
      <w:r w:rsidRPr="009B4040">
        <w:rPr>
          <w:sz w:val="24"/>
          <w:szCs w:val="24"/>
          <w:lang w:val="el-GR"/>
        </w:rPr>
        <w:t>.</w:t>
      </w:r>
    </w:p>
  </w:footnote>
  <w:footnote w:id="6">
    <w:p w14:paraId="472ADB8F" w14:textId="64D41F6A" w:rsidR="009B4040" w:rsidRPr="002D57A0" w:rsidRDefault="009B4040" w:rsidP="002D57A0">
      <w:pPr>
        <w:pStyle w:val="FootnoteText"/>
        <w:ind w:left="567" w:hanging="567"/>
        <w:rPr>
          <w:sz w:val="24"/>
          <w:szCs w:val="24"/>
          <w:lang w:val="el-GR"/>
        </w:rPr>
      </w:pPr>
      <w:r w:rsidRPr="002D57A0">
        <w:rPr>
          <w:rStyle w:val="FootnoteReference"/>
          <w:sz w:val="24"/>
          <w:szCs w:val="24"/>
        </w:rPr>
        <w:footnoteRef/>
      </w:r>
      <w:r w:rsidRPr="002D57A0">
        <w:rPr>
          <w:sz w:val="24"/>
          <w:szCs w:val="24"/>
          <w:lang w:val="el-GR"/>
        </w:rPr>
        <w:t xml:space="preserve"> </w:t>
      </w:r>
      <w:r w:rsidRPr="002D57A0">
        <w:rPr>
          <w:sz w:val="24"/>
          <w:szCs w:val="24"/>
          <w:lang w:val="el-GR"/>
        </w:rPr>
        <w:tab/>
        <w:t xml:space="preserve">Οδηγία 2006/126/ΕΚ του Ευρωπαϊκού Κοινοβουλίου και του Συμβουλίου, της 20ής Δεκεμβρίου 2006, για την άδεια οδήγησης (ΕΕ L 403 της 30.12.2006, σ. 18, ELI: </w:t>
      </w:r>
      <w:hyperlink r:id="rId5" w:history="1">
        <w:r w:rsidRPr="002D57A0">
          <w:rPr>
            <w:rStyle w:val="Hyperlink"/>
            <w:sz w:val="24"/>
            <w:szCs w:val="24"/>
          </w:rPr>
          <w:t>http</w:t>
        </w:r>
        <w:r w:rsidRPr="002D57A0">
          <w:rPr>
            <w:rStyle w:val="Hyperlink"/>
            <w:sz w:val="24"/>
            <w:szCs w:val="24"/>
            <w:lang w:val="el-GR"/>
          </w:rPr>
          <w:t>://</w:t>
        </w:r>
        <w:r w:rsidRPr="002D57A0">
          <w:rPr>
            <w:rStyle w:val="Hyperlink"/>
            <w:sz w:val="24"/>
            <w:szCs w:val="24"/>
          </w:rPr>
          <w:t>data</w:t>
        </w:r>
        <w:r w:rsidRPr="002D57A0">
          <w:rPr>
            <w:rStyle w:val="Hyperlink"/>
            <w:sz w:val="24"/>
            <w:szCs w:val="24"/>
            <w:lang w:val="el-GR"/>
          </w:rPr>
          <w:t>.</w:t>
        </w:r>
        <w:proofErr w:type="spellStart"/>
        <w:r w:rsidRPr="002D57A0">
          <w:rPr>
            <w:rStyle w:val="Hyperlink"/>
            <w:sz w:val="24"/>
            <w:szCs w:val="24"/>
          </w:rPr>
          <w:t>europa</w:t>
        </w:r>
        <w:proofErr w:type="spellEnd"/>
        <w:r w:rsidRPr="002D57A0">
          <w:rPr>
            <w:rStyle w:val="Hyperlink"/>
            <w:sz w:val="24"/>
            <w:szCs w:val="24"/>
            <w:lang w:val="el-GR"/>
          </w:rPr>
          <w:t>.</w:t>
        </w:r>
        <w:r w:rsidRPr="002D57A0">
          <w:rPr>
            <w:rStyle w:val="Hyperlink"/>
            <w:sz w:val="24"/>
            <w:szCs w:val="24"/>
          </w:rPr>
          <w:t>eu</w:t>
        </w:r>
        <w:r w:rsidRPr="002D57A0">
          <w:rPr>
            <w:rStyle w:val="Hyperlink"/>
            <w:sz w:val="24"/>
            <w:szCs w:val="24"/>
            <w:lang w:val="el-GR"/>
          </w:rPr>
          <w:t>/</w:t>
        </w:r>
        <w:proofErr w:type="spellStart"/>
        <w:r w:rsidRPr="002D57A0">
          <w:rPr>
            <w:rStyle w:val="Hyperlink"/>
            <w:sz w:val="24"/>
            <w:szCs w:val="24"/>
          </w:rPr>
          <w:t>eli</w:t>
        </w:r>
        <w:proofErr w:type="spellEnd"/>
        <w:r w:rsidRPr="002D57A0">
          <w:rPr>
            <w:rStyle w:val="Hyperlink"/>
            <w:sz w:val="24"/>
            <w:szCs w:val="24"/>
            <w:lang w:val="el-GR"/>
          </w:rPr>
          <w:t>/</w:t>
        </w:r>
        <w:proofErr w:type="spellStart"/>
        <w:r w:rsidRPr="002D57A0">
          <w:rPr>
            <w:rStyle w:val="Hyperlink"/>
            <w:sz w:val="24"/>
            <w:szCs w:val="24"/>
          </w:rPr>
          <w:t>dir</w:t>
        </w:r>
        <w:proofErr w:type="spellEnd"/>
        <w:r w:rsidRPr="002D57A0">
          <w:rPr>
            <w:rStyle w:val="Hyperlink"/>
            <w:sz w:val="24"/>
            <w:szCs w:val="24"/>
            <w:lang w:val="el-GR"/>
          </w:rPr>
          <w:t>/2006/126/</w:t>
        </w:r>
        <w:proofErr w:type="spellStart"/>
        <w:r w:rsidRPr="002D57A0">
          <w:rPr>
            <w:rStyle w:val="Hyperlink"/>
            <w:sz w:val="24"/>
            <w:szCs w:val="24"/>
          </w:rPr>
          <w:t>oj</w:t>
        </w:r>
        <w:proofErr w:type="spellEnd"/>
      </w:hyperlink>
      <w:r w:rsidRPr="002D57A0">
        <w:rPr>
          <w:sz w:val="24"/>
          <w:szCs w:val="24"/>
          <w:lang w:val="el-GR"/>
        </w:rPr>
        <w:t>).</w:t>
      </w:r>
    </w:p>
  </w:footnote>
  <w:footnote w:id="7">
    <w:p w14:paraId="407F6B02" w14:textId="0FF11AA9" w:rsidR="00C8493D" w:rsidRPr="009B4040" w:rsidRDefault="00C8493D" w:rsidP="009B4040">
      <w:pPr>
        <w:pStyle w:val="FootnoteText"/>
        <w:ind w:left="567" w:hanging="567"/>
        <w:rPr>
          <w:sz w:val="24"/>
          <w:szCs w:val="24"/>
          <w:lang w:val="el-GR"/>
        </w:rPr>
      </w:pPr>
      <w:r w:rsidRPr="009B4040">
        <w:rPr>
          <w:rStyle w:val="FootnoteReference"/>
          <w:sz w:val="24"/>
          <w:szCs w:val="24"/>
          <w:lang w:val="el-GR"/>
        </w:rPr>
        <w:footnoteRef/>
      </w:r>
      <w:r w:rsidR="00BE6685" w:rsidRPr="009B4040">
        <w:rPr>
          <w:sz w:val="24"/>
          <w:szCs w:val="24"/>
          <w:lang w:val="el-GR"/>
        </w:rPr>
        <w:t xml:space="preserve"> </w:t>
      </w:r>
      <w:r w:rsidR="00BE6685" w:rsidRPr="009B4040">
        <w:rPr>
          <w:sz w:val="24"/>
          <w:szCs w:val="24"/>
          <w:lang w:val="el-GR"/>
        </w:rPr>
        <w:tab/>
      </w:r>
      <w:r w:rsidRPr="009B4040">
        <w:rPr>
          <w:sz w:val="24"/>
          <w:szCs w:val="24"/>
          <w:lang w:val="el-GR"/>
        </w:rPr>
        <w:t>ΕΕ L, 2024/1260, 2.5.2024, ELI: </w:t>
      </w:r>
      <w:hyperlink r:id="rId6" w:tgtFrame="_blank" w:tooltip="Πρόσβαση στο έγγραφο μέσω URI του ELI." w:history="1">
        <w:r w:rsidRPr="009B4040">
          <w:rPr>
            <w:rStyle w:val="Hyperlink"/>
            <w:sz w:val="24"/>
            <w:szCs w:val="24"/>
            <w:lang w:val="el-GR"/>
          </w:rPr>
          <w:t>http://data.europa.eu/eli/dir/2024/1260/oj</w:t>
        </w:r>
      </w:hyperlink>
      <w:r w:rsidRPr="009B4040">
        <w:rPr>
          <w:sz w:val="24"/>
          <w:szCs w:val="24"/>
          <w:lang w:val="el-GR"/>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4675" w14:textId="77777777" w:rsidR="00064002" w:rsidRPr="00BE66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BA0C" w14:textId="77777777" w:rsidR="00064002" w:rsidRPr="00BE66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CC788" w14:textId="77777777" w:rsidR="00064002" w:rsidRPr="00BE66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762B49"/>
    <w:multiLevelType w:val="hybridMultilevel"/>
    <w:tmpl w:val="798EAE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8A71249"/>
    <w:multiLevelType w:val="hybridMultilevel"/>
    <w:tmpl w:val="4990B0FA"/>
    <w:lvl w:ilvl="0" w:tplc="B9407D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2742176">
    <w:abstractNumId w:val="9"/>
  </w:num>
  <w:num w:numId="2" w16cid:durableId="1864316285">
    <w:abstractNumId w:val="9"/>
  </w:num>
  <w:num w:numId="3" w16cid:durableId="1519663009">
    <w:abstractNumId w:val="7"/>
  </w:num>
  <w:num w:numId="4" w16cid:durableId="896357681">
    <w:abstractNumId w:val="7"/>
  </w:num>
  <w:num w:numId="5" w16cid:durableId="1263807807">
    <w:abstractNumId w:val="6"/>
  </w:num>
  <w:num w:numId="6" w16cid:durableId="1443189389">
    <w:abstractNumId w:val="6"/>
  </w:num>
  <w:num w:numId="7" w16cid:durableId="699627629">
    <w:abstractNumId w:val="5"/>
  </w:num>
  <w:num w:numId="8" w16cid:durableId="477768277">
    <w:abstractNumId w:val="5"/>
  </w:num>
  <w:num w:numId="9" w16cid:durableId="1899627074">
    <w:abstractNumId w:val="4"/>
  </w:num>
  <w:num w:numId="10" w16cid:durableId="1584994000">
    <w:abstractNumId w:val="4"/>
  </w:num>
  <w:num w:numId="11" w16cid:durableId="1869445381">
    <w:abstractNumId w:val="8"/>
  </w:num>
  <w:num w:numId="12" w16cid:durableId="1360858723">
    <w:abstractNumId w:val="8"/>
  </w:num>
  <w:num w:numId="13" w16cid:durableId="1286623669">
    <w:abstractNumId w:val="3"/>
  </w:num>
  <w:num w:numId="14" w16cid:durableId="661395683">
    <w:abstractNumId w:val="3"/>
  </w:num>
  <w:num w:numId="15" w16cid:durableId="1216618986">
    <w:abstractNumId w:val="2"/>
  </w:num>
  <w:num w:numId="16" w16cid:durableId="1417021505">
    <w:abstractNumId w:val="2"/>
  </w:num>
  <w:num w:numId="17" w16cid:durableId="89862041">
    <w:abstractNumId w:val="1"/>
  </w:num>
  <w:num w:numId="18" w16cid:durableId="735515813">
    <w:abstractNumId w:val="1"/>
  </w:num>
  <w:num w:numId="19" w16cid:durableId="1782148374">
    <w:abstractNumId w:val="0"/>
  </w:num>
  <w:num w:numId="20" w16cid:durableId="483159279">
    <w:abstractNumId w:val="0"/>
  </w:num>
  <w:num w:numId="21" w16cid:durableId="910772468">
    <w:abstractNumId w:val="9"/>
  </w:num>
  <w:num w:numId="22" w16cid:durableId="1889947727">
    <w:abstractNumId w:val="7"/>
  </w:num>
  <w:num w:numId="23" w16cid:durableId="1025593743">
    <w:abstractNumId w:val="6"/>
  </w:num>
  <w:num w:numId="24" w16cid:durableId="1611353488">
    <w:abstractNumId w:val="5"/>
  </w:num>
  <w:num w:numId="25" w16cid:durableId="1392121968">
    <w:abstractNumId w:val="4"/>
  </w:num>
  <w:num w:numId="26" w16cid:durableId="1174149195">
    <w:abstractNumId w:val="8"/>
  </w:num>
  <w:num w:numId="27" w16cid:durableId="414060241">
    <w:abstractNumId w:val="3"/>
  </w:num>
  <w:num w:numId="28" w16cid:durableId="1763257610">
    <w:abstractNumId w:val="2"/>
  </w:num>
  <w:num w:numId="29" w16cid:durableId="105973903">
    <w:abstractNumId w:val="1"/>
  </w:num>
  <w:num w:numId="30" w16cid:durableId="1397557702">
    <w:abstractNumId w:val="0"/>
  </w:num>
  <w:num w:numId="31" w16cid:durableId="1722242634">
    <w:abstractNumId w:val="9"/>
  </w:num>
  <w:num w:numId="32" w16cid:durableId="1187063946">
    <w:abstractNumId w:val="7"/>
  </w:num>
  <w:num w:numId="33" w16cid:durableId="2053990544">
    <w:abstractNumId w:val="6"/>
  </w:num>
  <w:num w:numId="34" w16cid:durableId="528109673">
    <w:abstractNumId w:val="5"/>
  </w:num>
  <w:num w:numId="35" w16cid:durableId="1646424155">
    <w:abstractNumId w:val="4"/>
  </w:num>
  <w:num w:numId="36" w16cid:durableId="665985497">
    <w:abstractNumId w:val="8"/>
  </w:num>
  <w:num w:numId="37" w16cid:durableId="1431587727">
    <w:abstractNumId w:val="3"/>
  </w:num>
  <w:num w:numId="38" w16cid:durableId="465314234">
    <w:abstractNumId w:val="2"/>
  </w:num>
  <w:num w:numId="39" w16cid:durableId="738864376">
    <w:abstractNumId w:val="1"/>
  </w:num>
  <w:num w:numId="40" w16cid:durableId="485435481">
    <w:abstractNumId w:val="0"/>
  </w:num>
  <w:num w:numId="41" w16cid:durableId="1906605487">
    <w:abstractNumId w:val="10"/>
  </w:num>
  <w:num w:numId="42" w16cid:durableId="892690994">
    <w:abstractNumId w:val="10"/>
  </w:num>
  <w:num w:numId="43" w16cid:durableId="398023340">
    <w:abstractNumId w:val="10"/>
  </w:num>
  <w:num w:numId="44" w16cid:durableId="499541426">
    <w:abstractNumId w:val="12"/>
  </w:num>
  <w:num w:numId="45" w16cid:durableId="1739741143">
    <w:abstractNumId w:val="11"/>
  </w:num>
  <w:num w:numId="46" w16cid:durableId="6793538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EL"/>
    <w:docVar w:name="dvnumam" w:val="0"/>
    <w:docVar w:name="dvpe" w:val="782.012"/>
    <w:docVar w:name="dvtitre" w:val="Ψήφισμα του Ευρωπαϊκού Κοινοβουλίου της ... 2026 σχετικά με τη δολοφονία του Mehdi Kessaci: επείγουσα ανάγκη να αναληφθεί φιλόδοξη ευρωπαϊκή δράση κατά της παράνομης εμπορίας και διακίνησης ναρκωτικών(2025/3020(RSP))"/>
  </w:docVars>
  <w:rsids>
    <w:rsidRoot w:val="006814B3"/>
    <w:rsid w:val="00002272"/>
    <w:rsid w:val="00064002"/>
    <w:rsid w:val="000677B9"/>
    <w:rsid w:val="000831BA"/>
    <w:rsid w:val="00086F5F"/>
    <w:rsid w:val="000A42CC"/>
    <w:rsid w:val="000E7DD9"/>
    <w:rsid w:val="0010095E"/>
    <w:rsid w:val="00125B37"/>
    <w:rsid w:val="00187494"/>
    <w:rsid w:val="001F32AE"/>
    <w:rsid w:val="002767FF"/>
    <w:rsid w:val="002B18FE"/>
    <w:rsid w:val="002B5493"/>
    <w:rsid w:val="002D57A0"/>
    <w:rsid w:val="00343214"/>
    <w:rsid w:val="00361C00"/>
    <w:rsid w:val="00395FA1"/>
    <w:rsid w:val="003E15D4"/>
    <w:rsid w:val="00411CCE"/>
    <w:rsid w:val="0041666E"/>
    <w:rsid w:val="00421060"/>
    <w:rsid w:val="004252E2"/>
    <w:rsid w:val="00471C19"/>
    <w:rsid w:val="004867E3"/>
    <w:rsid w:val="00494A28"/>
    <w:rsid w:val="004B6884"/>
    <w:rsid w:val="004C0004"/>
    <w:rsid w:val="004C5D52"/>
    <w:rsid w:val="0050519A"/>
    <w:rsid w:val="005072A1"/>
    <w:rsid w:val="00514517"/>
    <w:rsid w:val="00545827"/>
    <w:rsid w:val="00560270"/>
    <w:rsid w:val="005B2803"/>
    <w:rsid w:val="005C2568"/>
    <w:rsid w:val="005F1B17"/>
    <w:rsid w:val="006037C0"/>
    <w:rsid w:val="006631B6"/>
    <w:rsid w:val="00680577"/>
    <w:rsid w:val="006814B3"/>
    <w:rsid w:val="006F74FA"/>
    <w:rsid w:val="00731ADD"/>
    <w:rsid w:val="00734777"/>
    <w:rsid w:val="00747932"/>
    <w:rsid w:val="00751A4A"/>
    <w:rsid w:val="00756632"/>
    <w:rsid w:val="00762C74"/>
    <w:rsid w:val="00786EC0"/>
    <w:rsid w:val="007C4386"/>
    <w:rsid w:val="007D1690"/>
    <w:rsid w:val="007E22AD"/>
    <w:rsid w:val="0080491E"/>
    <w:rsid w:val="00817416"/>
    <w:rsid w:val="00842779"/>
    <w:rsid w:val="00865F67"/>
    <w:rsid w:val="00881A7B"/>
    <w:rsid w:val="008840E5"/>
    <w:rsid w:val="00884C6E"/>
    <w:rsid w:val="00887B3E"/>
    <w:rsid w:val="008B0AF1"/>
    <w:rsid w:val="008C2AC6"/>
    <w:rsid w:val="008D7BE3"/>
    <w:rsid w:val="00930C23"/>
    <w:rsid w:val="0093193B"/>
    <w:rsid w:val="009509D8"/>
    <w:rsid w:val="00950B64"/>
    <w:rsid w:val="00981893"/>
    <w:rsid w:val="009B4040"/>
    <w:rsid w:val="00A0128A"/>
    <w:rsid w:val="00A1687D"/>
    <w:rsid w:val="00A43E52"/>
    <w:rsid w:val="00A4678D"/>
    <w:rsid w:val="00A778C7"/>
    <w:rsid w:val="00AA5FD8"/>
    <w:rsid w:val="00AB441E"/>
    <w:rsid w:val="00AB6293"/>
    <w:rsid w:val="00AE0928"/>
    <w:rsid w:val="00AF3B82"/>
    <w:rsid w:val="00B12E95"/>
    <w:rsid w:val="00B22876"/>
    <w:rsid w:val="00B558F0"/>
    <w:rsid w:val="00B91E4E"/>
    <w:rsid w:val="00BD48FE"/>
    <w:rsid w:val="00BD7BD8"/>
    <w:rsid w:val="00BE6685"/>
    <w:rsid w:val="00BE6ADC"/>
    <w:rsid w:val="00C05BFE"/>
    <w:rsid w:val="00C0666C"/>
    <w:rsid w:val="00C23CD4"/>
    <w:rsid w:val="00C61C0C"/>
    <w:rsid w:val="00C8493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17D23"/>
  <w15:chartTrackingRefBased/>
  <w15:docId w15:val="{65091D8A-BC25-4B77-950B-10030BCB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493D"/>
    <w:pPr>
      <w:spacing w:before="480" w:after="240"/>
    </w:pPr>
  </w:style>
  <w:style w:type="paragraph" w:customStyle="1" w:styleId="NormalHanging12a">
    <w:name w:val="NormalHanging12a"/>
    <w:basedOn w:val="Normal"/>
    <w:rsid w:val="00C8493D"/>
    <w:pPr>
      <w:spacing w:after="240"/>
      <w:ind w:left="567" w:hanging="567"/>
    </w:pPr>
  </w:style>
  <w:style w:type="character" w:styleId="Hyperlink">
    <w:name w:val="Hyperlink"/>
    <w:basedOn w:val="DefaultParagraphFont"/>
    <w:uiPriority w:val="99"/>
    <w:unhideWhenUsed/>
    <w:rsid w:val="00C8493D"/>
    <w:rPr>
      <w:color w:val="0563C1" w:themeColor="hyperlink"/>
      <w:u w:val="single"/>
    </w:rPr>
  </w:style>
  <w:style w:type="paragraph" w:styleId="Revision">
    <w:name w:val="Revision"/>
    <w:hidden/>
    <w:uiPriority w:val="99"/>
    <w:semiHidden/>
    <w:rsid w:val="00884C6E"/>
    <w:rPr>
      <w:sz w:val="24"/>
      <w:lang w:val="el-GR"/>
    </w:rPr>
  </w:style>
  <w:style w:type="character" w:styleId="UnresolvedMention">
    <w:name w:val="Unresolved Mention"/>
    <w:basedOn w:val="DefaultParagraphFont"/>
    <w:uiPriority w:val="99"/>
    <w:semiHidden/>
    <w:unhideWhenUsed/>
    <w:rsid w:val="009B4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4513</Words>
  <Characters>27447</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2026-03-02T08:49:00Z</dcterms:created>
  <dcterms:modified xsi:type="dcterms:W3CDTF">2026-03-02T08:49:00Z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B10-0057/2026</vt:lpwstr>
  </property>
  <property fmtid="{D5CDD505-2E9C-101B-9397-08002B2CF9AE}" pid="4" name="&lt;Type&gt;">
    <vt:lpwstr>RR</vt:lpwstr>
  </property>
</Properties>
</file>