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25B0" w14:paraId="6CB0C3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C9C4ED" w14:textId="78C28D1F" w:rsidR="00751A4A" w:rsidRPr="007425B0" w:rsidRDefault="006171D9" w:rsidP="0010095E">
            <w:pPr>
              <w:pStyle w:val="EPName"/>
            </w:pPr>
            <w:r w:rsidRPr="007425B0">
              <w:t>Európsky parlament</w:t>
            </w:r>
          </w:p>
          <w:p w14:paraId="3E9462EB" w14:textId="77777777" w:rsidR="00751A4A" w:rsidRPr="007425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25B0">
              <w:t>2024</w:t>
            </w:r>
            <w:r w:rsidR="00817416" w:rsidRPr="007425B0">
              <w:t>-202</w:t>
            </w:r>
            <w:r w:rsidRPr="007425B0">
              <w:t>9</w:t>
            </w:r>
          </w:p>
        </w:tc>
        <w:tc>
          <w:tcPr>
            <w:tcW w:w="2268" w:type="dxa"/>
            <w:shd w:val="clear" w:color="auto" w:fill="auto"/>
          </w:tcPr>
          <w:p w14:paraId="5DA3B703" w14:textId="77777777" w:rsidR="00751A4A" w:rsidRPr="007425B0" w:rsidRDefault="00187494" w:rsidP="0010095E">
            <w:pPr>
              <w:pStyle w:val="EPLogo"/>
            </w:pPr>
            <w:r w:rsidRPr="007425B0">
              <w:rPr>
                <w:noProof/>
                <w:lang w:eastAsia="ja-JP"/>
              </w:rPr>
              <w:drawing>
                <wp:inline distT="0" distB="0" distL="0" distR="0" wp14:anchorId="48FADD9C" wp14:editId="5B1491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5A6DFC" w14:textId="77777777" w:rsidR="00D058B8" w:rsidRPr="007425B0" w:rsidRDefault="00D058B8" w:rsidP="004C5D52">
      <w:pPr>
        <w:pStyle w:val="LineTop"/>
      </w:pPr>
    </w:p>
    <w:p w14:paraId="2C3A509D" w14:textId="34977049" w:rsidR="00680577" w:rsidRPr="007425B0" w:rsidRDefault="006171D9" w:rsidP="00680577">
      <w:pPr>
        <w:pStyle w:val="EPBodyTA1"/>
      </w:pPr>
      <w:r w:rsidRPr="007425B0">
        <w:t>PRIJATÉ TEXTY</w:t>
      </w:r>
    </w:p>
    <w:p w14:paraId="5433585F" w14:textId="77777777" w:rsidR="00D058B8" w:rsidRPr="007425B0" w:rsidRDefault="00D058B8" w:rsidP="00D058B8">
      <w:pPr>
        <w:pStyle w:val="LineBottom"/>
      </w:pPr>
    </w:p>
    <w:p w14:paraId="1DF07E12" w14:textId="013A95BC" w:rsidR="006171D9" w:rsidRPr="007425B0" w:rsidRDefault="006171D9" w:rsidP="006171D9">
      <w:pPr>
        <w:pStyle w:val="ATHeading1"/>
      </w:pPr>
      <w:bookmarkStart w:id="0" w:name="TANumber"/>
      <w:r w:rsidRPr="007425B0">
        <w:t>P10_TA(2026)000</w:t>
      </w:r>
      <w:r w:rsidR="0086323F" w:rsidRPr="007425B0">
        <w:t>7</w:t>
      </w:r>
      <w:bookmarkEnd w:id="0"/>
    </w:p>
    <w:p w14:paraId="623E2169" w14:textId="77777777" w:rsidR="006171D9" w:rsidRPr="007425B0" w:rsidRDefault="006171D9" w:rsidP="006171D9">
      <w:pPr>
        <w:pStyle w:val="ATHeading2"/>
      </w:pPr>
      <w:bookmarkStart w:id="1" w:name="title"/>
      <w:r w:rsidRPr="007425B0">
        <w:t xml:space="preserve">Vražda </w:t>
      </w:r>
      <w:proofErr w:type="spellStart"/>
      <w:r w:rsidRPr="007425B0">
        <w:t>Mehdiho</w:t>
      </w:r>
      <w:proofErr w:type="spellEnd"/>
      <w:r w:rsidRPr="007425B0">
        <w:t xml:space="preserve"> </w:t>
      </w:r>
      <w:proofErr w:type="spellStart"/>
      <w:r w:rsidRPr="007425B0">
        <w:t>Kessaciho</w:t>
      </w:r>
      <w:proofErr w:type="spellEnd"/>
      <w:r w:rsidRPr="007425B0">
        <w:t xml:space="preserve"> – naliehavá potreba ambicióznych európskych opatrení proti obchodovaniu s drogami</w:t>
      </w:r>
      <w:bookmarkEnd w:id="1"/>
    </w:p>
    <w:p w14:paraId="211A8B32" w14:textId="77777777" w:rsidR="006171D9" w:rsidRPr="007425B0" w:rsidRDefault="006171D9" w:rsidP="006171D9">
      <w:pPr>
        <w:rPr>
          <w:i/>
          <w:vanish/>
        </w:rPr>
      </w:pPr>
      <w:r w:rsidRPr="007425B0">
        <w:rPr>
          <w:i/>
        </w:rPr>
        <w:fldChar w:fldCharType="begin"/>
      </w:r>
      <w:r w:rsidRPr="007425B0">
        <w:rPr>
          <w:i/>
        </w:rPr>
        <w:instrText xml:space="preserve"> TC"(</w:instrText>
      </w:r>
      <w:bookmarkStart w:id="2" w:name="DocNumber"/>
      <w:r w:rsidRPr="007425B0">
        <w:rPr>
          <w:i/>
        </w:rPr>
        <w:instrText>B10-0057/2026</w:instrText>
      </w:r>
      <w:bookmarkEnd w:id="2"/>
      <w:r w:rsidRPr="007425B0">
        <w:rPr>
          <w:i/>
        </w:rPr>
        <w:instrText xml:space="preserve">)"\l3 \n&gt; \* MERGEFORMAT </w:instrText>
      </w:r>
      <w:r w:rsidRPr="007425B0">
        <w:rPr>
          <w:i/>
        </w:rPr>
        <w:fldChar w:fldCharType="end"/>
      </w:r>
    </w:p>
    <w:p w14:paraId="491D76D5" w14:textId="77777777" w:rsidR="006171D9" w:rsidRPr="007425B0" w:rsidRDefault="006171D9" w:rsidP="006171D9">
      <w:pPr>
        <w:rPr>
          <w:vanish/>
        </w:rPr>
      </w:pPr>
      <w:bookmarkStart w:id="3" w:name="PE"/>
      <w:r w:rsidRPr="007425B0">
        <w:rPr>
          <w:vanish/>
        </w:rPr>
        <w:t>PE782.012</w:t>
      </w:r>
      <w:bookmarkEnd w:id="3"/>
    </w:p>
    <w:p w14:paraId="5C6B75A2" w14:textId="1AB02F3E" w:rsidR="006171D9" w:rsidRPr="007425B0" w:rsidRDefault="006171D9" w:rsidP="006171D9">
      <w:pPr>
        <w:pStyle w:val="ATHeading3"/>
      </w:pPr>
      <w:bookmarkStart w:id="4" w:name="Sujet"/>
      <w:r w:rsidRPr="007425B0">
        <w:t xml:space="preserve">Uznesenie Európskeho parlamentu z </w:t>
      </w:r>
      <w:r w:rsidR="00B3766D" w:rsidRPr="007425B0">
        <w:t>20</w:t>
      </w:r>
      <w:r w:rsidRPr="007425B0">
        <w:t xml:space="preserve">. </w:t>
      </w:r>
      <w:r w:rsidR="00B3766D" w:rsidRPr="007425B0">
        <w:t>januára</w:t>
      </w:r>
      <w:r w:rsidRPr="007425B0">
        <w:t xml:space="preserve"> 2026 o vražde </w:t>
      </w:r>
      <w:proofErr w:type="spellStart"/>
      <w:r w:rsidRPr="007425B0">
        <w:t>Mehdiho</w:t>
      </w:r>
      <w:proofErr w:type="spellEnd"/>
      <w:r w:rsidRPr="007425B0">
        <w:t xml:space="preserve"> </w:t>
      </w:r>
      <w:proofErr w:type="spellStart"/>
      <w:r w:rsidRPr="007425B0">
        <w:t>Kessaciho</w:t>
      </w:r>
      <w:proofErr w:type="spellEnd"/>
      <w:r w:rsidRPr="007425B0">
        <w:t>: naliehavá potreba ambicióznych opatrení na európskej úrovni proti obchodovaniu s drogami</w:t>
      </w:r>
      <w:bookmarkEnd w:id="4"/>
      <w:r w:rsidRPr="007425B0">
        <w:t xml:space="preserve"> </w:t>
      </w:r>
      <w:bookmarkStart w:id="5" w:name="References"/>
      <w:r w:rsidRPr="007425B0">
        <w:t>(2025/3020(RSP))</w:t>
      </w:r>
      <w:bookmarkEnd w:id="5"/>
    </w:p>
    <w:p w14:paraId="7C82D736" w14:textId="77777777" w:rsidR="00280DA4" w:rsidRPr="007425B0" w:rsidRDefault="00280DA4" w:rsidP="00280DA4">
      <w:pPr>
        <w:pStyle w:val="EPComma"/>
      </w:pPr>
      <w:bookmarkStart w:id="6" w:name="TextBodyBegin"/>
      <w:bookmarkEnd w:id="6"/>
      <w:r w:rsidRPr="007425B0">
        <w:rPr>
          <w:i/>
          <w:iCs/>
        </w:rPr>
        <w:t>Európsky parlament,</w:t>
      </w:r>
    </w:p>
    <w:p w14:paraId="42871DC4" w14:textId="301C537B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Zmluvu o Európskej únii (Z</w:t>
      </w:r>
      <w:r w:rsidR="00A2492C" w:rsidRPr="007425B0">
        <w:t xml:space="preserve">mluva o </w:t>
      </w:r>
      <w:r w:rsidRPr="007425B0">
        <w:t>EÚ) a Zmluvu o fungovaní Európskej únie (ZFEÚ), najmä na ich ustanovenia o priestore slobody, bezpečnosti a spravodlivosti,</w:t>
      </w:r>
    </w:p>
    <w:p w14:paraId="548DB873" w14:textId="77777777" w:rsidR="00280DA4" w:rsidRPr="007425B0" w:rsidRDefault="00280DA4" w:rsidP="00280DA4">
      <w:pPr>
        <w:pStyle w:val="NormalHanging12a"/>
        <w:rPr>
          <w:szCs w:val="24"/>
        </w:rPr>
      </w:pPr>
      <w:r w:rsidRPr="007425B0">
        <w:t>–</w:t>
      </w:r>
      <w:r w:rsidRPr="007425B0">
        <w:tab/>
        <w:t>so zreteľom na Chartu základných práv Európskej únie, najmä na jej články o ľudskej dôstojnosti, práve na život, slobode prejavu, právach obetí a ochrane osobných údajov,</w:t>
      </w:r>
    </w:p>
    <w:p w14:paraId="5BEA0238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stratégie Európskej únie v oblasti drog a ich najnovšiu verziu uverejnenú spolu s akčným plánom Európskej únie na boj proti obchodovaniu s drogami na obdobie 2026-2030,</w:t>
      </w:r>
    </w:p>
    <w:p w14:paraId="3B641482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prácu horizontálnej pracovnej skupiny Rady pre drogy (HDG), ktorá bola zriadená v roku 1997 a má koordinovať činnosť Európskej únie v oblasti drog,</w:t>
      </w:r>
    </w:p>
    <w:p w14:paraId="097383DD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správy a analýzy Agentúry Európskej únie pre drogy (EUDA), najmä na Európsku správu o drogách 2025,</w:t>
      </w:r>
    </w:p>
    <w:p w14:paraId="2F967773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spustenie Európskej protidrogovej koalície, ktorá združuje viac než 40 krajín a ktorej cieľom je posilniť medzinárodnú spoluprácu v boji proti obchodovaniu s omamnými látkami,</w:t>
      </w:r>
    </w:p>
    <w:p w14:paraId="3A71392A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 xml:space="preserve">so zreteľom na prácu </w:t>
      </w:r>
      <w:proofErr w:type="spellStart"/>
      <w:r w:rsidRPr="007425B0">
        <w:t>Pompidouovej</w:t>
      </w:r>
      <w:proofErr w:type="spellEnd"/>
      <w:r w:rsidRPr="007425B0">
        <w:t xml:space="preserve"> skupiny Rady Európy pre politiky v oblasti drog a prevencie,</w:t>
      </w:r>
    </w:p>
    <w:p w14:paraId="24AAD78D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Dohovor Organizácie Spojených národov proti nedovolenému obchodu s omamnými a psychotropnými látkami z roku 1988 a na činnosť Úradu Organizácie Spojených národov pre drogy a kriminalitu (UNODC),</w:t>
      </w:r>
    </w:p>
    <w:p w14:paraId="491C0727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 xml:space="preserve">so zreteľom na Dohovor Organizácie Spojených národov proti nadnárodnému organizovanému zločinu podpísaný v Palerme v roku 2000 a jeho protokoly, ako aj na </w:t>
      </w:r>
      <w:r w:rsidRPr="007425B0">
        <w:lastRenderedPageBreak/>
        <w:t>Dohovor Organizácie Spojených národov proti korupcii,</w:t>
      </w:r>
    </w:p>
    <w:p w14:paraId="534B2F38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rôzne opatrenia prijaté európskymi a medzinárodnými orgánmi týkajúce sa predchádzania praniu špinavých peňazí a financovaniu organizovanej trestnej činnosti a boja proti nim,</w:t>
      </w:r>
    </w:p>
    <w:p w14:paraId="065F5F33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smernicu Európskeho parlamentu a Rady 2012/29/EÚ z 25. októbra 2012, ktorou sa stanovujú minimálne normy v oblasti práv, podpory a ochrany obetí trestných činov</w:t>
      </w:r>
      <w:r w:rsidRPr="007425B0">
        <w:rPr>
          <w:rStyle w:val="FootnoteReference"/>
          <w:rFonts w:eastAsia="Arial"/>
        </w:rPr>
        <w:footnoteReference w:id="1"/>
      </w:r>
      <w:r w:rsidRPr="007425B0">
        <w:t>,</w:t>
      </w:r>
    </w:p>
    <w:p w14:paraId="13D3D191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medzinárodný Dohovor o právach dieťaťa prijatý Valným zhromaždením Organizácie Spojených národov 20. novembra 1989,</w:t>
      </w:r>
    </w:p>
    <w:p w14:paraId="401B5755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uznesenie Európskeho parlamentu z 11. júna 2013 o organizovanej trestnej činnosti, korupcii a praní špinavých peňazí</w:t>
      </w:r>
      <w:r w:rsidRPr="007425B0">
        <w:rPr>
          <w:rStyle w:val="FootnoteReference"/>
          <w:rFonts w:eastAsia="Arial"/>
        </w:rPr>
        <w:footnoteReference w:id="2"/>
      </w:r>
      <w:r w:rsidRPr="007425B0">
        <w:t>,</w:t>
      </w:r>
    </w:p>
    <w:p w14:paraId="73F21F6F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 xml:space="preserve">so zreteľom na zapojenie európskych orgánov, EUDA, </w:t>
      </w:r>
      <w:proofErr w:type="spellStart"/>
      <w:r w:rsidRPr="007425B0">
        <w:t>Europolu</w:t>
      </w:r>
      <w:proofErr w:type="spellEnd"/>
      <w:r w:rsidRPr="007425B0">
        <w:t xml:space="preserve"> a </w:t>
      </w:r>
      <w:proofErr w:type="spellStart"/>
      <w:r w:rsidRPr="007425B0">
        <w:t>Eurojustu</w:t>
      </w:r>
      <w:proofErr w:type="spellEnd"/>
      <w:r w:rsidRPr="007425B0">
        <w:t>, do boja proti obchodovaniu s drogami,</w:t>
      </w:r>
    </w:p>
    <w:p w14:paraId="2AACD113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legislatívny balík Európskej únie z roku 2024 týkajúci sa boja proti praniu špinavých peňazí a financovaniu terorizmu, ktorý zahŕňa najmä nariadenie (EÚ) 2024/1624</w:t>
      </w:r>
      <w:r w:rsidRPr="007425B0">
        <w:rPr>
          <w:rStyle w:val="FootnoteReference"/>
          <w:rFonts w:eastAsia="Arial"/>
        </w:rPr>
        <w:footnoteReference w:id="3"/>
      </w:r>
      <w:r w:rsidRPr="007425B0">
        <w:t>, smernicu (EÚ) 2024/1640</w:t>
      </w:r>
      <w:r w:rsidRPr="007425B0">
        <w:rPr>
          <w:rStyle w:val="FootnoteReference"/>
          <w:rFonts w:eastAsia="Arial"/>
        </w:rPr>
        <w:footnoteReference w:id="4"/>
      </w:r>
      <w:r w:rsidRPr="007425B0">
        <w:t xml:space="preserve"> a vytvorenie Úradu pre boj proti praniu špinavých peňazí (AMLA),</w:t>
      </w:r>
    </w:p>
    <w:p w14:paraId="42DD812C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smernicu Európskeho parlamentu a Rady (EÚ) 2024/1712 z 13. júna 2024, ktorou sa mení smernica 2011/36/EÚ o prevencii obchodovania s ľuďmi a boji proti nemu a o ochrane obetí obchodovania</w:t>
      </w:r>
      <w:r w:rsidRPr="007425B0">
        <w:rPr>
          <w:rStyle w:val="FootnoteReference"/>
          <w:rFonts w:eastAsia="Arial"/>
        </w:rPr>
        <w:footnoteReference w:id="5"/>
      </w:r>
      <w:r w:rsidRPr="007425B0">
        <w:t>,</w:t>
      </w:r>
    </w:p>
    <w:p w14:paraId="46B14276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prácu Fóra občianskej spoločnosti pre oblasť drog a jeho mládežníckeho krídla,</w:t>
      </w:r>
    </w:p>
    <w:p w14:paraId="194F7BAA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osobitne kritickú situáciu v najvzdialenejších regiónoch,</w:t>
      </w:r>
    </w:p>
    <w:p w14:paraId="1947F796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 xml:space="preserve">so zreteľom na knihu Marseille, </w:t>
      </w:r>
      <w:proofErr w:type="spellStart"/>
      <w:r w:rsidRPr="007425B0">
        <w:t>essuie</w:t>
      </w:r>
      <w:proofErr w:type="spellEnd"/>
      <w:r w:rsidRPr="007425B0">
        <w:t xml:space="preserve"> </w:t>
      </w:r>
      <w:proofErr w:type="spellStart"/>
      <w:r w:rsidRPr="007425B0">
        <w:t>tes</w:t>
      </w:r>
      <w:proofErr w:type="spellEnd"/>
      <w:r w:rsidRPr="007425B0">
        <w:t xml:space="preserve"> </w:t>
      </w:r>
      <w:proofErr w:type="spellStart"/>
      <w:r w:rsidRPr="007425B0">
        <w:t>larmes</w:t>
      </w:r>
      <w:proofErr w:type="spellEnd"/>
      <w:r w:rsidRPr="007425B0">
        <w:t xml:space="preserve"> (Marseille, utri si slzy), ktorú vydal bojovník proti drogám </w:t>
      </w:r>
      <w:proofErr w:type="spellStart"/>
      <w:r w:rsidRPr="007425B0">
        <w:t>Amine</w:t>
      </w:r>
      <w:proofErr w:type="spellEnd"/>
      <w:r w:rsidRPr="007425B0">
        <w:t xml:space="preserve"> </w:t>
      </w:r>
      <w:proofErr w:type="spellStart"/>
      <w:r w:rsidRPr="007425B0">
        <w:t>Kessaci</w:t>
      </w:r>
      <w:proofErr w:type="spellEnd"/>
      <w:r w:rsidRPr="007425B0">
        <w:t>, a na jeho prejavy vyzývajúce na to, by sme sa postavili proti obchodovaniu s drogami, a na pobúrenie ľudu,</w:t>
      </w:r>
    </w:p>
    <w:p w14:paraId="78F1EC43" w14:textId="77777777" w:rsidR="00280DA4" w:rsidRPr="007425B0" w:rsidRDefault="00280DA4" w:rsidP="00280DA4">
      <w:pPr>
        <w:pStyle w:val="NormalHanging12a"/>
      </w:pPr>
      <w:r w:rsidRPr="007425B0">
        <w:t>–</w:t>
      </w:r>
      <w:r w:rsidRPr="007425B0">
        <w:tab/>
        <w:t>so zreteľom na článok 136 ods. 2 rokovacieho poriadku,</w:t>
      </w:r>
    </w:p>
    <w:p w14:paraId="7401BE13" w14:textId="77777777" w:rsidR="00280DA4" w:rsidRPr="007425B0" w:rsidRDefault="00280DA4" w:rsidP="00280DA4">
      <w:pPr>
        <w:pStyle w:val="NormalHanging12a"/>
      </w:pPr>
      <w:r w:rsidRPr="007425B0">
        <w:t>A.</w:t>
      </w:r>
      <w:r w:rsidRPr="007425B0">
        <w:tab/>
        <w:t xml:space="preserve">keďže </w:t>
      </w:r>
      <w:proofErr w:type="spellStart"/>
      <w:r w:rsidRPr="007425B0">
        <w:t>Mehdi</w:t>
      </w:r>
      <w:proofErr w:type="spellEnd"/>
      <w:r w:rsidRPr="007425B0">
        <w:t xml:space="preserve"> </w:t>
      </w:r>
      <w:proofErr w:type="spellStart"/>
      <w:r w:rsidRPr="007425B0">
        <w:t>Kessaci</w:t>
      </w:r>
      <w:proofErr w:type="spellEnd"/>
      <w:r w:rsidRPr="007425B0">
        <w:t>, 20-ročný francúzsky občan, polícii neznámy inak než tým, že sa chcel stať strážnikom, bol v Marseille 13. novembra 2025 úkladne zavraždený, za bieleho dňa a uprostred ulice, a to v kontexte násilia spojeného s obchodovaním s drogami, čo ilustruje rastúcu brutalitu zločineckých sietí a priame dôsledky tohto násilia pre rodiny a miestne komunity;</w:t>
      </w:r>
    </w:p>
    <w:p w14:paraId="01E5C2F0" w14:textId="77777777" w:rsidR="00280DA4" w:rsidRPr="007425B0" w:rsidRDefault="00280DA4" w:rsidP="00280DA4">
      <w:pPr>
        <w:pStyle w:val="NormalHanging12a"/>
      </w:pPr>
      <w:r w:rsidRPr="007425B0">
        <w:t>B.</w:t>
      </w:r>
      <w:r w:rsidRPr="007425B0">
        <w:tab/>
        <w:t xml:space="preserve">keďže </w:t>
      </w:r>
      <w:proofErr w:type="spellStart"/>
      <w:r w:rsidRPr="007425B0">
        <w:t>Mehdi</w:t>
      </w:r>
      <w:proofErr w:type="spellEnd"/>
      <w:r w:rsidRPr="007425B0">
        <w:t xml:space="preserve"> </w:t>
      </w:r>
      <w:proofErr w:type="spellStart"/>
      <w:r w:rsidRPr="007425B0">
        <w:t>Kessaci</w:t>
      </w:r>
      <w:proofErr w:type="spellEnd"/>
      <w:r w:rsidRPr="007425B0">
        <w:t xml:space="preserve"> bol brat </w:t>
      </w:r>
      <w:proofErr w:type="spellStart"/>
      <w:r w:rsidRPr="007425B0">
        <w:t>Amineho</w:t>
      </w:r>
      <w:proofErr w:type="spellEnd"/>
      <w:r w:rsidRPr="007425B0">
        <w:t xml:space="preserve"> </w:t>
      </w:r>
      <w:proofErr w:type="spellStart"/>
      <w:r w:rsidRPr="007425B0">
        <w:t>Kessaciho</w:t>
      </w:r>
      <w:proofErr w:type="spellEnd"/>
      <w:r w:rsidRPr="007425B0">
        <w:t xml:space="preserve">, angažovaného bojovníka proti obchodovaniu s drogami, autora a známej osobnosti občianskej kampane proti </w:t>
      </w:r>
      <w:r w:rsidRPr="007425B0">
        <w:lastRenderedPageBreak/>
        <w:t xml:space="preserve">organizovanej trestnej činnosti; keďže bol určite zavraždený kvôli tomuto rodinnému vzťahu; keďže táto vražda predstavuje priamy útok na slobodu prejavu a keďže existuje podozrenie, že je súčasťou metódy zastrašovania pripomínajúcej praktiky organizovaných mafiánskych sietí; keďže tento zločin vyvolal celonárodné pobúrenie, pričom 10 000 ľudí z celej krajiny sa spojilo, aby podporili </w:t>
      </w:r>
      <w:proofErr w:type="spellStart"/>
      <w:r w:rsidRPr="007425B0">
        <w:t>Amineho</w:t>
      </w:r>
      <w:proofErr w:type="spellEnd"/>
      <w:r w:rsidRPr="007425B0">
        <w:t xml:space="preserve"> </w:t>
      </w:r>
      <w:proofErr w:type="spellStart"/>
      <w:r w:rsidRPr="007425B0">
        <w:t>Kessaciho</w:t>
      </w:r>
      <w:proofErr w:type="spellEnd"/>
      <w:r w:rsidRPr="007425B0">
        <w:t xml:space="preserve"> a jeho rodinu a bránili demokraciu, slobodu prejavu a právny štát tvárou v tvár obchodovaniu s drogami;</w:t>
      </w:r>
    </w:p>
    <w:p w14:paraId="6674112E" w14:textId="77777777" w:rsidR="00280DA4" w:rsidRPr="007425B0" w:rsidRDefault="00280DA4" w:rsidP="00280DA4">
      <w:pPr>
        <w:pStyle w:val="NormalHanging12a"/>
      </w:pPr>
      <w:r w:rsidRPr="007425B0">
        <w:t>C.</w:t>
      </w:r>
      <w:r w:rsidRPr="007425B0">
        <w:tab/>
        <w:t>keďže táto vražda je súčasťou série násilných incidentov spojených s obchodovaním s drogami v Marseille, ktoré v roku 2024 viedli k 24 vraždám a v roku 2023 k 49 obetiam, pričom sa čoraz častejšie dotýkajú maloletých a nevinných osôb; keďže táto pohroma postihuje mnohé európske mestá a ohrozuje sociálnu súdržnosť, zdravie a bezpečnosť občanov a právny štát; keďže situácia v najvzdialenejších regiónoch je mimoriadne kritická, pričom je známe, že len na Guadeloupe a Martiniku bolo v roku 2025 zaznamenaných takmer 90 vrážd súvisiacich s obchodovaním s drogami;</w:t>
      </w:r>
    </w:p>
    <w:p w14:paraId="0DC4010F" w14:textId="182CD44D" w:rsidR="00280DA4" w:rsidRPr="007425B0" w:rsidRDefault="003266DA" w:rsidP="00280DA4">
      <w:pPr>
        <w:pStyle w:val="NormalHanging12a"/>
      </w:pPr>
      <w:r w:rsidRPr="007425B0">
        <w:t>D</w:t>
      </w:r>
      <w:r w:rsidR="00280DA4" w:rsidRPr="007425B0">
        <w:t>.</w:t>
      </w:r>
      <w:r w:rsidR="00280DA4" w:rsidRPr="007425B0">
        <w:tab/>
        <w:t>keďže obchodovanie s drogami je jednou z najvážnejších hrozieb pre vnútornú bezpečnosť E</w:t>
      </w:r>
      <w:r w:rsidR="006C7B85" w:rsidRPr="007425B0">
        <w:t>Ú</w:t>
      </w:r>
      <w:r w:rsidR="00280DA4" w:rsidRPr="007425B0">
        <w:t xml:space="preserve">, pretože priživuje organizovanú trestnú činnosť, násilie a korupciu, a keďže podľa </w:t>
      </w:r>
      <w:proofErr w:type="spellStart"/>
      <w:r w:rsidR="00280DA4" w:rsidRPr="007425B0">
        <w:t>Europolu</w:t>
      </w:r>
      <w:proofErr w:type="spellEnd"/>
      <w:r w:rsidR="00280DA4" w:rsidRPr="007425B0">
        <w:t xml:space="preserve"> je takmer 50 % najnebezpečnejších zločineckých sietí v Európe zapojených do tohto obchodovania, z toho viac ako tretina výlučne;</w:t>
      </w:r>
    </w:p>
    <w:p w14:paraId="336963C8" w14:textId="15BBEDD0" w:rsidR="00280DA4" w:rsidRPr="007425B0" w:rsidRDefault="003266DA" w:rsidP="00280DA4">
      <w:pPr>
        <w:pStyle w:val="NormalHanging12a"/>
      </w:pPr>
      <w:r w:rsidRPr="007425B0">
        <w:t>E</w:t>
      </w:r>
      <w:r w:rsidR="00280DA4" w:rsidRPr="007425B0">
        <w:t>.</w:t>
      </w:r>
      <w:r w:rsidR="00280DA4" w:rsidRPr="007425B0">
        <w:tab/>
        <w:t>keďže násilie spojené s obchodovaním s drogami v Európe sa v posledných rokoch zintenzívnilo, pričom organizované zločinecké skupiny čoraz častejšie používajú strelné zbrane, a keďže v priemere 28 % prípadov zabavenia strelných zbraní v Európe súvisí s obchodovaním s omamnými látkami, čo ilustruje priame prepojenie medzi obchodovaním s drogami a vážnym ohrozením verejnej bezpečnosti;</w:t>
      </w:r>
    </w:p>
    <w:p w14:paraId="6D25C67F" w14:textId="0AD955C2" w:rsidR="00280DA4" w:rsidRPr="007425B0" w:rsidRDefault="003266DA" w:rsidP="00280DA4">
      <w:pPr>
        <w:pStyle w:val="NormalHanging12a"/>
      </w:pPr>
      <w:r w:rsidRPr="007425B0">
        <w:t>F</w:t>
      </w:r>
      <w:r w:rsidR="00280DA4" w:rsidRPr="007425B0">
        <w:t>.</w:t>
      </w:r>
      <w:r w:rsidR="00280DA4" w:rsidRPr="007425B0">
        <w:tab/>
        <w:t>keďže výroba drog, obchodovanie s nimi a ich spotreba v E</w:t>
      </w:r>
      <w:r w:rsidR="006C7B85" w:rsidRPr="007425B0">
        <w:t>Ú</w:t>
      </w:r>
      <w:r w:rsidR="00280DA4" w:rsidRPr="007425B0">
        <w:t xml:space="preserve"> rýchlo rastú a dosahujú bezprecedentnú úroveň; keďže podľa agentúry EUDA bolo v EÚ v roku 2023 zabavených 752 ton konopy a 419 ton kokaínu a keďže 2,7 milióna mladých dospelých vo veku od 15 do 34 rokov uviedlo, že ich v uplynulom roku užili; keďže v EÚ sa každoročne zlikviduje takmer 500 laboratórií na výrobu syntetických drog a keďže počet úmrtí súvisiacich s drogami dosiahol v roku 2023 takmer 7 500; keďže tieto trendy odrážajú rozšírený jav, ktorý sa týka všetkých regiónov, generácií a sociálnych kategórií;</w:t>
      </w:r>
    </w:p>
    <w:p w14:paraId="5D3CE3FB" w14:textId="1FA6DD69" w:rsidR="00280DA4" w:rsidRPr="007425B0" w:rsidRDefault="003266DA" w:rsidP="00280DA4">
      <w:pPr>
        <w:pStyle w:val="NormalHanging12a"/>
      </w:pPr>
      <w:r w:rsidRPr="007425B0">
        <w:t>G</w:t>
      </w:r>
      <w:r w:rsidR="00280DA4" w:rsidRPr="007425B0">
        <w:t>.</w:t>
      </w:r>
      <w:r w:rsidR="00280DA4" w:rsidRPr="007425B0">
        <w:tab/>
        <w:t>keďže európske prístavy sú významnými strategickými vstupnými bodmi pre nelegálne drogy, pričom približne 70 % prípadov zadržania drog colnými orgánmi sa uskutočňuje v prístavných infraštruktúrach a zločinecké siete využívajú logistické a ľudské slabiny týchto platforiem;</w:t>
      </w:r>
    </w:p>
    <w:p w14:paraId="0402F91E" w14:textId="4EBBA767" w:rsidR="00280DA4" w:rsidRPr="007425B0" w:rsidRDefault="003266DA" w:rsidP="00280DA4">
      <w:pPr>
        <w:pStyle w:val="NormalHanging12a"/>
      </w:pPr>
      <w:r w:rsidRPr="007425B0">
        <w:t>H</w:t>
      </w:r>
      <w:r w:rsidR="00280DA4" w:rsidRPr="007425B0">
        <w:t>.</w:t>
      </w:r>
      <w:r w:rsidR="00280DA4" w:rsidRPr="007425B0">
        <w:tab/>
        <w:t>keďže na osoby pracujúce v rybárskom a prístavnom sektore, ako sú rybári a prístavní robotníci, sa siete obchodníkov s drogami zameriavajú a využívajú charakter ich činností na to, aby drogy dostali do E</w:t>
      </w:r>
      <w:r w:rsidR="006C7B85" w:rsidRPr="007425B0">
        <w:t>Ú</w:t>
      </w:r>
      <w:r w:rsidR="00280DA4" w:rsidRPr="007425B0">
        <w:t>;</w:t>
      </w:r>
    </w:p>
    <w:p w14:paraId="011B9AB7" w14:textId="1BBAB674" w:rsidR="00280DA4" w:rsidRPr="007425B0" w:rsidRDefault="003266DA" w:rsidP="00280DA4">
      <w:pPr>
        <w:pStyle w:val="NormalHanging12a"/>
      </w:pPr>
      <w:r w:rsidRPr="007425B0">
        <w:t>I</w:t>
      </w:r>
      <w:r w:rsidR="00280DA4" w:rsidRPr="007425B0">
        <w:t>.</w:t>
      </w:r>
      <w:r w:rsidR="00280DA4" w:rsidRPr="007425B0">
        <w:tab/>
        <w:t xml:space="preserve">keďže masívne zvýšenie spotreby omamných látok má priamy vplyv na obchodovanie s drogami, čo prináša obrovské zisky pre obchodníkov s drogami, ktorí získavajú finančnú moc, ktorá môže ohroziť demokraciu; keďže francúzska </w:t>
      </w:r>
      <w:proofErr w:type="spellStart"/>
      <w:r w:rsidR="00280DA4" w:rsidRPr="007425B0">
        <w:t>Commission</w:t>
      </w:r>
      <w:proofErr w:type="spellEnd"/>
      <w:r w:rsidR="00280DA4" w:rsidRPr="007425B0">
        <w:t xml:space="preserve"> </w:t>
      </w:r>
      <w:proofErr w:type="spellStart"/>
      <w:r w:rsidR="00280DA4" w:rsidRPr="007425B0">
        <w:t>nationale</w:t>
      </w:r>
      <w:proofErr w:type="spellEnd"/>
      <w:r w:rsidR="00280DA4" w:rsidRPr="007425B0">
        <w:t xml:space="preserve"> </w:t>
      </w:r>
      <w:proofErr w:type="spellStart"/>
      <w:r w:rsidR="00280DA4" w:rsidRPr="007425B0">
        <w:t>française</w:t>
      </w:r>
      <w:proofErr w:type="spellEnd"/>
      <w:r w:rsidR="00280DA4" w:rsidRPr="007425B0">
        <w:t xml:space="preserve"> des </w:t>
      </w:r>
      <w:proofErr w:type="spellStart"/>
      <w:r w:rsidR="00280DA4" w:rsidRPr="007425B0">
        <w:t>comptes</w:t>
      </w:r>
      <w:proofErr w:type="spellEnd"/>
      <w:r w:rsidR="00280DA4" w:rsidRPr="007425B0">
        <w:t xml:space="preserve"> de </w:t>
      </w:r>
      <w:proofErr w:type="spellStart"/>
      <w:r w:rsidR="00280DA4" w:rsidRPr="007425B0">
        <w:t>campagne</w:t>
      </w:r>
      <w:proofErr w:type="spellEnd"/>
      <w:r w:rsidR="00280DA4" w:rsidRPr="007425B0">
        <w:t xml:space="preserve"> et de </w:t>
      </w:r>
      <w:proofErr w:type="spellStart"/>
      <w:r w:rsidR="00280DA4" w:rsidRPr="007425B0">
        <w:t>financements</w:t>
      </w:r>
      <w:proofErr w:type="spellEnd"/>
      <w:r w:rsidR="00280DA4" w:rsidRPr="007425B0">
        <w:t xml:space="preserve"> </w:t>
      </w:r>
      <w:proofErr w:type="spellStart"/>
      <w:r w:rsidR="00280DA4" w:rsidRPr="007425B0">
        <w:t>politiques</w:t>
      </w:r>
      <w:proofErr w:type="spellEnd"/>
      <w:r w:rsidR="00280DA4" w:rsidRPr="007425B0">
        <w:t xml:space="preserve"> (Národná komisia pre financovanie politických kampaní a strán) varovala pred vplyvom sietí obchodníkov s omamnými látkami nadchádzajúce miestne voľby;</w:t>
      </w:r>
    </w:p>
    <w:p w14:paraId="1B0B1568" w14:textId="2FEE4656" w:rsidR="00280DA4" w:rsidRPr="007425B0" w:rsidRDefault="003266DA" w:rsidP="00280DA4">
      <w:pPr>
        <w:pStyle w:val="NormalHanging12a"/>
      </w:pPr>
      <w:r w:rsidRPr="007425B0">
        <w:lastRenderedPageBreak/>
        <w:t>J</w:t>
      </w:r>
      <w:r w:rsidR="00280DA4" w:rsidRPr="007425B0">
        <w:t>.</w:t>
      </w:r>
      <w:r w:rsidR="00280DA4" w:rsidRPr="007425B0">
        <w:tab/>
        <w:t xml:space="preserve">keďže obchodovanie s drogami je jednou z najvýnosnejších aktivít organizovanej trestnej činnosti, ktorá predstavuje približne pätinu príjmov z trestnej činnosti na celom svete, a keďže </w:t>
      </w:r>
      <w:r w:rsidR="006C7B85" w:rsidRPr="007425B0">
        <w:t>E</w:t>
      </w:r>
      <w:r w:rsidR="009D52B6" w:rsidRPr="007425B0">
        <w:t>Ú</w:t>
      </w:r>
      <w:r w:rsidR="00280DA4" w:rsidRPr="007425B0">
        <w:t xml:space="preserve"> čelí bezprecedentnému zvýšeniu dostupnosti nelegálnych drog, najmä kokaínu z Južnej Ameriky;</w:t>
      </w:r>
    </w:p>
    <w:p w14:paraId="327317D0" w14:textId="51CD86A2" w:rsidR="009D52B6" w:rsidRPr="007425B0" w:rsidRDefault="009D52B6" w:rsidP="00280DA4">
      <w:pPr>
        <w:pStyle w:val="NormalHanging12a"/>
      </w:pPr>
      <w:r w:rsidRPr="007425B0">
        <w:t>K.</w:t>
      </w:r>
      <w:r w:rsidRPr="007425B0">
        <w:tab/>
        <w:t>keďže siete obchodovania s drogami sa môžu snažiť vyvíjať tlak alebo neprimeraný vplyv na miestnych volených zástupcov a voličov, najmä na komunálnej úrovni, a tým oslabiť integritu demokratických procesov;</w:t>
      </w:r>
    </w:p>
    <w:p w14:paraId="1340EFBB" w14:textId="083838F7" w:rsidR="00280DA4" w:rsidRPr="007425B0" w:rsidRDefault="004D5126" w:rsidP="00280DA4">
      <w:pPr>
        <w:pStyle w:val="NormalHanging12a"/>
      </w:pPr>
      <w:r w:rsidRPr="007425B0">
        <w:t>L</w:t>
      </w:r>
      <w:r w:rsidR="00280DA4" w:rsidRPr="007425B0">
        <w:t>.</w:t>
      </w:r>
      <w:r w:rsidR="00280DA4" w:rsidRPr="007425B0">
        <w:tab/>
        <w:t>keďže finančný vplyv, ktorý získali obchodníci s drogami, ohrozuje demokraciu praním špinavých peňazí, korupciou, infiltráciou legálneho hospodárstva a schopnosťou zločineckých sietí získať a rozšíriť územnú kontrolu, a to aj v rámci E</w:t>
      </w:r>
      <w:r w:rsidR="006C7B85" w:rsidRPr="007425B0">
        <w:t>Ú</w:t>
      </w:r>
      <w:r w:rsidR="00280DA4" w:rsidRPr="007425B0">
        <w:t>;</w:t>
      </w:r>
    </w:p>
    <w:p w14:paraId="3D3999B6" w14:textId="6FEE06A9" w:rsidR="00280DA4" w:rsidRPr="007425B0" w:rsidRDefault="004D5126" w:rsidP="00280DA4">
      <w:pPr>
        <w:pStyle w:val="NormalHanging12a"/>
      </w:pPr>
      <w:r w:rsidRPr="007425B0">
        <w:t>M</w:t>
      </w:r>
      <w:r w:rsidR="00280DA4" w:rsidRPr="007425B0">
        <w:t>.</w:t>
      </w:r>
      <w:r w:rsidR="00280DA4" w:rsidRPr="007425B0">
        <w:tab/>
        <w:t>keďže boj proti praniu špinavých peňazí, daňovým rajom a prenikaniu zločineckých organizácií do legálneho hospodárstva je preto kľúčovou pákou na udržateľné oslabenie sietí obchodníkov s drogami;</w:t>
      </w:r>
    </w:p>
    <w:p w14:paraId="420753F8" w14:textId="198284AC" w:rsidR="00FF54A3" w:rsidRPr="007425B0" w:rsidRDefault="004D5126" w:rsidP="00280DA4">
      <w:pPr>
        <w:pStyle w:val="NormalHanging12a"/>
      </w:pPr>
      <w:r w:rsidRPr="007425B0">
        <w:t>N</w:t>
      </w:r>
      <w:r w:rsidR="00FF54A3" w:rsidRPr="007425B0">
        <w:t>.</w:t>
      </w:r>
      <w:r w:rsidR="00FF54A3" w:rsidRPr="007425B0">
        <w:tab/>
        <w:t>keďže v Európskom štíte na obranu demokracie sa zdôrazňuje, že organizovaná trestná činnosť a korupcia predstavujú priamu hrozbu pre právny štát a naše demokratické inštitúcie;</w:t>
      </w:r>
    </w:p>
    <w:p w14:paraId="65CAA2DC" w14:textId="3F2876F4" w:rsidR="00280DA4" w:rsidRPr="007425B0" w:rsidRDefault="004D5126" w:rsidP="00280DA4">
      <w:pPr>
        <w:pStyle w:val="NormalHanging12a"/>
      </w:pPr>
      <w:r w:rsidRPr="007425B0">
        <w:t>O</w:t>
      </w:r>
      <w:r w:rsidR="00280DA4" w:rsidRPr="007425B0">
        <w:t>.</w:t>
      </w:r>
      <w:r w:rsidR="00280DA4" w:rsidRPr="007425B0">
        <w:tab/>
        <w:t>keďže digitálne nástroje a sociálne siete sa čoraz častejšie využívajú na nábor, koordináciu a páchanie násilných činov, najmä v prípade maloletých osôb, čo si vyžaduje koordinovanú európsku reakciu rešpektujúcu základné práva;</w:t>
      </w:r>
    </w:p>
    <w:p w14:paraId="29D6BBDF" w14:textId="4F4D23E7" w:rsidR="00280DA4" w:rsidRPr="007425B0" w:rsidRDefault="004D5126" w:rsidP="00280DA4">
      <w:pPr>
        <w:pStyle w:val="NormalHanging12a"/>
      </w:pPr>
      <w:r w:rsidRPr="007425B0">
        <w:t>P</w:t>
      </w:r>
      <w:r w:rsidR="00280DA4" w:rsidRPr="007425B0">
        <w:t>.</w:t>
      </w:r>
      <w:r w:rsidR="00280DA4" w:rsidRPr="007425B0">
        <w:tab/>
        <w:t>vzhľadom na vývoj zločineckých organizácií a ich praktík, najmä prostredníctvom digitalizácie ich stratégií, a teda vzhľadom na potrebu rozvíjať vyšetrovacie, súdne a sociálne štruktúry v rámci reakcie E</w:t>
      </w:r>
      <w:r w:rsidR="006C7B85" w:rsidRPr="007425B0">
        <w:t>Ú</w:t>
      </w:r>
      <w:r w:rsidR="00280DA4" w:rsidRPr="007425B0">
        <w:t xml:space="preserve"> na túto pohromu;</w:t>
      </w:r>
    </w:p>
    <w:p w14:paraId="2DF22DB5" w14:textId="29ADC685" w:rsidR="00280DA4" w:rsidRPr="007425B0" w:rsidRDefault="004D5126" w:rsidP="00280DA4">
      <w:pPr>
        <w:pStyle w:val="NormalHanging12a"/>
      </w:pPr>
      <w:r w:rsidRPr="007425B0">
        <w:t>Q</w:t>
      </w:r>
      <w:r w:rsidR="00280DA4" w:rsidRPr="007425B0">
        <w:t>.</w:t>
      </w:r>
      <w:r w:rsidR="00280DA4" w:rsidRPr="007425B0">
        <w:tab/>
        <w:t xml:space="preserve">keďže v Európe sa zvyšuje výskyt nových psychoaktívnych látok, najmä syntetických </w:t>
      </w:r>
      <w:proofErr w:type="spellStart"/>
      <w:r w:rsidR="00280DA4" w:rsidRPr="007425B0">
        <w:t>kanabinoidov</w:t>
      </w:r>
      <w:proofErr w:type="spellEnd"/>
      <w:r w:rsidR="00280DA4" w:rsidRPr="007425B0">
        <w:t xml:space="preserve">, </w:t>
      </w:r>
      <w:proofErr w:type="spellStart"/>
      <w:r w:rsidR="00280DA4" w:rsidRPr="007425B0">
        <w:t>katinónov</w:t>
      </w:r>
      <w:proofErr w:type="spellEnd"/>
      <w:r w:rsidR="00280DA4" w:rsidRPr="007425B0">
        <w:t xml:space="preserve"> a silných syntetických opioidov, ktoré sa často vyrábajú alebo distribuujú v EÚ a zostávajú čiastočne mimo medzinárodných vnútroštátnych kontrol; keďže ich vysoká účinnosť a malé potrebné množstvo, v kombinácii s možnosťou mierne upraviť ich chemickú štruktúru s cieľom obísť právne predpisy, vytvárajú rýchlo sa rozširujúci a veľmi lukratívny trh pre neoprávnených obchodníkov, pričom predstavujú značné riziko pre verejné zdravie a bezpečnosť; keďže je dôležité mať robustné systémy včasného varovania, posilnené detekčné kapacity a koordinované reakcie na úrovni EÚ na riešenie vyvíjajúcej sa hrozby, ktorú </w:t>
      </w:r>
      <w:r w:rsidR="009D52B6" w:rsidRPr="007425B0">
        <w:t>nové psychoaktívne látky</w:t>
      </w:r>
      <w:r w:rsidR="009D52B6" w:rsidRPr="007425B0" w:rsidDel="009D52B6">
        <w:t xml:space="preserve"> </w:t>
      </w:r>
      <w:r w:rsidR="00280DA4" w:rsidRPr="007425B0">
        <w:t>predstavujú;</w:t>
      </w:r>
    </w:p>
    <w:p w14:paraId="3ED04E79" w14:textId="0AA5B7CF" w:rsidR="00280DA4" w:rsidRPr="007425B0" w:rsidRDefault="004D5126" w:rsidP="00280DA4">
      <w:pPr>
        <w:pStyle w:val="NormalHanging12a"/>
      </w:pPr>
      <w:r w:rsidRPr="007425B0">
        <w:t>R</w:t>
      </w:r>
      <w:r w:rsidR="00280DA4" w:rsidRPr="007425B0">
        <w:t>.</w:t>
      </w:r>
      <w:r w:rsidR="00280DA4" w:rsidRPr="007425B0">
        <w:tab/>
        <w:t>keďže rozvoj a dlhodobé vytváranie sietí obchodníkov s drogami sa často odohráva v podmienkach, ktoré sa vyznačujú pretrvávajúcou sociálnou a územnou nerovnosťou, nedostatočným prístupom k zamestnaniu, verejným službám a vzdelávacím príležitostiam a pocitom inštitucionálneho opustenia, najmä v niektorých znevýhodnených mestských štvrtiach, a keďže tieto zraniteľné miesta predstavujú živnú pôdu pre kriminálnu ekonomiku a štrukturálne faktory, ktoré siete obchodníkov s drogami využívajú na nábor zraniteľnej, často mladej pracovnej sily;</w:t>
      </w:r>
    </w:p>
    <w:p w14:paraId="585F4A01" w14:textId="28BA9F79" w:rsidR="00280DA4" w:rsidRPr="007425B0" w:rsidRDefault="004D5126" w:rsidP="00280DA4">
      <w:pPr>
        <w:pStyle w:val="NormalHanging12a"/>
      </w:pPr>
      <w:r w:rsidRPr="007425B0">
        <w:t>S</w:t>
      </w:r>
      <w:r w:rsidR="00280DA4" w:rsidRPr="007425B0">
        <w:t>.</w:t>
      </w:r>
      <w:r w:rsidR="00280DA4" w:rsidRPr="007425B0">
        <w:tab/>
        <w:t xml:space="preserve">keďže politika súdržnosti </w:t>
      </w:r>
      <w:r w:rsidR="009D52B6" w:rsidRPr="007425B0">
        <w:t>E</w:t>
      </w:r>
      <w:r w:rsidR="00280DA4" w:rsidRPr="007425B0">
        <w:t xml:space="preserve">Ú prostredníctvom svojich finančných nástrojov v minulosti pomohla znížiť územné rozdiely, posilniť sociálnu súdržnosť a podporiť štrukturálne investície v mestských oblastiach v ťažkostiach a keďže usmernenia, ktoré plánuje Európska komisia pre viacročný finančný rámec na roky 2028-2034, ako aj </w:t>
      </w:r>
      <w:r w:rsidR="00280DA4" w:rsidRPr="007425B0">
        <w:lastRenderedPageBreak/>
        <w:t>vykonávanie novej agendy E</w:t>
      </w:r>
      <w:r w:rsidR="006C7B85" w:rsidRPr="007425B0">
        <w:t>Ú</w:t>
      </w:r>
      <w:r w:rsidR="00280DA4" w:rsidRPr="007425B0">
        <w:t xml:space="preserve"> pre mestá, budú mať rozhodujúci vplyv na schopnosť </w:t>
      </w:r>
      <w:r w:rsidR="009D52B6" w:rsidRPr="007425B0">
        <w:t>E</w:t>
      </w:r>
      <w:r w:rsidR="00280DA4" w:rsidRPr="007425B0">
        <w:t>Ú zabrániť nelegálnemu obchodovaniu s ľuďmi v tom, aby sa na týchto územiach trvalo zakorenilo;</w:t>
      </w:r>
    </w:p>
    <w:p w14:paraId="5AA6DE3B" w14:textId="1A84B7FB" w:rsidR="00280DA4" w:rsidRPr="007425B0" w:rsidRDefault="004D5126" w:rsidP="00280DA4">
      <w:pPr>
        <w:pStyle w:val="NormalHanging12a"/>
      </w:pPr>
      <w:r w:rsidRPr="007425B0">
        <w:t>T</w:t>
      </w:r>
      <w:r w:rsidR="00280DA4" w:rsidRPr="007425B0">
        <w:t>.</w:t>
      </w:r>
      <w:r w:rsidR="00280DA4" w:rsidRPr="007425B0">
        <w:tab/>
        <w:t xml:space="preserve">keďže príjmy zločineckých sietí uľahčuje korupcia a pravdepodobne je nimi aj posilňovaná, a keďže ich finančné krytie im umožňuje poskytovať služby miestnym obyvateľom a zároveň vyvolávať strach na čoraz väčšom počte území, čo vedie k istej forme anestézie miestnych komunít, ktoré sú čoraz menej odolné voči pohrome obchodovania s drogami; keďže vražda </w:t>
      </w:r>
      <w:proofErr w:type="spellStart"/>
      <w:r w:rsidR="00280DA4" w:rsidRPr="007425B0">
        <w:t>Mehdiho</w:t>
      </w:r>
      <w:proofErr w:type="spellEnd"/>
      <w:r w:rsidR="00280DA4" w:rsidRPr="007425B0">
        <w:t xml:space="preserve"> </w:t>
      </w:r>
      <w:proofErr w:type="spellStart"/>
      <w:r w:rsidR="00280DA4" w:rsidRPr="007425B0">
        <w:t>Kessaciho</w:t>
      </w:r>
      <w:proofErr w:type="spellEnd"/>
      <w:r w:rsidR="00280DA4" w:rsidRPr="007425B0">
        <w:t xml:space="preserve"> je súčasťou týchto zastrašovacích stratégií; keďže varovania týkajúce sa vplyvu obchodovania s drogami na voľby sú silnou pripomienkou hrozby, ktorú obchodovanie s drogami predstavuje pre základné práva, demokraciu a právny štát;</w:t>
      </w:r>
    </w:p>
    <w:p w14:paraId="4EA85D6B" w14:textId="7092D58C" w:rsidR="00280DA4" w:rsidRPr="007425B0" w:rsidRDefault="004D5126" w:rsidP="00280DA4">
      <w:pPr>
        <w:pStyle w:val="NormalHanging12a"/>
      </w:pPr>
      <w:r w:rsidRPr="007425B0">
        <w:t>U</w:t>
      </w:r>
      <w:r w:rsidR="00280DA4" w:rsidRPr="007425B0">
        <w:t>.</w:t>
      </w:r>
      <w:r w:rsidR="00280DA4" w:rsidRPr="007425B0">
        <w:tab/>
        <w:t>keďže rodiny obetí, najmä matky a príbuzní zabitých alebo naverbovaných zločineckými sieťami, často zohrávajú zásadnú úlohu v prevencii, zvyšovaní povedomia a podpore mladých ľudí vystavených obchodovaniu s drogami; keďže rodiny obetí obchodovania s drogami nie sú zapojené do vypracúvania európskych a vnútroštátnych politík boja proti obchodovaniu s drogami ani do Fóra občianskej spoločnosti pre oblasť drog;</w:t>
      </w:r>
    </w:p>
    <w:p w14:paraId="2C149F80" w14:textId="4C1752FF" w:rsidR="00280DA4" w:rsidRPr="007425B0" w:rsidRDefault="004D5126" w:rsidP="00280DA4">
      <w:pPr>
        <w:pStyle w:val="NormalHanging12a"/>
      </w:pPr>
      <w:r w:rsidRPr="007425B0">
        <w:t>V</w:t>
      </w:r>
      <w:r w:rsidR="00280DA4" w:rsidRPr="007425B0">
        <w:t>.</w:t>
      </w:r>
      <w:r w:rsidR="00280DA4" w:rsidRPr="007425B0">
        <w:tab/>
        <w:t>keďže predchádzajúce stratégie zdôrazňovali potrebu lepšieho vyváženia represívnych opatrení s politikami v oblasti prevencie, znižovania škôd a sociálnej spravodlivosti;</w:t>
      </w:r>
    </w:p>
    <w:p w14:paraId="2E37ABDF" w14:textId="0139732A" w:rsidR="00280DA4" w:rsidRPr="007425B0" w:rsidRDefault="004D5126" w:rsidP="00280DA4">
      <w:pPr>
        <w:pStyle w:val="NormalHanging12a"/>
      </w:pPr>
      <w:r w:rsidRPr="007425B0">
        <w:t>W</w:t>
      </w:r>
      <w:r w:rsidR="00280DA4" w:rsidRPr="007425B0">
        <w:t>.</w:t>
      </w:r>
      <w:r w:rsidR="00280DA4" w:rsidRPr="007425B0">
        <w:tab/>
        <w:t xml:space="preserve">keďže stratégia </w:t>
      </w:r>
      <w:r w:rsidR="009D52B6" w:rsidRPr="007425B0">
        <w:t>EÚ</w:t>
      </w:r>
      <w:r w:rsidR="00280DA4" w:rsidRPr="007425B0">
        <w:t xml:space="preserve"> v oblasti drog je založená na základných pilieroch, ktoré spájajú verejné zdravie, prevenciu, justičnú a policajnú spoluprácu a spoluprácu s tretími krajinami, a bolo by vhodné doplniť ju o časť venovanú sociálnej odolnosti území a komunít mobilizovaných proti obchodovaniu s drogami;</w:t>
      </w:r>
    </w:p>
    <w:p w14:paraId="28C95099" w14:textId="1403BC85" w:rsidR="00280DA4" w:rsidRPr="007425B0" w:rsidRDefault="004D5126" w:rsidP="00280DA4">
      <w:pPr>
        <w:pStyle w:val="NormalHanging12a"/>
      </w:pPr>
      <w:r w:rsidRPr="007425B0">
        <w:t>X</w:t>
      </w:r>
      <w:r w:rsidR="00280DA4" w:rsidRPr="007425B0">
        <w:t>.</w:t>
      </w:r>
      <w:r w:rsidR="00280DA4" w:rsidRPr="007425B0">
        <w:tab/>
        <w:t>keďže šírenie obchodovania s drogami je celoeurópsky fenomén a vyžaduje si jednotnú a rozhodnú reakciu; keďže európske orgány musia preukázať svoju schopnosť mobilizovať sa, aby nedošlo k ďalším stratám na životoch;</w:t>
      </w:r>
    </w:p>
    <w:p w14:paraId="4E25B51A" w14:textId="77777777" w:rsidR="00280DA4" w:rsidRPr="007425B0" w:rsidRDefault="00280DA4" w:rsidP="00280DA4">
      <w:pPr>
        <w:pStyle w:val="NormalHanging12a"/>
      </w:pPr>
      <w:r w:rsidRPr="007425B0">
        <w:t>1.</w:t>
      </w:r>
      <w:r w:rsidRPr="007425B0">
        <w:tab/>
        <w:t xml:space="preserve">čo najdôraznejšie odsudzuje úkladnú vraždu </w:t>
      </w:r>
      <w:proofErr w:type="spellStart"/>
      <w:r w:rsidRPr="007425B0">
        <w:t>Mehdiho</w:t>
      </w:r>
      <w:proofErr w:type="spellEnd"/>
      <w:r w:rsidRPr="007425B0">
        <w:t xml:space="preserve"> </w:t>
      </w:r>
      <w:proofErr w:type="spellStart"/>
      <w:r w:rsidRPr="007425B0">
        <w:t>Kessaciho</w:t>
      </w:r>
      <w:proofErr w:type="spellEnd"/>
      <w:r w:rsidRPr="007425B0">
        <w:t>; vyjadruje hlbokú účasť a úprimnú sústrasť jeho rodičom a jeho rodine, jeho blízkym a ich prostredníctvom všetkým priamym a nepriamym obetiam obchodovania s drogami v Európe a na celom svete;</w:t>
      </w:r>
    </w:p>
    <w:p w14:paraId="17A19724" w14:textId="77777777" w:rsidR="00280DA4" w:rsidRPr="007425B0" w:rsidRDefault="00280DA4" w:rsidP="00280DA4">
      <w:pPr>
        <w:pStyle w:val="NormalHanging12a"/>
      </w:pPr>
      <w:r w:rsidRPr="007425B0">
        <w:t>2.</w:t>
      </w:r>
      <w:r w:rsidRPr="007425B0">
        <w:tab/>
        <w:t xml:space="preserve">vzdáva hold odhodlaniu </w:t>
      </w:r>
      <w:proofErr w:type="spellStart"/>
      <w:r w:rsidRPr="007425B0">
        <w:t>Amineho</w:t>
      </w:r>
      <w:proofErr w:type="spellEnd"/>
      <w:r w:rsidRPr="007425B0">
        <w:t xml:space="preserve"> </w:t>
      </w:r>
      <w:proofErr w:type="spellStart"/>
      <w:r w:rsidRPr="007425B0">
        <w:t>Kessaciho</w:t>
      </w:r>
      <w:proofErr w:type="spellEnd"/>
      <w:r w:rsidRPr="007425B0">
        <w:t xml:space="preserve">, združenia Svedomie a všetkých aktivistiek a aktivistov, ktorí pracujú proti obchodovaniu s drogami, často pritom riskujúc vlastnú bezpečnosť; vyzdvihuje odvahu </w:t>
      </w:r>
      <w:proofErr w:type="spellStart"/>
      <w:r w:rsidRPr="007425B0">
        <w:t>Amineho</w:t>
      </w:r>
      <w:proofErr w:type="spellEnd"/>
      <w:r w:rsidRPr="007425B0">
        <w:t xml:space="preserve"> </w:t>
      </w:r>
      <w:proofErr w:type="spellStart"/>
      <w:r w:rsidRPr="007425B0">
        <w:t>Kessaciho</w:t>
      </w:r>
      <w:proofErr w:type="spellEnd"/>
      <w:r w:rsidRPr="007425B0">
        <w:t xml:space="preserve">, ktorý sa napriek hrozbám, ktorým čelí, naďalej stavia proti obchodníkom s drogami; uznáva, že vražda </w:t>
      </w:r>
      <w:proofErr w:type="spellStart"/>
      <w:r w:rsidRPr="007425B0">
        <w:t>Mehdiho</w:t>
      </w:r>
      <w:proofErr w:type="spellEnd"/>
      <w:r w:rsidRPr="007425B0">
        <w:t xml:space="preserve"> </w:t>
      </w:r>
      <w:proofErr w:type="spellStart"/>
      <w:r w:rsidRPr="007425B0">
        <w:t>Kessaciho</w:t>
      </w:r>
      <w:proofErr w:type="spellEnd"/>
      <w:r w:rsidRPr="007425B0">
        <w:t xml:space="preserve"> je frontálnym útokom na slobodu prejavu a tvorby a na právny štát;</w:t>
      </w:r>
    </w:p>
    <w:p w14:paraId="2D2FFAC0" w14:textId="77777777" w:rsidR="00280DA4" w:rsidRPr="007425B0" w:rsidRDefault="00280DA4" w:rsidP="00280DA4">
      <w:pPr>
        <w:pStyle w:val="NormalHanging12a"/>
      </w:pPr>
      <w:r w:rsidRPr="007425B0">
        <w:t>3.</w:t>
      </w:r>
      <w:r w:rsidRPr="007425B0">
        <w:tab/>
        <w:t>poukazuje na to, že aktivity v teréne pôsobiacich občianskych združení prispievajú k ochrane mladých ľudí, sociálnej súdržnosti a demokratickej vitalite a že sa im často nedostáva uznania, podpory alebo ochrany;</w:t>
      </w:r>
    </w:p>
    <w:p w14:paraId="24B353D8" w14:textId="6E63FEE0" w:rsidR="00280DA4" w:rsidRPr="007425B0" w:rsidRDefault="00280DA4" w:rsidP="00280DA4">
      <w:pPr>
        <w:pStyle w:val="NormalHanging12a"/>
      </w:pPr>
      <w:r w:rsidRPr="007425B0">
        <w:t>4.</w:t>
      </w:r>
      <w:r w:rsidRPr="007425B0">
        <w:tab/>
        <w:t>zdôrazňuje, že boj proti obchodovaniu s drogami a organizovanej trestnej činnosti je veľkou výzvou pre celú E</w:t>
      </w:r>
      <w:r w:rsidR="006C7B85" w:rsidRPr="007425B0">
        <w:t>Ú</w:t>
      </w:r>
      <w:r w:rsidRPr="007425B0">
        <w:t xml:space="preserve"> ako z hľadiska bezpečnosti, tak z hľadiska verejného zdravia, sociálnej spravodlivosti a dodržiavania zásad právneho štátu;</w:t>
      </w:r>
    </w:p>
    <w:p w14:paraId="0EA452DF" w14:textId="0D35C470" w:rsidR="00280DA4" w:rsidRPr="007425B0" w:rsidRDefault="00280DA4" w:rsidP="00280DA4">
      <w:pPr>
        <w:pStyle w:val="NormalHanging12a"/>
      </w:pPr>
      <w:r w:rsidRPr="007425B0">
        <w:t>5.</w:t>
      </w:r>
      <w:r w:rsidRPr="007425B0">
        <w:tab/>
        <w:t>víta prijatie novej protidrogovej stratégie E</w:t>
      </w:r>
      <w:r w:rsidR="006C7B85" w:rsidRPr="007425B0">
        <w:t>Ú</w:t>
      </w:r>
      <w:r w:rsidRPr="007425B0">
        <w:t xml:space="preserve"> a jej akčného plánu a opätovne potvrdzuje svoju podporu vyváženému prístupu založenému na znižovaní dopytu, justičnej a </w:t>
      </w:r>
      <w:r w:rsidRPr="007425B0">
        <w:lastRenderedPageBreak/>
        <w:t>policajnej spolupráci, spolupráci s tretími krajinami a prevencii, najmä online; poukazuje na to, že predchádzajúce plány na potlačenie problému obchodovania s drogami nestačili, ale že je zodpovednosťou každého z nás, aby sa tejto výzve postavil;</w:t>
      </w:r>
    </w:p>
    <w:p w14:paraId="1C449814" w14:textId="62BDAB84" w:rsidR="002F4942" w:rsidRPr="007425B0" w:rsidRDefault="004D5126" w:rsidP="00280DA4">
      <w:pPr>
        <w:pStyle w:val="NormalHanging12a"/>
      </w:pPr>
      <w:r w:rsidRPr="007425B0">
        <w:t>6</w:t>
      </w:r>
      <w:r w:rsidR="002F4942" w:rsidRPr="007425B0">
        <w:t>.</w:t>
      </w:r>
      <w:r w:rsidR="002F4942" w:rsidRPr="007425B0">
        <w:tab/>
        <w:t>pripomína, že v novej stratégii boja proti drogám sa členské štáty vyzývajú, aby uplatňovali politiku nulovej tolerancie v prípade jazdy pod vplyvom drog v súlade so smernicou 2006/126/ES</w:t>
      </w:r>
      <w:r w:rsidR="002F4942" w:rsidRPr="007425B0">
        <w:rPr>
          <w:rStyle w:val="FootnoteReference"/>
        </w:rPr>
        <w:footnoteReference w:id="6"/>
      </w:r>
      <w:r w:rsidR="002F4942" w:rsidRPr="007425B0">
        <w:t xml:space="preserve"> </w:t>
      </w:r>
      <w:r w:rsidRPr="007425B0">
        <w:t xml:space="preserve">o vodičských preukazoch </w:t>
      </w:r>
      <w:r w:rsidR="002F4942" w:rsidRPr="007425B0">
        <w:t>a aby v plnej miere využívali cezhraničné nástroje, ktoré sú k dispozícii na presadzovanie týchto pravidiel;</w:t>
      </w:r>
    </w:p>
    <w:p w14:paraId="510C00D7" w14:textId="62EC17C4" w:rsidR="00280DA4" w:rsidRPr="007425B0" w:rsidRDefault="004D5126" w:rsidP="00280DA4">
      <w:pPr>
        <w:pStyle w:val="NormalHanging12a"/>
      </w:pPr>
      <w:r w:rsidRPr="007425B0">
        <w:t>7</w:t>
      </w:r>
      <w:r w:rsidR="00280DA4" w:rsidRPr="007425B0">
        <w:t>.</w:t>
      </w:r>
      <w:r w:rsidR="00280DA4" w:rsidRPr="007425B0">
        <w:tab/>
        <w:t>plne podporuje pilier protidrogovej stratégie EÚ týkajúci sa verejného zdravia a prevencie vrátane včasnej prevencie, znižovania škôd, prístupu k starostlivosti, liečby závislostí a sociálnej reintegrácie; poukazuje na to, že drogy čoraz viac ovplyvňujú celú spoločnosť, ktorá sa od nich stáva závislou, a vyzýva na širokú mobilizáciu s cieľom zabezpečiť duševné zdravie Európaniek a Európanov;</w:t>
      </w:r>
    </w:p>
    <w:p w14:paraId="54890B0D" w14:textId="16589877" w:rsidR="00280DA4" w:rsidRPr="007425B0" w:rsidRDefault="00806BCF" w:rsidP="00280DA4">
      <w:pPr>
        <w:pStyle w:val="NormalHanging12a"/>
      </w:pPr>
      <w:r w:rsidRPr="007425B0">
        <w:t>8</w:t>
      </w:r>
      <w:r w:rsidR="00280DA4" w:rsidRPr="007425B0">
        <w:t>.</w:t>
      </w:r>
      <w:r w:rsidR="00280DA4" w:rsidRPr="007425B0">
        <w:tab/>
        <w:t>podporuje návrh Komisie na posilnenie bezpečnosti v boji proti obchodovaniu s drogami vrátane plánovaného hodnotenia existujúceho rámcového rozhodnutia o obchodovaní s drogami do roku 2026 a modernizácie pravidiel týkajúcich sa organizovanej trestnej činnosti; podporuje kľúčové opatrenia ako posilnenie spolupráce medzi verejným a súkromným sektorom s cieľom zlepšiť odhaľovanie drog pašovaných prostredníctvom poštových a zásielkových služieb a vypracovanie novej európskej stratégie pre prístavy, ktorej cieľom je zvýšiť bezpečnosť a odolnosť prístavov a dodávateľských reťazcov voči obchodovaniu s drogami;</w:t>
      </w:r>
    </w:p>
    <w:p w14:paraId="2879CE7C" w14:textId="453833C7" w:rsidR="00280DA4" w:rsidRPr="007425B0" w:rsidRDefault="00806BCF" w:rsidP="00280DA4">
      <w:pPr>
        <w:pStyle w:val="NormalHanging12a"/>
      </w:pPr>
      <w:r w:rsidRPr="007425B0">
        <w:t>9</w:t>
      </w:r>
      <w:r w:rsidR="00280DA4" w:rsidRPr="007425B0">
        <w:t>.</w:t>
      </w:r>
      <w:r w:rsidR="00280DA4" w:rsidRPr="007425B0">
        <w:tab/>
        <w:t>víta odhodlanie poriadkových síl, ozbrojených síl, colných orgánov a justičných osôb mobilizovaných v celej E</w:t>
      </w:r>
      <w:r w:rsidR="009D52B6" w:rsidRPr="007425B0">
        <w:t>Ú</w:t>
      </w:r>
      <w:r w:rsidR="00280DA4" w:rsidRPr="007425B0">
        <w:t xml:space="preserve"> v boji proti obchodovaniu s drogami; uznáva ich zásadný prínos k ochrane verejnej bezpečnosti a vyzýva na primerané a vhodné posilnenie zdrojov, ktoré majú policajné a justičné orgány k dispozícii, aby mohli čeliť rozvoju tejto nadnárodnej hrozby;</w:t>
      </w:r>
    </w:p>
    <w:p w14:paraId="63F33FF0" w14:textId="18273B74" w:rsidR="00280DA4" w:rsidRPr="007425B0" w:rsidRDefault="00806BCF" w:rsidP="00280DA4">
      <w:pPr>
        <w:pStyle w:val="NormalHanging12a"/>
      </w:pPr>
      <w:r w:rsidRPr="007425B0">
        <w:t>10</w:t>
      </w:r>
      <w:r w:rsidR="00280DA4" w:rsidRPr="007425B0">
        <w:t>.</w:t>
      </w:r>
      <w:r w:rsidR="00280DA4" w:rsidRPr="007425B0">
        <w:tab/>
        <w:t xml:space="preserve">vyzýva na zintenzívnenie </w:t>
      </w:r>
      <w:r w:rsidR="00F84801" w:rsidRPr="007425B0">
        <w:t xml:space="preserve">ľudských, materiálnych a technologických zdrojov vyčlenených na kontrolu vonkajších hraníc v boji proti obchodovaniu so zbraňami, ľuďmi a drogami a </w:t>
      </w:r>
      <w:r w:rsidR="00280DA4" w:rsidRPr="007425B0">
        <w:t xml:space="preserve">spoločných cezhraničných policajných operácií, najmä v neuralgických bodoch ako Marseille, </w:t>
      </w:r>
      <w:proofErr w:type="spellStart"/>
      <w:r w:rsidR="00280DA4" w:rsidRPr="007425B0">
        <w:t>Le</w:t>
      </w:r>
      <w:proofErr w:type="spellEnd"/>
      <w:r w:rsidR="00280DA4" w:rsidRPr="007425B0">
        <w:t xml:space="preserve"> </w:t>
      </w:r>
      <w:proofErr w:type="spellStart"/>
      <w:r w:rsidR="00280DA4" w:rsidRPr="007425B0">
        <w:t>Havre</w:t>
      </w:r>
      <w:proofErr w:type="spellEnd"/>
      <w:r w:rsidR="00280DA4" w:rsidRPr="007425B0">
        <w:t>, Antverpy, Rotterdam a Hamburg, v úzkej koordinácii s</w:t>
      </w:r>
      <w:r w:rsidR="00F84801" w:rsidRPr="007425B0">
        <w:t xml:space="preserve"> Európskou agentúrou pre pohraničnú a pobrežnú stráž,</w:t>
      </w:r>
      <w:r w:rsidR="00280DA4" w:rsidRPr="007425B0">
        <w:t xml:space="preserve"> </w:t>
      </w:r>
      <w:proofErr w:type="spellStart"/>
      <w:r w:rsidR="00280DA4" w:rsidRPr="007425B0">
        <w:t>Europolom</w:t>
      </w:r>
      <w:proofErr w:type="spellEnd"/>
      <w:r w:rsidR="00280DA4" w:rsidRPr="007425B0">
        <w:t xml:space="preserve">, </w:t>
      </w:r>
      <w:proofErr w:type="spellStart"/>
      <w:r w:rsidR="00280DA4" w:rsidRPr="007425B0">
        <w:t>Eurojustom</w:t>
      </w:r>
      <w:proofErr w:type="spellEnd"/>
      <w:r w:rsidR="00280DA4" w:rsidRPr="007425B0">
        <w:t xml:space="preserve"> a agentúrou EUDA, s cieľom rozbiť zločinecké siete, ktoré stoja za streľbou, úkladnými vraždami a zastrašovaním v celej Európe;</w:t>
      </w:r>
    </w:p>
    <w:p w14:paraId="05E8D2AD" w14:textId="342082AB" w:rsidR="00280DA4" w:rsidRPr="007425B0" w:rsidRDefault="00806BCF" w:rsidP="00280DA4">
      <w:pPr>
        <w:pStyle w:val="NormalHanging12a"/>
      </w:pPr>
      <w:r w:rsidRPr="007425B0">
        <w:t>11</w:t>
      </w:r>
      <w:r w:rsidR="00280DA4" w:rsidRPr="007425B0">
        <w:t>.</w:t>
      </w:r>
      <w:r w:rsidR="00280DA4" w:rsidRPr="007425B0">
        <w:tab/>
        <w:t>zdôrazňuje potrebu posilniť spoluprácu a výmenu informácií medzi colnými, represívnymi, justičnými a správnymi orgánmi a vyzýva Komisiu, aby zabezpečila potrebný rámec na podporu tohto úsilia a zároveň chránila základné práva a ochranu súkromia;</w:t>
      </w:r>
    </w:p>
    <w:p w14:paraId="4FE6ED52" w14:textId="1A0091C6" w:rsidR="00280DA4" w:rsidRPr="007425B0" w:rsidRDefault="00806BCF" w:rsidP="00280DA4">
      <w:pPr>
        <w:pStyle w:val="NormalHanging12a"/>
      </w:pPr>
      <w:r w:rsidRPr="007425B0">
        <w:t>12</w:t>
      </w:r>
      <w:r w:rsidR="00280DA4" w:rsidRPr="007425B0">
        <w:t>.</w:t>
      </w:r>
      <w:r w:rsidR="00280DA4" w:rsidRPr="007425B0">
        <w:tab/>
        <w:t>poukazuje na to, že boj proti organizovanej trestnej činnosti musí riešiť ekonomické a finančné štruktúry obchodovania s drogami, a to aj posilnením mechanizmov na konfiškáciu majetku pochádzajúceho z trestnej činnosti a bojom proti daňovým rajom; vyzýva E</w:t>
      </w:r>
      <w:r w:rsidR="006C7B85" w:rsidRPr="007425B0">
        <w:t>Ú</w:t>
      </w:r>
      <w:r w:rsidR="00280DA4" w:rsidRPr="007425B0">
        <w:t xml:space="preserve"> a členské štáty, aby v plnej miere a účinne využívali novú smernicu (EÚ) </w:t>
      </w:r>
      <w:r w:rsidR="00280DA4" w:rsidRPr="007425B0">
        <w:lastRenderedPageBreak/>
        <w:t>2024/1260 o vymáhaní majetku a konfiškácii</w:t>
      </w:r>
      <w:r w:rsidR="00280DA4" w:rsidRPr="007425B0">
        <w:rPr>
          <w:rStyle w:val="FootnoteReference"/>
        </w:rPr>
        <w:footnoteReference w:id="7"/>
      </w:r>
      <w:r w:rsidR="00280DA4" w:rsidRPr="007425B0">
        <w:t xml:space="preserve"> a aby zaviedli potrebné opatrenia, ktoré umožnia využitie skonfiškovaného majetku na sociálne účely, najmä zverením skonfiškovaného majetku organizáciám pôsobiacim v teréne a bojujúcim proti územnej závislosti od obchodovania s drogami, ako sa deje v Taliansku, ako aj orgánom, ktoré sú najviac vystavené násiliu súvisiacemu s obchodovaním s drogami, alebo justičným a colným orgánom zodpovedným za vyšetrovanie; vyzýva Komisiu a členské štáty, aby zabezpečili, aby opatrenia týkajúce sa využitia skonfiškovaného majetku vo verejnom záujme alebo na sociálne účely boli zahrnuté do ich národných stratégií v oblasti vymáhania majetku;</w:t>
      </w:r>
    </w:p>
    <w:p w14:paraId="692B3EA6" w14:textId="22E51D6B" w:rsidR="00280DA4" w:rsidRPr="007425B0" w:rsidRDefault="00806BCF" w:rsidP="00280DA4">
      <w:pPr>
        <w:pStyle w:val="NormalHanging12a"/>
      </w:pPr>
      <w:r w:rsidRPr="007425B0">
        <w:t>13</w:t>
      </w:r>
      <w:r w:rsidR="00280DA4" w:rsidRPr="007425B0">
        <w:t>.</w:t>
      </w:r>
      <w:r w:rsidR="00280DA4" w:rsidRPr="007425B0">
        <w:tab/>
        <w:t>zdôrazňuje, že je dôležité začleniť požiadavky na justičnú spoluprácu a transparentnosť do vonkajších vzťahov a dohôd EÚ s tretími krajinami, ktorých sa týkajú trasy obchodovania s drogami; zdôrazňuje, že spolupráca s niektorými z týchto štátov je plodná, zatiaľ čo iné plne spolupracovať s európskymi orgánmi odmietajú;</w:t>
      </w:r>
    </w:p>
    <w:p w14:paraId="3B0F5AAB" w14:textId="4AA64619" w:rsidR="00280DA4" w:rsidRPr="007425B0" w:rsidRDefault="00806BCF" w:rsidP="00280DA4">
      <w:pPr>
        <w:pStyle w:val="NormalHanging12a"/>
      </w:pPr>
      <w:r w:rsidRPr="007425B0">
        <w:t>14</w:t>
      </w:r>
      <w:r w:rsidR="00280DA4" w:rsidRPr="007425B0">
        <w:t>.</w:t>
      </w:r>
      <w:r w:rsidR="00280DA4" w:rsidRPr="007425B0">
        <w:tab/>
        <w:t xml:space="preserve">víta úspešné uzavretie dohôd medzi </w:t>
      </w:r>
      <w:proofErr w:type="spellStart"/>
      <w:r w:rsidR="00280DA4" w:rsidRPr="007425B0">
        <w:t>Eurojustom</w:t>
      </w:r>
      <w:proofErr w:type="spellEnd"/>
      <w:r w:rsidR="00280DA4" w:rsidRPr="007425B0">
        <w:t xml:space="preserve">, </w:t>
      </w:r>
      <w:proofErr w:type="spellStart"/>
      <w:r w:rsidR="00280DA4" w:rsidRPr="007425B0">
        <w:t>Europolom</w:t>
      </w:r>
      <w:proofErr w:type="spellEnd"/>
      <w:r w:rsidR="00280DA4" w:rsidRPr="007425B0">
        <w:t xml:space="preserve"> a Arménskom, Bosnou a Hercegovinou a Libanonom;</w:t>
      </w:r>
    </w:p>
    <w:p w14:paraId="57162F55" w14:textId="67DBF7B5" w:rsidR="00280DA4" w:rsidRPr="007425B0" w:rsidRDefault="00806BCF" w:rsidP="00280DA4">
      <w:pPr>
        <w:pStyle w:val="NormalHanging12a"/>
      </w:pPr>
      <w:r w:rsidRPr="007425B0">
        <w:t>15</w:t>
      </w:r>
      <w:r w:rsidR="00280DA4" w:rsidRPr="007425B0">
        <w:t>.</w:t>
      </w:r>
      <w:r w:rsidR="00280DA4" w:rsidRPr="007425B0">
        <w:tab/>
        <w:t>zdôrazňuje, že je dôležité dôkladne preskúmať metódy, ktoré používajú zločinecké organizácie, a ich rýchly vývoj, aby bolo možné vypracovať najvhodnejšie právne postupy; vyzýva najmä na vypracovanie spoločného prístupu k boju proti organizovanej trestnej činnosti, zváženie zavedenia štatútu tzv. kajúcnika, ochranu neplnoletých osôb zapojených do zločineckých sietí, prepojenie boja proti obchodovaniu s omamnými látkami s ustanoveniami o praní špinavých peňazí a korupcii, vydieraní, obchodovaní s ľuďmi, environmentálnej trestnej činnosti a obchodovaní so zbraňami; žiada, aby Európska prokuratúra zohrávala v boji proti organizovanej trestnej činnosti väčšiu úlohu;</w:t>
      </w:r>
    </w:p>
    <w:p w14:paraId="0922A839" w14:textId="7CBAD7A8" w:rsidR="00280DA4" w:rsidRPr="007425B0" w:rsidRDefault="00806BCF" w:rsidP="00280DA4">
      <w:pPr>
        <w:pStyle w:val="NormalHanging12a"/>
      </w:pPr>
      <w:r w:rsidRPr="007425B0">
        <w:t>16</w:t>
      </w:r>
      <w:r w:rsidR="00280DA4" w:rsidRPr="007425B0">
        <w:t>.</w:t>
      </w:r>
      <w:r w:rsidR="00280DA4" w:rsidRPr="007425B0">
        <w:tab/>
        <w:t xml:space="preserve">zaväzuje sa, že </w:t>
      </w:r>
      <w:r w:rsidR="006B6B5F" w:rsidRPr="007425B0">
        <w:t>Európsky p</w:t>
      </w:r>
      <w:r w:rsidR="00280DA4" w:rsidRPr="007425B0">
        <w:t>arlament bude dôkladnejšie a podrobnejšie monitorovať obchodovanie s drogami a boj proti cezhraničnej organizovanej trestnej činnosti súvisiacej s drogami;</w:t>
      </w:r>
    </w:p>
    <w:p w14:paraId="119C4C1B" w14:textId="26F0405E" w:rsidR="00280DA4" w:rsidRPr="007425B0" w:rsidRDefault="00806BCF" w:rsidP="00280DA4">
      <w:pPr>
        <w:pStyle w:val="NormalHanging12a"/>
      </w:pPr>
      <w:r w:rsidRPr="007425B0">
        <w:t>17</w:t>
      </w:r>
      <w:r w:rsidR="00280DA4" w:rsidRPr="007425B0">
        <w:t>.</w:t>
      </w:r>
      <w:r w:rsidR="00280DA4" w:rsidRPr="007425B0">
        <w:tab/>
        <w:t>vyzýva, aby sa viac ľudských zdrojov vyčlenilo na políciu pôsobiacu na miestnej úrovni a na špecializované policajné jednotky, ako aj na súdy špecializované na boj proti obchodovaniu s drogami vrátane súdov zameraných na boj proti praniu špinavých peňazí;</w:t>
      </w:r>
    </w:p>
    <w:p w14:paraId="34206088" w14:textId="2D017344" w:rsidR="00280DA4" w:rsidRPr="007425B0" w:rsidRDefault="00806BCF" w:rsidP="00280DA4">
      <w:pPr>
        <w:pStyle w:val="NormalHanging12a"/>
      </w:pPr>
      <w:r w:rsidRPr="007425B0">
        <w:t>18</w:t>
      </w:r>
      <w:r w:rsidR="00280DA4" w:rsidRPr="007425B0">
        <w:t>.</w:t>
      </w:r>
      <w:r w:rsidR="00280DA4" w:rsidRPr="007425B0">
        <w:tab/>
        <w:t>podporuje spoluprácu medzi orgánmi E</w:t>
      </w:r>
      <w:r w:rsidR="006C7B85" w:rsidRPr="007425B0">
        <w:t>Ú</w:t>
      </w:r>
      <w:r w:rsidR="00280DA4" w:rsidRPr="007425B0">
        <w:t>, vnútroštátnymi orgánmi a členskými štátmi v policajných, súdnych a správnych záležitostiach;</w:t>
      </w:r>
    </w:p>
    <w:p w14:paraId="59240823" w14:textId="0EF3221E" w:rsidR="00280DA4" w:rsidRPr="007425B0" w:rsidRDefault="00806BCF" w:rsidP="00280DA4">
      <w:pPr>
        <w:pStyle w:val="NormalHanging12a"/>
      </w:pPr>
      <w:r w:rsidRPr="007425B0">
        <w:t>19</w:t>
      </w:r>
      <w:r w:rsidR="00280DA4" w:rsidRPr="007425B0">
        <w:t>.</w:t>
      </w:r>
      <w:r w:rsidR="00280DA4" w:rsidRPr="007425B0">
        <w:tab/>
        <w:t>vyzýva, aby sa boj proti obchodovaniu s drogami stal pilierom európskej stratégie v oblasti prístavov a na vytvorenie združenia prístavov zahŕňajúceho námorné aj riečne prístavy, a aby sa pre personál prístavov zaviedli opatrenia v oblasti odbornej prípravy, prevencie a ochrany; vyzýva na poskytovanie podpory a usmernení prístavným robotníkom a rybárom, ktorí čelia tlaku, hrozbám a pokusom o vydieranie zo strany sietí obchodníkov s drogami; zdôrazňuje význam výmeny spravodajských informácií o prípadoch zadržania drog, prekurzorov a základných chemikálií, ako aj využívanie technológií dohľadu zameraných na strategickú infraštruktúru;</w:t>
      </w:r>
    </w:p>
    <w:p w14:paraId="56591289" w14:textId="18AC31B7" w:rsidR="00280DA4" w:rsidRPr="007425B0" w:rsidRDefault="00806BCF" w:rsidP="00280DA4">
      <w:pPr>
        <w:pStyle w:val="NormalHanging12a"/>
      </w:pPr>
      <w:r w:rsidRPr="007425B0">
        <w:t>20</w:t>
      </w:r>
      <w:r w:rsidR="00280DA4" w:rsidRPr="007425B0">
        <w:t>.</w:t>
      </w:r>
      <w:r w:rsidR="00280DA4" w:rsidRPr="007425B0">
        <w:tab/>
        <w:t xml:space="preserve">žiada, aby sa boj proti obchodovaniu s drogami stal prioritou Colného orgánu EÚ a aby </w:t>
      </w:r>
      <w:r w:rsidR="00280DA4" w:rsidRPr="007425B0">
        <w:lastRenderedPageBreak/>
        <w:t>colné orgány dostali rovnaké nástroje ako personál prístavov;</w:t>
      </w:r>
    </w:p>
    <w:p w14:paraId="22CBAF9B" w14:textId="7B7C27A6" w:rsidR="00354E4C" w:rsidRPr="007425B0" w:rsidRDefault="00806BCF" w:rsidP="00280DA4">
      <w:pPr>
        <w:pStyle w:val="NormalHanging12a"/>
      </w:pPr>
      <w:r w:rsidRPr="007425B0">
        <w:t>21</w:t>
      </w:r>
      <w:r w:rsidR="00354E4C" w:rsidRPr="007425B0">
        <w:t>.</w:t>
      </w:r>
      <w:r w:rsidR="00354E4C" w:rsidRPr="007425B0">
        <w:tab/>
        <w:t xml:space="preserve">zdôrazňuje, že nadchádzajúce európske iniciatívy, ako je Európska aliancia prístavov, ako aj reformy </w:t>
      </w:r>
      <w:proofErr w:type="spellStart"/>
      <w:r w:rsidR="00354E4C" w:rsidRPr="007425B0">
        <w:t>Europolu</w:t>
      </w:r>
      <w:proofErr w:type="spellEnd"/>
      <w:r w:rsidR="00354E4C" w:rsidRPr="007425B0">
        <w:t xml:space="preserve">, </w:t>
      </w:r>
      <w:proofErr w:type="spellStart"/>
      <w:r w:rsidR="00354E4C" w:rsidRPr="007425B0">
        <w:t>Eurojustu</w:t>
      </w:r>
      <w:proofErr w:type="spellEnd"/>
      <w:r w:rsidR="00354E4C" w:rsidRPr="007425B0">
        <w:t xml:space="preserve"> a Európskej prokuratúry by mali prispieť k posilneniu integrity, transparentnosti a odolnosti európskych prístavov, </w:t>
      </w:r>
      <w:r w:rsidR="006C7B85" w:rsidRPr="007425B0">
        <w:t xml:space="preserve">a to aj </w:t>
      </w:r>
      <w:r w:rsidR="00354E4C" w:rsidRPr="007425B0">
        <w:t xml:space="preserve"> zlepšením ochrany pracovníkov v prvej línii pred rizikami zastrašovania a korupcie;</w:t>
      </w:r>
    </w:p>
    <w:p w14:paraId="3228FA39" w14:textId="6509F6C0" w:rsidR="00280DA4" w:rsidRPr="007425B0" w:rsidRDefault="00806BCF" w:rsidP="00280DA4">
      <w:pPr>
        <w:pStyle w:val="NormalHanging12a"/>
      </w:pPr>
      <w:r w:rsidRPr="007425B0">
        <w:t>22</w:t>
      </w:r>
      <w:r w:rsidR="00280DA4" w:rsidRPr="007425B0">
        <w:t>.</w:t>
      </w:r>
      <w:r w:rsidR="00280DA4" w:rsidRPr="007425B0">
        <w:tab/>
        <w:t>zdôrazňuje ústrednú úlohu prevencie, a to aj na sociálnych sieťach a digitálnych platformách, a vyzýva na účinné uplatňovanie existujúcich európskych pravidiel, najmä nariadenia o digitálnych službách, s cieľom brániť náboru online, podnecovaniu k násiliu a organizovaniu trestnej činnosti, ako aj na preskúmanie potrieb ich rozvoja; vyzýva členské štáty, aby do svojich politík v oblasti prevencie zahrnuli jasnú komunikáciu, ktorá by konzumentom umožnila pochopiť, že prispievajú k násilnému konaniu deštruktívnych zločineckých sietí;</w:t>
      </w:r>
    </w:p>
    <w:p w14:paraId="6914181F" w14:textId="211461FB" w:rsidR="00280DA4" w:rsidRPr="007425B0" w:rsidRDefault="00806BCF" w:rsidP="00280DA4">
      <w:pPr>
        <w:pStyle w:val="NormalHanging12a"/>
      </w:pPr>
      <w:bookmarkStart w:id="7" w:name="_heading=h.wu2hczxpxd"/>
      <w:bookmarkEnd w:id="7"/>
      <w:r w:rsidRPr="007425B0">
        <w:t>23</w:t>
      </w:r>
      <w:r w:rsidR="00280DA4" w:rsidRPr="007425B0">
        <w:t>.</w:t>
      </w:r>
      <w:r w:rsidR="00280DA4" w:rsidRPr="007425B0">
        <w:tab/>
        <w:t>zdôrazňuje, že je potrebné plne začleniť ochranu maloletých pred náborom zo strany zločineckých sietí do politík v oblasti boja proti drogám, v súlade s nariadením o digitálnych službách a s uznesením Európskeho parlamentu o ochrane maloletých na internete (2025/2060</w:t>
      </w:r>
      <w:r w:rsidR="00F81603">
        <w:t xml:space="preserve"> </w:t>
      </w:r>
      <w:r w:rsidR="00280DA4" w:rsidRPr="007425B0">
        <w:t>(INI)), najmä prostredníctvom spolupráce s digitálnymi platformami, cielenej prevencie a včasného odhaľovania;</w:t>
      </w:r>
    </w:p>
    <w:p w14:paraId="42EE5F0A" w14:textId="6309BBF8" w:rsidR="00280DA4" w:rsidRPr="007425B0" w:rsidRDefault="00806BCF" w:rsidP="00280DA4">
      <w:pPr>
        <w:pStyle w:val="NormalHanging12a"/>
      </w:pPr>
      <w:r w:rsidRPr="007425B0">
        <w:t>24</w:t>
      </w:r>
      <w:r w:rsidR="00280DA4" w:rsidRPr="007425B0">
        <w:t>.</w:t>
      </w:r>
      <w:r w:rsidR="00280DA4" w:rsidRPr="007425B0">
        <w:tab/>
        <w:t>zdôrazňuje, že okrem bezpečnostného a represívneho prístupu je rozhodujúci význam štrukturálnych opatrení zameraných na sociálne, hospodárske a územné faktory, ktoré podporujú trvalé etablovanie tejto trestnej činnosti, najmä v znevýhodnených mestských štvrtiach; v tejto súvislosti zdôrazňuje zásadnú úlohu rozpočtových nástrojov EÚ, najmä Európskeho fondu regionálneho rozvoja (EFRR), Kohézneho fondu a Európskeho sociálneho fondu plus (ESF+), pri podpore dlhodobých investícií v oblastiach prístupu k zamestnaniu, obnovy miest, miestnych verejných služieb, vzdelávania, prevencie a sociálnej súdržnosti, čím sa prispieva k posilneniu odolnosti týchto území voči nelegálnej ekonomike a odolnosti komunít voči zločineckým organizáciám;</w:t>
      </w:r>
    </w:p>
    <w:p w14:paraId="4DC0CD30" w14:textId="077D10C2" w:rsidR="00280DA4" w:rsidRPr="007425B0" w:rsidRDefault="00806BCF" w:rsidP="00280DA4">
      <w:pPr>
        <w:pStyle w:val="NormalHanging12a"/>
      </w:pPr>
      <w:r w:rsidRPr="007425B0">
        <w:t>25</w:t>
      </w:r>
      <w:r w:rsidR="00280DA4" w:rsidRPr="007425B0">
        <w:t>.</w:t>
      </w:r>
      <w:r w:rsidR="00280DA4" w:rsidRPr="007425B0">
        <w:tab/>
        <w:t xml:space="preserve">vyjadruje však vážne obavy v súvislosti s plánmi Komisie týkajúcimi sa viacročného finančného rámca na roky 2028-2034, najmä v súvislosti s rizikom väčšej </w:t>
      </w:r>
      <w:proofErr w:type="spellStart"/>
      <w:r w:rsidR="00280DA4" w:rsidRPr="007425B0">
        <w:t>renacionalizácie</w:t>
      </w:r>
      <w:proofErr w:type="spellEnd"/>
      <w:r w:rsidR="00280DA4" w:rsidRPr="007425B0">
        <w:t xml:space="preserve"> politiky súdržnosti, spájania kohéznych fondov s inými nástrojmi a sústreďovania finančných prostriedkov výlučne na najmenej rozvinuté regióny; upozorňuje, že tento vývoj by mohol viesť k škodlivej konkurencii medzi prioritami a oblasťami na úkor investícií potrebných v mestských oblastiach s ťažkosťami, ktoré sa nachádzajú v stredne alebo viac rozvinutých regiónoch, hoci sa v týchto štvrtiach často sústreďujú akútne sociálne zraniteľnosti a sú veľmi vystavené obchodovaniu s omamnými látkami;</w:t>
      </w:r>
    </w:p>
    <w:p w14:paraId="788C7A02" w14:textId="290A62F9" w:rsidR="00280DA4" w:rsidRPr="007425B0" w:rsidRDefault="00806BCF" w:rsidP="00280DA4">
      <w:pPr>
        <w:pStyle w:val="NormalHanging12a"/>
      </w:pPr>
      <w:r w:rsidRPr="007425B0">
        <w:t>26</w:t>
      </w:r>
      <w:r w:rsidR="00280DA4" w:rsidRPr="007425B0">
        <w:t>.</w:t>
      </w:r>
      <w:r w:rsidR="00280DA4" w:rsidRPr="007425B0">
        <w:tab/>
        <w:t xml:space="preserve">zdôrazňuje, že nový program EÚ pre mestá, ktorý nedávno prijala Komisia, prinesie konkrétne výsledky len vtedy, ak bude plne integrovaný do budúcich národných a regionálnych programov partnerstva; v tejto súvislosti žiada, aby tieto plány zahŕňali konkrétne, identifikovateľné opatrenia s dostatočnými zdrojmi na verejné investície do robotníckych štvrtí s cieľom zabrániť ich dlhodobej </w:t>
      </w:r>
      <w:proofErr w:type="spellStart"/>
      <w:r w:rsidR="00280DA4" w:rsidRPr="007425B0">
        <w:t>marginalizácii</w:t>
      </w:r>
      <w:proofErr w:type="spellEnd"/>
      <w:r w:rsidR="00280DA4" w:rsidRPr="007425B0">
        <w:t xml:space="preserve"> a predísť ich ovládnutiu zločineckými sieťami; trvá na tom, že je potrebné zaručiť teritoriálny, integrovaný a inkluzívny prístup k súdržnosti, ktorý je nevyhnutný, ak sa nemá na žiadne územie zabudnúť a ak sa má trvalo posilniť bezpečnosť, sociálna spravodlivosť a súdržnosť v rámci E</w:t>
      </w:r>
      <w:r w:rsidR="006C7B85" w:rsidRPr="007425B0">
        <w:t>Ú</w:t>
      </w:r>
      <w:r w:rsidR="00280DA4" w:rsidRPr="007425B0">
        <w:t>;</w:t>
      </w:r>
    </w:p>
    <w:p w14:paraId="40319B2F" w14:textId="0E83A1AF" w:rsidR="00280DA4" w:rsidRPr="007425B0" w:rsidRDefault="00806BCF" w:rsidP="00280DA4">
      <w:pPr>
        <w:pStyle w:val="NormalHanging12a"/>
      </w:pPr>
      <w:r w:rsidRPr="007425B0">
        <w:t>27</w:t>
      </w:r>
      <w:r w:rsidR="00280DA4" w:rsidRPr="007425B0">
        <w:t>.</w:t>
      </w:r>
      <w:r w:rsidR="00280DA4" w:rsidRPr="007425B0">
        <w:tab/>
        <w:t xml:space="preserve">pripomína, že úspechy talianskej stratégie boja proti mafii sa dosiahli najmä vďaka </w:t>
      </w:r>
      <w:r w:rsidR="00280DA4" w:rsidRPr="007425B0">
        <w:lastRenderedPageBreak/>
        <w:t>mobilizácii občianskej spoločnosti; preto vyzýva, aby sa občianska spoločnosť, a najmä združenia pôsobiace v teréne, plne zapojila do boja proti organizovanej trestnej činnosti a obchodovaniu s omamnými látkami;</w:t>
      </w:r>
    </w:p>
    <w:p w14:paraId="4A1B28AC" w14:textId="70D6AF0F" w:rsidR="00280DA4" w:rsidRPr="007425B0" w:rsidRDefault="00806BCF" w:rsidP="00280DA4">
      <w:pPr>
        <w:pStyle w:val="NormalHanging12a"/>
      </w:pPr>
      <w:r w:rsidRPr="007425B0">
        <w:t>28</w:t>
      </w:r>
      <w:r w:rsidR="00280DA4" w:rsidRPr="007425B0">
        <w:t>.</w:t>
      </w:r>
      <w:r w:rsidR="00280DA4" w:rsidRPr="007425B0">
        <w:tab/>
        <w:t>zdôrazňuje, že je potrebné, aby sa skúsenosti a hlas rodín obetí stali ústredným bodom pri vypracúvaní, vykonávaní a hodnotení európskych politík v oblasti boja proti drogám, uznávajúc ich zásadnú úloha pri prevencii a podpore ohrozených osôb; preto vyzýva, aby boli plne začlenené do budúcich opatrení E</w:t>
      </w:r>
      <w:r w:rsidR="006C7B85" w:rsidRPr="007425B0">
        <w:t>Ú</w:t>
      </w:r>
      <w:r w:rsidR="00280DA4" w:rsidRPr="007425B0">
        <w:t xml:space="preserve"> a členských štátov v oblasti boja proti obchodovaniu s drogami;</w:t>
      </w:r>
    </w:p>
    <w:p w14:paraId="0EF43D15" w14:textId="7706B37A" w:rsidR="00280DA4" w:rsidRPr="007425B0" w:rsidRDefault="00806BCF" w:rsidP="00280DA4">
      <w:pPr>
        <w:pStyle w:val="NormalHanging12a"/>
      </w:pPr>
      <w:r w:rsidRPr="007425B0">
        <w:t>29</w:t>
      </w:r>
      <w:r w:rsidR="00280DA4" w:rsidRPr="007425B0">
        <w:t>.</w:t>
      </w:r>
      <w:r w:rsidR="00280DA4" w:rsidRPr="007425B0">
        <w:tab/>
        <w:t>žiada, aby riadiace orgány protidrogovej stratégie, súvisiace výbory zainteresovaných strán a členské štáty štruktúrovaným spôsobom zahŕňali zástupcov obetí a dotknutých rodín;</w:t>
      </w:r>
    </w:p>
    <w:p w14:paraId="4AD80600" w14:textId="62DA1586" w:rsidR="00280DA4" w:rsidRPr="007425B0" w:rsidRDefault="00806BCF" w:rsidP="00280DA4">
      <w:pPr>
        <w:pStyle w:val="NormalHanging12a"/>
      </w:pPr>
      <w:r w:rsidRPr="007425B0">
        <w:t>30</w:t>
      </w:r>
      <w:r w:rsidR="00280DA4" w:rsidRPr="007425B0">
        <w:t>.</w:t>
      </w:r>
      <w:r w:rsidR="00280DA4" w:rsidRPr="007425B0">
        <w:tab/>
        <w:t xml:space="preserve">vyjadruje podporu všetkým aktérom v teréne, </w:t>
      </w:r>
      <w:r w:rsidR="006C7B85" w:rsidRPr="007425B0">
        <w:t xml:space="preserve">a to vrátane </w:t>
      </w:r>
      <w:r w:rsidR="004A5BDF" w:rsidRPr="007425B0">
        <w:t>príslušníko</w:t>
      </w:r>
      <w:r w:rsidR="006C7B85" w:rsidRPr="007425B0">
        <w:t>v</w:t>
      </w:r>
      <w:r w:rsidR="004A5BDF" w:rsidRPr="007425B0">
        <w:t xml:space="preserve"> orgánov presadzovania práva, </w:t>
      </w:r>
      <w:r w:rsidR="00280DA4" w:rsidRPr="007425B0">
        <w:t>združen</w:t>
      </w:r>
      <w:r w:rsidR="006C7B85" w:rsidRPr="007425B0">
        <w:t>í</w:t>
      </w:r>
      <w:r w:rsidR="00280DA4" w:rsidRPr="007425B0">
        <w:t>, pedagógo</w:t>
      </w:r>
      <w:r w:rsidR="006C7B85" w:rsidRPr="007425B0">
        <w:t>v</w:t>
      </w:r>
      <w:r w:rsidR="00280DA4" w:rsidRPr="007425B0">
        <w:t>, sociálny</w:t>
      </w:r>
      <w:r w:rsidR="006C7B85" w:rsidRPr="007425B0">
        <w:t>ch</w:t>
      </w:r>
      <w:r w:rsidR="00280DA4" w:rsidRPr="007425B0">
        <w:t xml:space="preserve"> pracovníko</w:t>
      </w:r>
      <w:r w:rsidR="006C7B85" w:rsidRPr="007425B0">
        <w:t>v</w:t>
      </w:r>
      <w:r w:rsidR="00280DA4" w:rsidRPr="007425B0">
        <w:t xml:space="preserve"> a </w:t>
      </w:r>
      <w:r w:rsidR="004A5BDF" w:rsidRPr="007425B0">
        <w:t>miestny</w:t>
      </w:r>
      <w:r w:rsidR="006C7B85" w:rsidRPr="007425B0">
        <w:t>ch</w:t>
      </w:r>
      <w:r w:rsidR="004A5BDF" w:rsidRPr="007425B0">
        <w:t xml:space="preserve"> orgáno</w:t>
      </w:r>
      <w:r w:rsidR="006C7B85" w:rsidRPr="007425B0">
        <w:t>v</w:t>
      </w:r>
      <w:r w:rsidR="00280DA4" w:rsidRPr="007425B0">
        <w:t xml:space="preserve">; zdôrazňuje význam primeranej európskej finančnej podpory pre tieto iniciatívy a spresňuje, že v tejto súvislosti by sa mohli mobilizovať prostriedky venované na sociálne opatrenia aj prostriedky v rámci návrhu nariadenia, ktorým sa stanovuje podpora </w:t>
      </w:r>
      <w:r w:rsidR="006C7B85" w:rsidRPr="007425B0">
        <w:t>E</w:t>
      </w:r>
      <w:r w:rsidR="00280DA4" w:rsidRPr="007425B0">
        <w:t>Ú v oblasti vnútornej bezpečnosti na roky 2028 až 2034 (COM(2025)0542);</w:t>
      </w:r>
    </w:p>
    <w:p w14:paraId="5C6B10C1" w14:textId="2898D444" w:rsidR="00280DA4" w:rsidRPr="007425B0" w:rsidRDefault="00806BCF" w:rsidP="00280DA4">
      <w:pPr>
        <w:pStyle w:val="NormalHanging12a"/>
      </w:pPr>
      <w:r w:rsidRPr="007425B0">
        <w:t>31</w:t>
      </w:r>
      <w:r w:rsidR="00280DA4" w:rsidRPr="007425B0">
        <w:t>.</w:t>
      </w:r>
      <w:r w:rsidR="00280DA4" w:rsidRPr="007425B0">
        <w:tab/>
        <w:t>vyzýva Komisiu a členské štáty, aby rozvíjali európsku koordináciu osvedčených postupov v oblasti ochrany obetí a svedkov, zohľadňujúc často neistú sociálnu a ekonomickú situáciu dotknutých rodín;</w:t>
      </w:r>
    </w:p>
    <w:p w14:paraId="126EA564" w14:textId="0A140A46" w:rsidR="00280DA4" w:rsidRPr="007425B0" w:rsidRDefault="00806BCF" w:rsidP="00280DA4">
      <w:pPr>
        <w:pStyle w:val="NormalHanging12a"/>
      </w:pPr>
      <w:r w:rsidRPr="007425B0">
        <w:t>32</w:t>
      </w:r>
      <w:r w:rsidR="00280DA4" w:rsidRPr="007425B0">
        <w:t>.</w:t>
      </w:r>
      <w:r w:rsidR="00280DA4" w:rsidRPr="007425B0">
        <w:tab/>
        <w:t>vyzýva členské štáty, aby zabezpečili presťahovanie rodín postihnutých obchodovaním s drogami a ich prístup k zamestnaniu, a to s cieľom zaručiť ich bezpečnosť, a vyzýva Komisiu, aby tento rozmer zahrnula do svojho plánu v oblasti bývania;</w:t>
      </w:r>
    </w:p>
    <w:p w14:paraId="39CBA8AC" w14:textId="3DDAE38A" w:rsidR="00280DA4" w:rsidRPr="007425B0" w:rsidRDefault="00806BCF" w:rsidP="00280DA4">
      <w:pPr>
        <w:pStyle w:val="NormalHanging12a"/>
      </w:pPr>
      <w:r w:rsidRPr="007425B0">
        <w:t>33</w:t>
      </w:r>
      <w:r w:rsidR="00280DA4" w:rsidRPr="007425B0">
        <w:t>.</w:t>
      </w:r>
      <w:r w:rsidR="00280DA4" w:rsidRPr="007425B0">
        <w:tab/>
        <w:t xml:space="preserve">vyzýva členské štáty, aby podporili tých, ktorí sa vyslovujú proti organizovanej trestnej činnosti, ako napríklad </w:t>
      </w:r>
      <w:proofErr w:type="spellStart"/>
      <w:r w:rsidR="00280DA4" w:rsidRPr="007425B0">
        <w:t>Amine</w:t>
      </w:r>
      <w:proofErr w:type="spellEnd"/>
      <w:r w:rsidR="00280DA4" w:rsidRPr="007425B0">
        <w:t xml:space="preserve"> </w:t>
      </w:r>
      <w:proofErr w:type="spellStart"/>
      <w:r w:rsidR="00280DA4" w:rsidRPr="007425B0">
        <w:t>Kessaci</w:t>
      </w:r>
      <w:proofErr w:type="spellEnd"/>
      <w:r w:rsidR="00280DA4" w:rsidRPr="007425B0">
        <w:t xml:space="preserve"> alebo </w:t>
      </w:r>
      <w:proofErr w:type="spellStart"/>
      <w:r w:rsidR="00280DA4" w:rsidRPr="007425B0">
        <w:t>Roberto</w:t>
      </w:r>
      <w:proofErr w:type="spellEnd"/>
      <w:r w:rsidR="00280DA4" w:rsidRPr="007425B0">
        <w:t xml:space="preserve"> </w:t>
      </w:r>
      <w:proofErr w:type="spellStart"/>
      <w:r w:rsidR="00280DA4" w:rsidRPr="007425B0">
        <w:t>Saviano</w:t>
      </w:r>
      <w:proofErr w:type="spellEnd"/>
      <w:r w:rsidR="00280DA4" w:rsidRPr="007425B0">
        <w:t>, a aby sa tieto osoby stali pilierom obrany právneho štátu a slobody prejavu;</w:t>
      </w:r>
    </w:p>
    <w:p w14:paraId="458DE9A0" w14:textId="119E2726" w:rsidR="00E365E1" w:rsidRPr="007425B0" w:rsidRDefault="00806BCF" w:rsidP="00B3766D">
      <w:pPr>
        <w:pStyle w:val="NormalHanging12a"/>
      </w:pPr>
      <w:r w:rsidRPr="007425B0">
        <w:t>34</w:t>
      </w:r>
      <w:r w:rsidR="00280DA4" w:rsidRPr="007425B0">
        <w:t>.</w:t>
      </w:r>
      <w:r w:rsidR="00280DA4" w:rsidRPr="007425B0">
        <w:tab/>
        <w:t xml:space="preserve">poveruje svoju predsedníčku, aby </w:t>
      </w:r>
      <w:r w:rsidR="006C7B85" w:rsidRPr="007425B0">
        <w:t xml:space="preserve">postúpila </w:t>
      </w:r>
      <w:r w:rsidR="00280DA4" w:rsidRPr="007425B0">
        <w:t>toto uznesenie Rade, Komisii, vládam a parlamentom členských štátov, a príslušným medzinárodným inštitúciám a organizáciám.</w:t>
      </w:r>
    </w:p>
    <w:sectPr w:rsidR="00E365E1" w:rsidRPr="007425B0" w:rsidSect="00721AD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A6D13" w14:textId="77777777" w:rsidR="006171D9" w:rsidRPr="00721AD8" w:rsidRDefault="006171D9">
      <w:r w:rsidRPr="00721AD8">
        <w:separator/>
      </w:r>
    </w:p>
  </w:endnote>
  <w:endnote w:type="continuationSeparator" w:id="0">
    <w:p w14:paraId="7EABC3CD" w14:textId="77777777" w:rsidR="006171D9" w:rsidRPr="00721AD8" w:rsidRDefault="006171D9">
      <w:r w:rsidRPr="00721A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A492D" w14:textId="77777777" w:rsidR="006171D9" w:rsidRPr="00721AD8" w:rsidRDefault="006171D9">
      <w:r w:rsidRPr="00721AD8">
        <w:separator/>
      </w:r>
    </w:p>
  </w:footnote>
  <w:footnote w:type="continuationSeparator" w:id="0">
    <w:p w14:paraId="14FB8B05" w14:textId="77777777" w:rsidR="006171D9" w:rsidRPr="00721AD8" w:rsidRDefault="006171D9">
      <w:r w:rsidRPr="00721AD8">
        <w:continuationSeparator/>
      </w:r>
    </w:p>
  </w:footnote>
  <w:footnote w:id="1">
    <w:p w14:paraId="45FDCE9F" w14:textId="320F158D" w:rsidR="00280DA4" w:rsidRPr="00721AD8" w:rsidRDefault="00280DA4" w:rsidP="00721AD8">
      <w:pPr>
        <w:pStyle w:val="FootnoteText"/>
        <w:ind w:left="567" w:hanging="567"/>
        <w:rPr>
          <w:sz w:val="24"/>
          <w:lang w:val="sk-SK"/>
        </w:rPr>
      </w:pPr>
      <w:r w:rsidRPr="00721AD8">
        <w:rPr>
          <w:rStyle w:val="FootnoteReference"/>
          <w:sz w:val="24"/>
          <w:lang w:val="sk-SK"/>
        </w:rPr>
        <w:footnoteRef/>
      </w:r>
      <w:r w:rsidR="00721AD8" w:rsidRPr="00721AD8">
        <w:rPr>
          <w:sz w:val="24"/>
          <w:lang w:val="sk-SK"/>
        </w:rPr>
        <w:t xml:space="preserve"> </w:t>
      </w:r>
      <w:r w:rsidR="00721AD8" w:rsidRPr="00721AD8">
        <w:rPr>
          <w:sz w:val="24"/>
          <w:lang w:val="sk-SK"/>
        </w:rPr>
        <w:tab/>
      </w:r>
      <w:r w:rsidRPr="00721AD8">
        <w:rPr>
          <w:sz w:val="24"/>
          <w:lang w:val="sk-SK"/>
        </w:rPr>
        <w:t>Ú. v. EÚ L 315, 14.11.2012, s. 57, ELI: </w:t>
      </w:r>
      <w:hyperlink r:id="rId1" w:tooltip="Umožňuje prístup k tomuto dokumentu prostredníctvom identifikátora URI používaného v rámci ELI." w:history="1">
        <w:r w:rsidRPr="00721AD8">
          <w:rPr>
            <w:rStyle w:val="Hyperlink"/>
            <w:sz w:val="24"/>
            <w:lang w:val="sk-SK"/>
          </w:rPr>
          <w:t>http://data.europa.eu/eli/dir/2012/29/oj</w:t>
        </w:r>
      </w:hyperlink>
      <w:r w:rsidRPr="00721AD8">
        <w:rPr>
          <w:sz w:val="24"/>
          <w:lang w:val="sk-SK"/>
        </w:rPr>
        <w:t>.</w:t>
      </w:r>
    </w:p>
  </w:footnote>
  <w:footnote w:id="2">
    <w:p w14:paraId="34EC8CE5" w14:textId="1B0DD0FE" w:rsidR="00280DA4" w:rsidRPr="00721AD8" w:rsidRDefault="00280DA4" w:rsidP="00721AD8">
      <w:pPr>
        <w:pStyle w:val="FootnoteText"/>
        <w:ind w:left="567" w:hanging="567"/>
        <w:rPr>
          <w:sz w:val="24"/>
          <w:lang w:val="sk-SK"/>
        </w:rPr>
      </w:pPr>
      <w:r w:rsidRPr="00721AD8">
        <w:rPr>
          <w:rStyle w:val="FootnoteReference"/>
          <w:sz w:val="24"/>
          <w:lang w:val="sk-SK"/>
        </w:rPr>
        <w:footnoteRef/>
      </w:r>
      <w:r w:rsidR="00721AD8" w:rsidRPr="00721AD8">
        <w:rPr>
          <w:sz w:val="24"/>
          <w:lang w:val="sk-SK"/>
        </w:rPr>
        <w:t xml:space="preserve"> </w:t>
      </w:r>
      <w:r w:rsidR="00721AD8" w:rsidRPr="00721AD8">
        <w:rPr>
          <w:sz w:val="24"/>
          <w:lang w:val="sk-SK"/>
        </w:rPr>
        <w:tab/>
      </w:r>
      <w:r w:rsidRPr="00721AD8">
        <w:rPr>
          <w:sz w:val="24"/>
          <w:lang w:val="sk-SK"/>
        </w:rPr>
        <w:t>Ú. v. EÚ C 65, 19.2.2016, s. 16.</w:t>
      </w:r>
    </w:p>
  </w:footnote>
  <w:footnote w:id="3">
    <w:p w14:paraId="71E5EC94" w14:textId="28814111" w:rsidR="00280DA4" w:rsidRPr="00721AD8" w:rsidRDefault="00280DA4" w:rsidP="00721AD8">
      <w:pPr>
        <w:pStyle w:val="FootnoteText"/>
        <w:ind w:left="567" w:hanging="567"/>
        <w:rPr>
          <w:sz w:val="24"/>
          <w:lang w:val="sk-SK"/>
        </w:rPr>
      </w:pPr>
      <w:r w:rsidRPr="00721AD8">
        <w:rPr>
          <w:rStyle w:val="FootnoteReference"/>
          <w:sz w:val="24"/>
          <w:lang w:val="sk-SK"/>
        </w:rPr>
        <w:footnoteRef/>
      </w:r>
      <w:r w:rsidR="00721AD8" w:rsidRPr="00721AD8">
        <w:rPr>
          <w:sz w:val="24"/>
          <w:lang w:val="sk-SK"/>
        </w:rPr>
        <w:t xml:space="preserve"> </w:t>
      </w:r>
      <w:r w:rsidR="00721AD8" w:rsidRPr="00721AD8">
        <w:rPr>
          <w:sz w:val="24"/>
          <w:lang w:val="sk-SK"/>
        </w:rPr>
        <w:tab/>
      </w:r>
      <w:r w:rsidRPr="00721AD8">
        <w:rPr>
          <w:sz w:val="24"/>
          <w:lang w:val="sk-SK"/>
        </w:rPr>
        <w:t>Ú. v. EÚ L, 2024/1624, 19.6.2024, ELI: </w:t>
      </w:r>
      <w:r w:rsidR="00F81603">
        <w:fldChar w:fldCharType="begin"/>
      </w:r>
      <w:r w:rsidR="00F81603" w:rsidRPr="00F81603">
        <w:rPr>
          <w:lang w:val="es-ES"/>
        </w:rPr>
        <w:instrText>HYPERLINK "http://data.europa.eu/eli/reg/2024/1624/oj" \t "_blank" \o "Umožňuje prístup k tomuto dokumentu prostredníctvom identifikátora URI používaného v rámci ELI."</w:instrText>
      </w:r>
      <w:r w:rsidR="00F81603">
        <w:fldChar w:fldCharType="separate"/>
      </w:r>
      <w:r w:rsidRPr="00721AD8">
        <w:rPr>
          <w:rStyle w:val="Hyperlink"/>
          <w:sz w:val="24"/>
          <w:lang w:val="sk-SK"/>
        </w:rPr>
        <w:t>http://data.europa.eu/eli/reg/2024/1624/oj</w:t>
      </w:r>
      <w:r w:rsidR="00F81603">
        <w:rPr>
          <w:rStyle w:val="Hyperlink"/>
          <w:sz w:val="24"/>
          <w:lang w:val="sk-SK"/>
        </w:rPr>
        <w:fldChar w:fldCharType="end"/>
      </w:r>
      <w:r w:rsidRPr="00721AD8">
        <w:rPr>
          <w:sz w:val="24"/>
          <w:lang w:val="sk-SK"/>
        </w:rPr>
        <w:t>.</w:t>
      </w:r>
    </w:p>
  </w:footnote>
  <w:footnote w:id="4">
    <w:p w14:paraId="1CB1DD3C" w14:textId="6FFDDC3F" w:rsidR="00280DA4" w:rsidRPr="00721AD8" w:rsidRDefault="00280DA4" w:rsidP="00721AD8">
      <w:pPr>
        <w:pStyle w:val="FootnoteText"/>
        <w:ind w:left="567" w:hanging="567"/>
        <w:rPr>
          <w:sz w:val="24"/>
          <w:lang w:val="sk-SK"/>
        </w:rPr>
      </w:pPr>
      <w:r w:rsidRPr="00721AD8">
        <w:rPr>
          <w:rStyle w:val="FootnoteReference"/>
          <w:sz w:val="24"/>
          <w:lang w:val="sk-SK"/>
        </w:rPr>
        <w:footnoteRef/>
      </w:r>
      <w:r w:rsidR="00721AD8" w:rsidRPr="00721AD8">
        <w:rPr>
          <w:sz w:val="24"/>
          <w:lang w:val="sk-SK"/>
        </w:rPr>
        <w:t xml:space="preserve"> </w:t>
      </w:r>
      <w:r w:rsidR="00721AD8" w:rsidRPr="00721AD8">
        <w:rPr>
          <w:sz w:val="24"/>
          <w:lang w:val="sk-SK"/>
        </w:rPr>
        <w:tab/>
      </w:r>
      <w:r w:rsidRPr="00721AD8">
        <w:rPr>
          <w:sz w:val="24"/>
          <w:lang w:val="sk-SK"/>
        </w:rPr>
        <w:t>Ú. v. EÚ L, 2024/1640, 19.6.2024, ELI: </w:t>
      </w:r>
      <w:r w:rsidR="00F81603">
        <w:fldChar w:fldCharType="begin"/>
      </w:r>
      <w:r w:rsidR="00F81603" w:rsidRPr="00F81603">
        <w:rPr>
          <w:lang w:val="es-ES"/>
        </w:rPr>
        <w:instrText>HYPERLINK "http://data.europa.eu/eli/dir/2024/1640/oj" \t "_blank" \o "Umožňuje prístup k tomuto dokumentu prostredníctvom identifikátora URI používaného v rámci ELI."</w:instrText>
      </w:r>
      <w:r w:rsidR="00F81603">
        <w:fldChar w:fldCharType="separate"/>
      </w:r>
      <w:r w:rsidRPr="00721AD8">
        <w:rPr>
          <w:rStyle w:val="Hyperlink"/>
          <w:sz w:val="24"/>
          <w:lang w:val="sk-SK"/>
        </w:rPr>
        <w:t>http://data.europa.eu/eli/dir/2024/1640/oj</w:t>
      </w:r>
      <w:r w:rsidR="00F81603">
        <w:rPr>
          <w:rStyle w:val="Hyperlink"/>
          <w:sz w:val="24"/>
          <w:lang w:val="sk-SK"/>
        </w:rPr>
        <w:fldChar w:fldCharType="end"/>
      </w:r>
      <w:r w:rsidRPr="00721AD8">
        <w:rPr>
          <w:sz w:val="24"/>
          <w:lang w:val="sk-SK"/>
        </w:rPr>
        <w:t>.</w:t>
      </w:r>
    </w:p>
  </w:footnote>
  <w:footnote w:id="5">
    <w:p w14:paraId="6E80F6D3" w14:textId="42EF2D55" w:rsidR="00280DA4" w:rsidRPr="00721AD8" w:rsidRDefault="00280DA4" w:rsidP="00721AD8">
      <w:pPr>
        <w:pStyle w:val="FootnoteText"/>
        <w:ind w:left="567" w:hanging="567"/>
        <w:rPr>
          <w:sz w:val="24"/>
          <w:lang w:val="sk-SK"/>
        </w:rPr>
      </w:pPr>
      <w:r w:rsidRPr="00721AD8">
        <w:rPr>
          <w:rStyle w:val="FootnoteReference"/>
          <w:sz w:val="24"/>
          <w:lang w:val="sk-SK"/>
        </w:rPr>
        <w:footnoteRef/>
      </w:r>
      <w:r w:rsidR="00721AD8" w:rsidRPr="00721AD8">
        <w:rPr>
          <w:sz w:val="24"/>
          <w:lang w:val="sk-SK"/>
        </w:rPr>
        <w:t xml:space="preserve"> </w:t>
      </w:r>
      <w:r w:rsidR="00721AD8" w:rsidRPr="00721AD8">
        <w:rPr>
          <w:sz w:val="24"/>
          <w:lang w:val="sk-SK"/>
        </w:rPr>
        <w:tab/>
      </w:r>
      <w:r w:rsidRPr="00721AD8">
        <w:rPr>
          <w:sz w:val="24"/>
          <w:lang w:val="sk-SK"/>
        </w:rPr>
        <w:t>Ú. v. EÚ L, 2024/1712, 24.6.2024, ELI: </w:t>
      </w:r>
      <w:r w:rsidR="00F81603">
        <w:fldChar w:fldCharType="begin"/>
      </w:r>
      <w:r w:rsidR="00F81603" w:rsidRPr="00F81603">
        <w:rPr>
          <w:lang w:val="es-ES"/>
        </w:rPr>
        <w:instrText>HYPERLINK "http://data.europa.eu/eli/dir/2024/1712/oj" \t "_blank" \o "Umožňuje prístup k tomuto dokumentu prostredníctvom identifikátora URI používaného v rámci ELI."</w:instrText>
      </w:r>
      <w:r w:rsidR="00F81603">
        <w:fldChar w:fldCharType="separate"/>
      </w:r>
      <w:r w:rsidRPr="00721AD8">
        <w:rPr>
          <w:rStyle w:val="Hyperlink"/>
          <w:sz w:val="24"/>
          <w:lang w:val="sk-SK"/>
        </w:rPr>
        <w:t>http://data.europa.eu/eli/dir/2024/1712/oj</w:t>
      </w:r>
      <w:r w:rsidR="00F81603">
        <w:rPr>
          <w:rStyle w:val="Hyperlink"/>
          <w:sz w:val="24"/>
          <w:lang w:val="sk-SK"/>
        </w:rPr>
        <w:fldChar w:fldCharType="end"/>
      </w:r>
      <w:r w:rsidRPr="00721AD8">
        <w:rPr>
          <w:sz w:val="24"/>
          <w:lang w:val="sk-SK"/>
        </w:rPr>
        <w:t>.</w:t>
      </w:r>
    </w:p>
  </w:footnote>
  <w:footnote w:id="6">
    <w:p w14:paraId="6C95AD8B" w14:textId="6AD98216" w:rsidR="002F4942" w:rsidRPr="007425B0" w:rsidRDefault="002F4942" w:rsidP="007425B0">
      <w:pPr>
        <w:pStyle w:val="FootnoteText"/>
        <w:ind w:left="567" w:hanging="567"/>
        <w:rPr>
          <w:sz w:val="24"/>
          <w:szCs w:val="24"/>
          <w:lang w:val="sk-SK"/>
        </w:rPr>
      </w:pPr>
      <w:r w:rsidRPr="007425B0">
        <w:rPr>
          <w:rStyle w:val="FootnoteReference"/>
          <w:sz w:val="24"/>
          <w:szCs w:val="24"/>
        </w:rPr>
        <w:footnoteRef/>
      </w:r>
      <w:r w:rsidRPr="007425B0">
        <w:rPr>
          <w:sz w:val="24"/>
          <w:szCs w:val="24"/>
          <w:lang w:val="sk-SK"/>
        </w:rPr>
        <w:t xml:space="preserve"> </w:t>
      </w:r>
      <w:r w:rsidRPr="007425B0">
        <w:rPr>
          <w:sz w:val="24"/>
          <w:szCs w:val="24"/>
          <w:lang w:val="sk-SK"/>
        </w:rPr>
        <w:tab/>
        <w:t xml:space="preserve">Smernica Európskeho parlamentu a Rady 2006/126/ES z 20. decembra 2006 o vodičských preukazoch (Ú. v. EÚ L 403, 30.12.2006, s. 18, ELI: </w:t>
      </w:r>
      <w:r w:rsidR="00F81603">
        <w:fldChar w:fldCharType="begin"/>
      </w:r>
      <w:r w:rsidR="00F81603" w:rsidRPr="00F81603">
        <w:rPr>
          <w:lang w:val="sk-SK"/>
        </w:rPr>
        <w:instrText>HYPERLINK "http://data.europa.eu/eli/dir/2006/126/oj"</w:instrText>
      </w:r>
      <w:r w:rsidR="00F81603">
        <w:fldChar w:fldCharType="separate"/>
      </w:r>
      <w:r w:rsidRPr="007425B0">
        <w:rPr>
          <w:rStyle w:val="Hyperlink"/>
          <w:sz w:val="24"/>
          <w:szCs w:val="24"/>
          <w:lang w:val="sk-SK"/>
        </w:rPr>
        <w:t>http://data.europa.eu/eli/dir/2006/126/oj</w:t>
      </w:r>
      <w:r w:rsidR="00F81603">
        <w:rPr>
          <w:rStyle w:val="Hyperlink"/>
          <w:sz w:val="24"/>
          <w:szCs w:val="24"/>
          <w:lang w:val="sk-SK"/>
        </w:rPr>
        <w:fldChar w:fldCharType="end"/>
      </w:r>
      <w:r w:rsidRPr="007425B0">
        <w:rPr>
          <w:sz w:val="24"/>
          <w:szCs w:val="24"/>
          <w:lang w:val="sk-SK"/>
        </w:rPr>
        <w:t>).</w:t>
      </w:r>
    </w:p>
  </w:footnote>
  <w:footnote w:id="7">
    <w:p w14:paraId="6489E70C" w14:textId="6BA2F1F7" w:rsidR="00280DA4" w:rsidRPr="00721AD8" w:rsidRDefault="00280DA4" w:rsidP="00721AD8">
      <w:pPr>
        <w:pStyle w:val="FootnoteText"/>
        <w:ind w:left="567" w:hanging="567"/>
        <w:rPr>
          <w:sz w:val="24"/>
          <w:lang w:val="sk-SK"/>
        </w:rPr>
      </w:pPr>
      <w:r w:rsidRPr="00721AD8">
        <w:rPr>
          <w:rStyle w:val="FootnoteReference"/>
          <w:sz w:val="24"/>
          <w:lang w:val="sk-SK"/>
        </w:rPr>
        <w:footnoteRef/>
      </w:r>
      <w:r w:rsidR="00721AD8" w:rsidRPr="00721AD8">
        <w:rPr>
          <w:sz w:val="24"/>
          <w:lang w:val="sk-SK"/>
        </w:rPr>
        <w:t xml:space="preserve"> </w:t>
      </w:r>
      <w:r w:rsidR="00721AD8" w:rsidRPr="00721AD8">
        <w:rPr>
          <w:sz w:val="24"/>
          <w:lang w:val="sk-SK"/>
        </w:rPr>
        <w:tab/>
      </w:r>
      <w:r w:rsidRPr="00721AD8">
        <w:rPr>
          <w:sz w:val="24"/>
          <w:lang w:val="sk-SK"/>
        </w:rPr>
        <w:t>Ú. v. EÚ L, 2024/1260, 2.5.2024, ELI: </w:t>
      </w:r>
      <w:r w:rsidR="00F81603">
        <w:fldChar w:fldCharType="begin"/>
      </w:r>
      <w:r w:rsidR="00F81603" w:rsidRPr="00F81603">
        <w:rPr>
          <w:lang w:val="es-ES"/>
        </w:rPr>
        <w:instrText>HYPERLINK "http://data.europa.eu/eli/dir/2024/1260/oj" \t "_blank" \o "Umožňuje prístup k tomuto dokumentu prostredníctvom identifikátora URI používaného v rámci ELI."</w:instrText>
      </w:r>
      <w:r w:rsidR="00F81603">
        <w:fldChar w:fldCharType="separate"/>
      </w:r>
      <w:r w:rsidRPr="00721AD8">
        <w:rPr>
          <w:rStyle w:val="Hyperlink"/>
          <w:sz w:val="24"/>
          <w:lang w:val="sk-SK"/>
        </w:rPr>
        <w:t>http://data.europa.eu/eli/dir/2024/1260/oj</w:t>
      </w:r>
      <w:r w:rsidR="00F81603">
        <w:rPr>
          <w:rStyle w:val="Hyperlink"/>
          <w:sz w:val="24"/>
          <w:lang w:val="sk-SK"/>
        </w:rPr>
        <w:fldChar w:fldCharType="end"/>
      </w:r>
      <w:r w:rsidR="002F4942">
        <w:rPr>
          <w:sz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3583413">
    <w:abstractNumId w:val="9"/>
  </w:num>
  <w:num w:numId="2" w16cid:durableId="1454985608">
    <w:abstractNumId w:val="9"/>
  </w:num>
  <w:num w:numId="3" w16cid:durableId="645665699">
    <w:abstractNumId w:val="7"/>
  </w:num>
  <w:num w:numId="4" w16cid:durableId="723798445">
    <w:abstractNumId w:val="7"/>
  </w:num>
  <w:num w:numId="5" w16cid:durableId="707946687">
    <w:abstractNumId w:val="6"/>
  </w:num>
  <w:num w:numId="6" w16cid:durableId="2030790222">
    <w:abstractNumId w:val="6"/>
  </w:num>
  <w:num w:numId="7" w16cid:durableId="1075861697">
    <w:abstractNumId w:val="5"/>
  </w:num>
  <w:num w:numId="8" w16cid:durableId="700514988">
    <w:abstractNumId w:val="5"/>
  </w:num>
  <w:num w:numId="9" w16cid:durableId="1739011743">
    <w:abstractNumId w:val="4"/>
  </w:num>
  <w:num w:numId="10" w16cid:durableId="337655331">
    <w:abstractNumId w:val="4"/>
  </w:num>
  <w:num w:numId="11" w16cid:durableId="249122296">
    <w:abstractNumId w:val="8"/>
  </w:num>
  <w:num w:numId="12" w16cid:durableId="1126196671">
    <w:abstractNumId w:val="8"/>
  </w:num>
  <w:num w:numId="13" w16cid:durableId="1567840616">
    <w:abstractNumId w:val="3"/>
  </w:num>
  <w:num w:numId="14" w16cid:durableId="1559440767">
    <w:abstractNumId w:val="3"/>
  </w:num>
  <w:num w:numId="15" w16cid:durableId="1230455900">
    <w:abstractNumId w:val="2"/>
  </w:num>
  <w:num w:numId="16" w16cid:durableId="1578127565">
    <w:abstractNumId w:val="2"/>
  </w:num>
  <w:num w:numId="17" w16cid:durableId="704410384">
    <w:abstractNumId w:val="1"/>
  </w:num>
  <w:num w:numId="18" w16cid:durableId="438914468">
    <w:abstractNumId w:val="1"/>
  </w:num>
  <w:num w:numId="19" w16cid:durableId="1798526387">
    <w:abstractNumId w:val="0"/>
  </w:num>
  <w:num w:numId="20" w16cid:durableId="150680220">
    <w:abstractNumId w:val="0"/>
  </w:num>
  <w:num w:numId="21" w16cid:durableId="151720200">
    <w:abstractNumId w:val="9"/>
  </w:num>
  <w:num w:numId="22" w16cid:durableId="47187352">
    <w:abstractNumId w:val="7"/>
  </w:num>
  <w:num w:numId="23" w16cid:durableId="865099375">
    <w:abstractNumId w:val="6"/>
  </w:num>
  <w:num w:numId="24" w16cid:durableId="425808864">
    <w:abstractNumId w:val="5"/>
  </w:num>
  <w:num w:numId="25" w16cid:durableId="717555383">
    <w:abstractNumId w:val="4"/>
  </w:num>
  <w:num w:numId="26" w16cid:durableId="1884753868">
    <w:abstractNumId w:val="8"/>
  </w:num>
  <w:num w:numId="27" w16cid:durableId="669064970">
    <w:abstractNumId w:val="3"/>
  </w:num>
  <w:num w:numId="28" w16cid:durableId="641737669">
    <w:abstractNumId w:val="2"/>
  </w:num>
  <w:num w:numId="29" w16cid:durableId="1183402053">
    <w:abstractNumId w:val="1"/>
  </w:num>
  <w:num w:numId="30" w16cid:durableId="930507238">
    <w:abstractNumId w:val="0"/>
  </w:num>
  <w:num w:numId="31" w16cid:durableId="1028721610">
    <w:abstractNumId w:val="9"/>
  </w:num>
  <w:num w:numId="32" w16cid:durableId="1827091007">
    <w:abstractNumId w:val="7"/>
  </w:num>
  <w:num w:numId="33" w16cid:durableId="2041590429">
    <w:abstractNumId w:val="6"/>
  </w:num>
  <w:num w:numId="34" w16cid:durableId="1335379621">
    <w:abstractNumId w:val="5"/>
  </w:num>
  <w:num w:numId="35" w16cid:durableId="721557547">
    <w:abstractNumId w:val="4"/>
  </w:num>
  <w:num w:numId="36" w16cid:durableId="505169573">
    <w:abstractNumId w:val="8"/>
  </w:num>
  <w:num w:numId="37" w16cid:durableId="2018000943">
    <w:abstractNumId w:val="3"/>
  </w:num>
  <w:num w:numId="38" w16cid:durableId="1336571146">
    <w:abstractNumId w:val="2"/>
  </w:num>
  <w:num w:numId="39" w16cid:durableId="906112041">
    <w:abstractNumId w:val="1"/>
  </w:num>
  <w:num w:numId="40" w16cid:durableId="866988075">
    <w:abstractNumId w:val="0"/>
  </w:num>
  <w:num w:numId="41" w16cid:durableId="16515422">
    <w:abstractNumId w:val="10"/>
  </w:num>
  <w:num w:numId="42" w16cid:durableId="454055966">
    <w:abstractNumId w:val="10"/>
  </w:num>
  <w:num w:numId="43" w16cid:durableId="1988315509">
    <w:abstractNumId w:val="10"/>
  </w:num>
  <w:num w:numId="44" w16cid:durableId="9664757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57/2026"/>
    <w:docVar w:name="dvlangue" w:val="SK"/>
    <w:docVar w:name="dvnumam" w:val="0"/>
    <w:docVar w:name="dvpe" w:val="782.012"/>
    <w:docVar w:name="dvtitre" w:val="Uznesenie Európskeho parlamentu z/zo xx. xxx 2026 o vražde Mehdiho Kessaciho: naliehavá potreba ambicióznych opatrení na európskej úrovni proti obchodovaniu s drogami(2025/3020(RSP))"/>
  </w:docVars>
  <w:rsids>
    <w:rsidRoot w:val="006171D9"/>
    <w:rsid w:val="00002272"/>
    <w:rsid w:val="00064002"/>
    <w:rsid w:val="0006536C"/>
    <w:rsid w:val="000677B9"/>
    <w:rsid w:val="000831BA"/>
    <w:rsid w:val="000A42CC"/>
    <w:rsid w:val="000E7DD9"/>
    <w:rsid w:val="0010095E"/>
    <w:rsid w:val="00105F52"/>
    <w:rsid w:val="00125B37"/>
    <w:rsid w:val="00187494"/>
    <w:rsid w:val="001F32AE"/>
    <w:rsid w:val="00213C4E"/>
    <w:rsid w:val="002767FF"/>
    <w:rsid w:val="00280DA4"/>
    <w:rsid w:val="002B18FE"/>
    <w:rsid w:val="002B5493"/>
    <w:rsid w:val="002F4942"/>
    <w:rsid w:val="003266DA"/>
    <w:rsid w:val="00343214"/>
    <w:rsid w:val="00354E4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BDF"/>
    <w:rsid w:val="004C0004"/>
    <w:rsid w:val="004C5D52"/>
    <w:rsid w:val="004D5126"/>
    <w:rsid w:val="0050519A"/>
    <w:rsid w:val="005072A1"/>
    <w:rsid w:val="00514517"/>
    <w:rsid w:val="00545827"/>
    <w:rsid w:val="00560270"/>
    <w:rsid w:val="005C2568"/>
    <w:rsid w:val="005F1B17"/>
    <w:rsid w:val="006037C0"/>
    <w:rsid w:val="006171D9"/>
    <w:rsid w:val="006631B6"/>
    <w:rsid w:val="00680577"/>
    <w:rsid w:val="006B6B5F"/>
    <w:rsid w:val="006C7B85"/>
    <w:rsid w:val="006F74FA"/>
    <w:rsid w:val="00721AD8"/>
    <w:rsid w:val="00731ADD"/>
    <w:rsid w:val="00734777"/>
    <w:rsid w:val="007425B0"/>
    <w:rsid w:val="00747932"/>
    <w:rsid w:val="00751A4A"/>
    <w:rsid w:val="00756632"/>
    <w:rsid w:val="00762C74"/>
    <w:rsid w:val="00786EC0"/>
    <w:rsid w:val="007A523B"/>
    <w:rsid w:val="007D1690"/>
    <w:rsid w:val="007E22AD"/>
    <w:rsid w:val="00806BCF"/>
    <w:rsid w:val="00817416"/>
    <w:rsid w:val="00842779"/>
    <w:rsid w:val="0086323F"/>
    <w:rsid w:val="00865F67"/>
    <w:rsid w:val="00867807"/>
    <w:rsid w:val="00881A7B"/>
    <w:rsid w:val="008840E5"/>
    <w:rsid w:val="00887B3E"/>
    <w:rsid w:val="00893EAB"/>
    <w:rsid w:val="008C2AC6"/>
    <w:rsid w:val="00930C23"/>
    <w:rsid w:val="0093193B"/>
    <w:rsid w:val="009509D8"/>
    <w:rsid w:val="00950B64"/>
    <w:rsid w:val="00981893"/>
    <w:rsid w:val="009D52B6"/>
    <w:rsid w:val="00A1687D"/>
    <w:rsid w:val="00A2492C"/>
    <w:rsid w:val="00A43E52"/>
    <w:rsid w:val="00A4678D"/>
    <w:rsid w:val="00A778C7"/>
    <w:rsid w:val="00AB441E"/>
    <w:rsid w:val="00AB6293"/>
    <w:rsid w:val="00AE0928"/>
    <w:rsid w:val="00AF3B82"/>
    <w:rsid w:val="00AF63FA"/>
    <w:rsid w:val="00B12E95"/>
    <w:rsid w:val="00B22876"/>
    <w:rsid w:val="00B3766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D6C"/>
    <w:rsid w:val="00DA7FCD"/>
    <w:rsid w:val="00E365E1"/>
    <w:rsid w:val="00E820A4"/>
    <w:rsid w:val="00EA4F1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603"/>
    <w:rsid w:val="00F84801"/>
    <w:rsid w:val="00F87713"/>
    <w:rsid w:val="00FB4360"/>
    <w:rsid w:val="00FD0C70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D035B"/>
  <w15:chartTrackingRefBased/>
  <w15:docId w15:val="{B5CEC2CC-A573-40A0-927A-34A4AAA9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0DA4"/>
    <w:pPr>
      <w:spacing w:before="480" w:after="240"/>
    </w:pPr>
  </w:style>
  <w:style w:type="paragraph" w:customStyle="1" w:styleId="NormalHanging12a">
    <w:name w:val="NormalHanging12a"/>
    <w:basedOn w:val="Normal"/>
    <w:rsid w:val="00280DA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280DA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3766D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2F49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2012/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3582</Words>
  <Characters>22081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2026-03-01T19:47:00Z</dcterms:created>
  <dcterms:modified xsi:type="dcterms:W3CDTF">2026-03-01T19:47:00Z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B10-0057/2026</vt:lpwstr>
  </property>
  <property fmtid="{D5CDD505-2E9C-101B-9397-08002B2CF9AE}" pid="4" name="&lt;Type&gt;">
    <vt:lpwstr>RR</vt:lpwstr>
  </property>
</Properties>
</file>