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13C3" w14:paraId="07078D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D25964" w14:textId="77777777" w:rsidR="00751A4A" w:rsidRPr="005A13C3" w:rsidRDefault="0036206E" w:rsidP="0010095E">
            <w:pPr>
              <w:pStyle w:val="EPName"/>
            </w:pPr>
            <w:r w:rsidRPr="005A13C3">
              <w:t>Evropský parlament</w:t>
            </w:r>
          </w:p>
          <w:p w14:paraId="02BC32AA" w14:textId="77777777" w:rsidR="00751A4A" w:rsidRPr="005A13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13C3">
              <w:t>2024</w:t>
            </w:r>
            <w:r w:rsidR="00817416" w:rsidRPr="005A13C3">
              <w:t>-202</w:t>
            </w:r>
            <w:r w:rsidRPr="005A13C3">
              <w:t>9</w:t>
            </w:r>
          </w:p>
        </w:tc>
        <w:tc>
          <w:tcPr>
            <w:tcW w:w="2268" w:type="dxa"/>
            <w:shd w:val="clear" w:color="auto" w:fill="auto"/>
          </w:tcPr>
          <w:p w14:paraId="08F0555D" w14:textId="77777777" w:rsidR="00751A4A" w:rsidRPr="005A13C3" w:rsidRDefault="00187494" w:rsidP="0010095E">
            <w:pPr>
              <w:pStyle w:val="EPLogo"/>
            </w:pPr>
            <w:r w:rsidRPr="005A13C3">
              <w:rPr>
                <w:noProof/>
                <w:lang w:eastAsia="ja-JP"/>
              </w:rPr>
              <w:drawing>
                <wp:inline distT="0" distB="0" distL="0" distR="0" wp14:anchorId="44905A3F" wp14:editId="70E2F4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416B6" w14:textId="77777777" w:rsidR="00D058B8" w:rsidRPr="005A13C3" w:rsidRDefault="00D058B8" w:rsidP="004C5D52">
      <w:pPr>
        <w:pStyle w:val="LineTop"/>
      </w:pPr>
    </w:p>
    <w:p w14:paraId="2E781704" w14:textId="77777777" w:rsidR="00680577" w:rsidRPr="005A13C3" w:rsidRDefault="0036206E" w:rsidP="00680577">
      <w:pPr>
        <w:pStyle w:val="EPBodyTA1"/>
      </w:pPr>
      <w:r w:rsidRPr="005A13C3">
        <w:t>PŘIJATÉ TEXTY</w:t>
      </w:r>
    </w:p>
    <w:p w14:paraId="5017D1AA" w14:textId="77777777" w:rsidR="00D058B8" w:rsidRPr="005A13C3" w:rsidRDefault="00D058B8" w:rsidP="00D058B8">
      <w:pPr>
        <w:pStyle w:val="LineBottom"/>
      </w:pPr>
    </w:p>
    <w:p w14:paraId="3CD33F19" w14:textId="7EBCE718" w:rsidR="0036206E" w:rsidRPr="005A13C3" w:rsidRDefault="0036206E" w:rsidP="0036206E">
      <w:pPr>
        <w:pStyle w:val="ATHeading1"/>
      </w:pPr>
      <w:bookmarkStart w:id="0" w:name="TANumber"/>
      <w:r w:rsidRPr="005A13C3">
        <w:t>P10_</w:t>
      </w:r>
      <w:proofErr w:type="gramStart"/>
      <w:r w:rsidRPr="005A13C3">
        <w:t>TA(</w:t>
      </w:r>
      <w:proofErr w:type="gramEnd"/>
      <w:r w:rsidRPr="005A13C3">
        <w:t>2026)000</w:t>
      </w:r>
      <w:r w:rsidR="005373B6">
        <w:t>8</w:t>
      </w:r>
      <w:bookmarkEnd w:id="0"/>
    </w:p>
    <w:p w14:paraId="0F2881D8" w14:textId="77777777" w:rsidR="0036206E" w:rsidRPr="005A13C3" w:rsidRDefault="0036206E" w:rsidP="0036206E">
      <w:pPr>
        <w:pStyle w:val="ATHeading2"/>
      </w:pPr>
      <w:bookmarkStart w:id="1" w:name="title"/>
      <w:r w:rsidRPr="005A13C3">
        <w:t xml:space="preserve">Žádost o posudek Soudního dvora ve věci slučitelnosti navrhované dohody o partnerství mezi EU a </w:t>
      </w:r>
      <w:proofErr w:type="spellStart"/>
      <w:r w:rsidRPr="005A13C3">
        <w:t>Mercosurem</w:t>
      </w:r>
      <w:proofErr w:type="spellEnd"/>
      <w:r w:rsidRPr="005A13C3">
        <w:t xml:space="preserve"> (EMPA) a prozatímní dohody o obchodu (</w:t>
      </w:r>
      <w:proofErr w:type="spellStart"/>
      <w:r w:rsidRPr="005A13C3">
        <w:t>iTA</w:t>
      </w:r>
      <w:proofErr w:type="spellEnd"/>
      <w:r w:rsidRPr="005A13C3">
        <w:t>) se Smlouvami</w:t>
      </w:r>
      <w:bookmarkEnd w:id="1"/>
    </w:p>
    <w:p w14:paraId="2009F431" w14:textId="77777777" w:rsidR="0036206E" w:rsidRPr="005A13C3" w:rsidRDefault="0036206E" w:rsidP="0036206E">
      <w:pPr>
        <w:rPr>
          <w:i/>
          <w:vanish/>
        </w:rPr>
      </w:pPr>
      <w:r w:rsidRPr="005A13C3">
        <w:rPr>
          <w:i/>
        </w:rPr>
        <w:fldChar w:fldCharType="begin"/>
      </w:r>
      <w:r w:rsidRPr="005A13C3">
        <w:rPr>
          <w:i/>
        </w:rPr>
        <w:instrText xml:space="preserve"> TC"(</w:instrText>
      </w:r>
      <w:bookmarkStart w:id="2" w:name="DocNumber"/>
      <w:r w:rsidRPr="005A13C3">
        <w:rPr>
          <w:i/>
        </w:rPr>
        <w:instrText>B10-0060/2026</w:instrText>
      </w:r>
      <w:bookmarkEnd w:id="2"/>
      <w:r w:rsidRPr="005A13C3">
        <w:rPr>
          <w:i/>
        </w:rPr>
        <w:instrText xml:space="preserve">)"\l3 \n&gt; \* MERGEFORMAT </w:instrText>
      </w:r>
      <w:r w:rsidRPr="005A13C3">
        <w:rPr>
          <w:i/>
        </w:rPr>
        <w:fldChar w:fldCharType="end"/>
      </w:r>
    </w:p>
    <w:p w14:paraId="38E9C289" w14:textId="77777777" w:rsidR="0036206E" w:rsidRPr="005A13C3" w:rsidRDefault="0036206E" w:rsidP="0036206E">
      <w:pPr>
        <w:rPr>
          <w:vanish/>
        </w:rPr>
      </w:pPr>
      <w:bookmarkStart w:id="3" w:name="PE"/>
      <w:r w:rsidRPr="005A13C3">
        <w:rPr>
          <w:vanish/>
        </w:rPr>
        <w:t>PE782.015</w:t>
      </w:r>
      <w:bookmarkEnd w:id="3"/>
    </w:p>
    <w:p w14:paraId="7AD8C73A" w14:textId="32876695" w:rsidR="0036206E" w:rsidRPr="005A13C3" w:rsidRDefault="0036206E" w:rsidP="0036206E">
      <w:pPr>
        <w:pStyle w:val="ATHeading3"/>
      </w:pPr>
      <w:bookmarkStart w:id="4" w:name="Sujet"/>
      <w:r w:rsidRPr="005A13C3">
        <w:t>Usnesení Evropského parlamentu ze dne</w:t>
      </w:r>
      <w:r w:rsidR="00797CF5">
        <w:t xml:space="preserve"> 21. ledna</w:t>
      </w:r>
      <w:r w:rsidRPr="005A13C3">
        <w:t xml:space="preserve"> 2026 týkající se žádosti o posudek Soudního dvora o slučitelnosti zamýšlených smluv o navrhované Dohodě o partnerství mezi Evropskou unií a jejími členskými státy na jedné straně a Společným jihoamerickým trhem, Argentinskou republikou, Brazilskou federativní republikou, Paraguayskou republikou a Uruguayskou východní republikou na straně druhé a o navrhované Prozatímní dohodě o obchodu mezi Evropskou unií na jedné straně a Společným jihoamerickým trhem, Argentinskou republikou, Brazilskou federativní republikou, Paraguayskou republikou a Uruguayskou východní republikou na straně druhé</w:t>
      </w:r>
      <w:bookmarkEnd w:id="4"/>
      <w:r w:rsidRPr="005A13C3">
        <w:t xml:space="preserve"> </w:t>
      </w:r>
      <w:bookmarkStart w:id="5" w:name="References"/>
      <w:r w:rsidRPr="005A13C3">
        <w:t>(2026/2560(RSP))</w:t>
      </w:r>
      <w:bookmarkEnd w:id="5"/>
    </w:p>
    <w:p w14:paraId="566ADAF2" w14:textId="77777777" w:rsidR="00E75DD0" w:rsidRPr="005A13C3" w:rsidRDefault="00E75DD0" w:rsidP="00E75DD0">
      <w:pPr>
        <w:pStyle w:val="EPComma"/>
      </w:pPr>
      <w:bookmarkStart w:id="6" w:name="TextBodyBegin"/>
      <w:bookmarkEnd w:id="6"/>
      <w:r w:rsidRPr="005A13C3">
        <w:rPr>
          <w:i/>
          <w:iCs/>
        </w:rPr>
        <w:t>Evropský parlament</w:t>
      </w:r>
      <w:r w:rsidRPr="005A13C3">
        <w:t>,</w:t>
      </w:r>
    </w:p>
    <w:p w14:paraId="5C5E60E9" w14:textId="27749FA2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zamýšlenou Dohodu o partnerství mezi Evropskou unií a jejími členskými státy na jedné straně a Společným jihoamerickým trhem, Argentinskou republikou, Brazilskou federativní republikou, Paraguayskou republikou a Uruguayskou východní republikou na straně druhé</w:t>
      </w:r>
      <w:r w:rsidR="00797CF5">
        <w:t xml:space="preserve"> </w:t>
      </w:r>
      <w:bookmarkStart w:id="7" w:name="_Hlk219797340"/>
      <w:r w:rsidR="00797CF5">
        <w:t>(12450/2025)</w:t>
      </w:r>
      <w:bookmarkEnd w:id="7"/>
      <w:r w:rsidR="00797CF5" w:rsidRPr="004A5974">
        <w:t>,</w:t>
      </w:r>
    </w:p>
    <w:p w14:paraId="2BB8B32C" w14:textId="209E1E78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zamýšlenou Prozatímní dohodu o obchodu mezi Evropskou unií na jedné straně a Společným jihoamerickým trhem, Argentinskou republikou, Brazilskou federativní republikou, Paraguayskou republikou a Uruguayskou východní republikou na straně druhé</w:t>
      </w:r>
      <w:r w:rsidR="00797CF5">
        <w:t xml:space="preserve"> (12419/2025)</w:t>
      </w:r>
      <w:r w:rsidRPr="005A13C3">
        <w:t>,</w:t>
      </w:r>
    </w:p>
    <w:p w14:paraId="67BE615E" w14:textId="77777777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návrh rozhodnutí Rady o uzavření Dohody o partnerství mezi Evropskou unií a jejími členskými státy na jedné straně a Společným jihoamerickým trhem, Argentinskou republikou, Brazilskou federativní republikou, Paraguayskou republikou a Uruguayskou východní republikou na straně druhé jménem Evropské unie (</w:t>
      </w:r>
      <w:proofErr w:type="gramStart"/>
      <w:r w:rsidRPr="005A13C3">
        <w:t>COM(</w:t>
      </w:r>
      <w:proofErr w:type="gramEnd"/>
      <w:r w:rsidRPr="005A13C3">
        <w:t xml:space="preserve">2025)0357), </w:t>
      </w:r>
    </w:p>
    <w:p w14:paraId="0DAA50CE" w14:textId="77777777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návrh rozhodnutí Rady o uzavření Prozatímní dohody o obchodu mezi Evropskou unií na jedné straně a Společným jihoamerickým trhem, Argentinskou republikou, Brazilskou federativní republikou, Paraguayskou republikou a Uruguayskou východní republikou na straně druhé jménem Evropské unie (</w:t>
      </w:r>
      <w:proofErr w:type="gramStart"/>
      <w:r w:rsidRPr="005A13C3">
        <w:t>COM(</w:t>
      </w:r>
      <w:proofErr w:type="gramEnd"/>
      <w:r w:rsidRPr="005A13C3">
        <w:t xml:space="preserve">2025)0339), </w:t>
      </w:r>
    </w:p>
    <w:p w14:paraId="59EAB9C3" w14:textId="227BEB9C" w:rsidR="00E75DD0" w:rsidRPr="005A13C3" w:rsidRDefault="00E75DD0" w:rsidP="00E75DD0">
      <w:pPr>
        <w:pStyle w:val="NormalHanging12a"/>
      </w:pPr>
      <w:r w:rsidRPr="005A13C3">
        <w:lastRenderedPageBreak/>
        <w:t>–</w:t>
      </w:r>
      <w:r w:rsidRPr="005A13C3">
        <w:tab/>
        <w:t>s ohledem na návrh rozhodnutí Rady o uzavření Dohody o partnerství mezi Evropskou unií a jejími členskými státy na jedné straně a Společným jihoamerickým trhem, Argentinskou republikou, Brazilskou federativní republikou, Paraguayskou republikou a Uruguayskou východní republikou na straně druhé jménem Evropské unie</w:t>
      </w:r>
      <w:r w:rsidR="00797CF5">
        <w:t xml:space="preserve"> </w:t>
      </w:r>
      <w:r w:rsidR="00797CF5" w:rsidRPr="00797CF5">
        <w:t>(12443/2025)</w:t>
      </w:r>
      <w:r w:rsidRPr="005A13C3">
        <w:t>,</w:t>
      </w:r>
    </w:p>
    <w:p w14:paraId="1CE56042" w14:textId="6A9C6531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 xml:space="preserve">s ohledem na rozhodnutí Rady </w:t>
      </w:r>
      <w:r w:rsidR="00797CF5">
        <w:t xml:space="preserve">ze dne 9. ledna 2026 </w:t>
      </w:r>
      <w:r w:rsidRPr="005A13C3">
        <w:t>o podpisu jménem Unie a prozatímním provádění Prozatímní dohody o obchodu mezi Evropskou unií na jedné straně a Společným jihoamerickým trhem, Argentinskou republikou, Brazilskou federativní republikou, Paraguayskou republikou a Uruguayskou východní republikou na straně druhé</w:t>
      </w:r>
      <w:r w:rsidR="00797CF5">
        <w:t xml:space="preserve"> </w:t>
      </w:r>
      <w:r w:rsidR="00797CF5" w:rsidRPr="00797CF5">
        <w:t>(12417/1/2025 REV 1)</w:t>
      </w:r>
      <w:r w:rsidRPr="005A13C3">
        <w:t xml:space="preserve">, </w:t>
      </w:r>
    </w:p>
    <w:p w14:paraId="76CEF6A0" w14:textId="34AEFFDB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návrh rozhodnutí Rady o uzavření Prozatímní dohody o obchodu mezi Evropskou unií na jedné straně a Společným jihoamerickým trhem, Argentinskou republikou, Brazilskou federativní republikou, Paraguayskou republikou a Uruguayskou východní republikou na straně druhé jménem Evropské unie</w:t>
      </w:r>
      <w:r w:rsidR="00797CF5">
        <w:t xml:space="preserve"> </w:t>
      </w:r>
      <w:r w:rsidR="00797CF5" w:rsidRPr="00797CF5">
        <w:t>(12418/1/2025 REV 1)</w:t>
      </w:r>
      <w:r w:rsidRPr="005A13C3">
        <w:t>,</w:t>
      </w:r>
    </w:p>
    <w:p w14:paraId="7CD85481" w14:textId="7CADEF5D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čl. 3 odst. 5, čl. 4 odst. 3, čl. 10 odst. 3 a čl. 13 odst. 2 a článek 21 Smlouvy o Evropské unii (</w:t>
      </w:r>
      <w:r w:rsidR="00571234">
        <w:t>dále jen „</w:t>
      </w:r>
      <w:r w:rsidRPr="005A13C3">
        <w:t>SEU</w:t>
      </w:r>
      <w:r w:rsidR="00571234">
        <w:t>“</w:t>
      </w:r>
      <w:r w:rsidRPr="005A13C3">
        <w:t>),</w:t>
      </w:r>
    </w:p>
    <w:p w14:paraId="122EC6C9" w14:textId="3C933AD8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článek 218 Smlouvy o fungování Evropské unie (</w:t>
      </w:r>
      <w:r w:rsidR="00160120">
        <w:t>dále jen „</w:t>
      </w:r>
      <w:r w:rsidRPr="005A13C3">
        <w:t>SFEU</w:t>
      </w:r>
      <w:r w:rsidR="00160120">
        <w:t>“</w:t>
      </w:r>
      <w:r w:rsidRPr="005A13C3">
        <w:t>), a zejména na články 2, 4, 5, 6, 8, 10 a 11 této smlouvy,</w:t>
      </w:r>
    </w:p>
    <w:p w14:paraId="278CD27B" w14:textId="77777777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články 11, 168, 169, 171 a 191 SFEU,</w:t>
      </w:r>
    </w:p>
    <w:p w14:paraId="60737AC5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t>–</w:t>
      </w:r>
      <w:r w:rsidRPr="005A13C3">
        <w:tab/>
        <w:t xml:space="preserve">s ohledem na </w:t>
      </w:r>
      <w:r w:rsidRPr="005A13C3">
        <w:rPr>
          <w:rStyle w:val="hgkelc"/>
          <w:color w:val="000000"/>
        </w:rPr>
        <w:t>články 35, 37 a 38 Listiny základních práv Evropské unie (dále jen „Listina“),</w:t>
      </w:r>
    </w:p>
    <w:p w14:paraId="4939B959" w14:textId="77777777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 xml:space="preserve">s ohledem na směrnice Rady pro jednání o dohodě mezi Evropskou unií a čtyřmi zakládajícími členy </w:t>
      </w:r>
      <w:proofErr w:type="spellStart"/>
      <w:r w:rsidRPr="005A13C3">
        <w:t>Mercosuru</w:t>
      </w:r>
      <w:proofErr w:type="spellEnd"/>
      <w:r w:rsidRPr="005A13C3">
        <w:t xml:space="preserve"> – Argentinou, Brazílií, Paraguayí a Uruguayí – z roku 1999 (dále jen „směrnice pro jednání z roku 1999“),</w:t>
      </w:r>
    </w:p>
    <w:p w14:paraId="468866BF" w14:textId="77777777" w:rsidR="00E75DD0" w:rsidRPr="005A13C3" w:rsidRDefault="00E75DD0" w:rsidP="00E75DD0">
      <w:pPr>
        <w:pStyle w:val="NormalHanging12a"/>
        <w:rPr>
          <w:rStyle w:val="Hyperlink"/>
          <w:color w:val="000000"/>
        </w:rPr>
      </w:pPr>
      <w:r w:rsidRPr="005A13C3">
        <w:t>–</w:t>
      </w:r>
      <w:r w:rsidRPr="005A13C3">
        <w:tab/>
        <w:t xml:space="preserve">s ohledem na principiální dohodu mezi Evropskou unií a čtyřmi zakládajícími členy </w:t>
      </w:r>
      <w:proofErr w:type="spellStart"/>
      <w:r w:rsidRPr="005A13C3">
        <w:t>Mercosuru</w:t>
      </w:r>
      <w:proofErr w:type="spellEnd"/>
      <w:r w:rsidRPr="005A13C3">
        <w:t xml:space="preserve"> – Argentinou, Brazílií, Paraguayí a Uruguayí – ve znění sjednaném v roce 2019 a na její nové a revidované kapitoly a protokoly a přílohy,</w:t>
      </w:r>
    </w:p>
    <w:p w14:paraId="79DA77F0" w14:textId="61EB7162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posudek Soudního dvora Evropské unie (</w:t>
      </w:r>
      <w:r w:rsidR="00160120">
        <w:t>dále jen „</w:t>
      </w:r>
      <w:r w:rsidRPr="005A13C3">
        <w:t>SDEU</w:t>
      </w:r>
      <w:r w:rsidR="00160120">
        <w:t>“</w:t>
      </w:r>
      <w:r w:rsidRPr="005A13C3">
        <w:t>) 1/17 ze dne 30. dubna 2019 ke Komplexní hospodářské a obchodní dohodě (CETA) mezi Kanadou na jedné straně a Evropskou Unií a jejími členskými státy na straně druhé a posudek SDEU 2/15 ze dne 16. května 2017 k Dohodě o volném obchodu mezi Evropskou unií a Singapurskou republikou,</w:t>
      </w:r>
    </w:p>
    <w:p w14:paraId="4D382820" w14:textId="77777777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rámcovou dohodu o vztazích mezi Evropským parlamentem a Evropskou komisí</w:t>
      </w:r>
      <w:r w:rsidRPr="005A13C3">
        <w:rPr>
          <w:rStyle w:val="FootnoteReference"/>
        </w:rPr>
        <w:footnoteReference w:id="1"/>
      </w:r>
      <w:r w:rsidRPr="005A13C3">
        <w:t>, zejména na body 23–29 této dohody týkající se mezinárodních dohod,</w:t>
      </w:r>
    </w:p>
    <w:p w14:paraId="7E6829DD" w14:textId="77777777" w:rsidR="00E75DD0" w:rsidRPr="005A13C3" w:rsidRDefault="00E75DD0" w:rsidP="00E75DD0">
      <w:pPr>
        <w:pStyle w:val="NormalHanging12a"/>
      </w:pPr>
      <w:r w:rsidRPr="005A13C3">
        <w:t>–</w:t>
      </w:r>
      <w:r w:rsidRPr="005A13C3">
        <w:tab/>
        <w:t>s ohledem na závěry Rady ze dne 22. května 2018 o sjednávání a uzavírání obchodních dohod EU (dále jen „závěry Rady z roku 2018“), zejména na bod 3 těchto závěrů,</w:t>
      </w:r>
    </w:p>
    <w:p w14:paraId="7D1B061B" w14:textId="77777777" w:rsidR="00E75DD0" w:rsidRPr="005A13C3" w:rsidRDefault="00E75DD0" w:rsidP="00E75DD0">
      <w:pPr>
        <w:pStyle w:val="NormalHanging12a"/>
      </w:pPr>
      <w:r w:rsidRPr="005A13C3">
        <w:lastRenderedPageBreak/>
        <w:t>–</w:t>
      </w:r>
      <w:r w:rsidRPr="005A13C3">
        <w:tab/>
        <w:t>s ohledem na čl. 117 odst. 6 jednacího řádu,</w:t>
      </w:r>
    </w:p>
    <w:p w14:paraId="10C63FB5" w14:textId="35F65CEE" w:rsidR="00E75DD0" w:rsidRPr="005A13C3" w:rsidRDefault="00E75DD0" w:rsidP="00E75DD0">
      <w:pPr>
        <w:pStyle w:val="NormalHanging12a"/>
      </w:pPr>
      <w:bookmarkStart w:id="8" w:name="_Hlk219278397"/>
      <w:r w:rsidRPr="005A13C3">
        <w:t>A.</w:t>
      </w:r>
      <w:r w:rsidRPr="005A13C3">
        <w:tab/>
        <w:t>vzhledem k tomu, že v roce 2019 Komise zveřejnila principiální dohodu shrnující „výsledky jednání o obchodní části dohody o přidružení mezi EU a </w:t>
      </w:r>
      <w:proofErr w:type="spellStart"/>
      <w:r w:rsidRPr="005A13C3">
        <w:t>Mercosurem</w:t>
      </w:r>
      <w:proofErr w:type="spellEnd"/>
      <w:r w:rsidRPr="005A13C3">
        <w:t>“; vzhledem k tomu, že v prosinci 2024 Komise oznámila, že dokončila jednání o dohodě mezi EU a </w:t>
      </w:r>
      <w:proofErr w:type="spellStart"/>
      <w:r w:rsidRPr="005A13C3">
        <w:t>Mercosurem</w:t>
      </w:r>
      <w:proofErr w:type="spellEnd"/>
      <w:r w:rsidRPr="005A13C3">
        <w:t>; vzhledem k tomu, že dne 3. září 2025 Komise předložila dohodu mezi EU a </w:t>
      </w:r>
      <w:proofErr w:type="spellStart"/>
      <w:r w:rsidRPr="005A13C3">
        <w:t>Mercosurem</w:t>
      </w:r>
      <w:proofErr w:type="spellEnd"/>
      <w:r w:rsidRPr="005A13C3">
        <w:t xml:space="preserve"> jako dva paralelní právní texty, a to dohodu o partnerství mezi EU a </w:t>
      </w:r>
      <w:proofErr w:type="spellStart"/>
      <w:r w:rsidRPr="005A13C3">
        <w:t>Mercosurem</w:t>
      </w:r>
      <w:proofErr w:type="spellEnd"/>
      <w:r w:rsidRPr="005A13C3">
        <w:t xml:space="preserve"> a prozatímní dohodu o obchodu, a předložila Radě své návrhy na podpis a uzavření dohody o partnerství mezi EU a </w:t>
      </w:r>
      <w:proofErr w:type="spellStart"/>
      <w:r w:rsidRPr="005A13C3">
        <w:t>Mercosurem</w:t>
      </w:r>
      <w:proofErr w:type="spellEnd"/>
      <w:r w:rsidRPr="005A13C3">
        <w:t>; vzhledem k tomu, že dohoda o partnerství mezi EU a </w:t>
      </w:r>
      <w:proofErr w:type="spellStart"/>
      <w:r w:rsidRPr="005A13C3">
        <w:t>Mercosurem</w:t>
      </w:r>
      <w:proofErr w:type="spellEnd"/>
      <w:r w:rsidRPr="005A13C3">
        <w:t xml:space="preserve"> je smíšená rámcová dohoda, která vyžaduje jednomyslné schválení v Radě, souhlas </w:t>
      </w:r>
      <w:r w:rsidR="00160120">
        <w:t>Evropského p</w:t>
      </w:r>
      <w:r w:rsidRPr="005A13C3">
        <w:t xml:space="preserve">arlamentu a ratifikaci všemi 27 členskými státy, aby mohla plně vstoupit v platnost; vzhledem k tomu, že prozatímní dohoda o obchodu se vztahuje pouze na ta ustanovení, která spadají do výlučné pravomoci EU, a ke vstupu v platnost vyžaduje pouze kvalifikovanou většinu v Radě a souhlas </w:t>
      </w:r>
      <w:r w:rsidR="00160120">
        <w:t>Evropského p</w:t>
      </w:r>
      <w:r w:rsidRPr="005A13C3">
        <w:t>arlamentu;</w:t>
      </w:r>
    </w:p>
    <w:p w14:paraId="2086CD03" w14:textId="77777777" w:rsidR="00E75DD0" w:rsidRPr="005A13C3" w:rsidRDefault="00E75DD0" w:rsidP="00E75DD0">
      <w:pPr>
        <w:pStyle w:val="NormalHanging12a"/>
      </w:pPr>
      <w:r w:rsidRPr="005A13C3">
        <w:t>B.</w:t>
      </w:r>
      <w:r w:rsidRPr="005A13C3">
        <w:tab/>
        <w:t xml:space="preserve">vzhledem k tomu, že meziregionální rámcová dohoda o spolupráci z roku 1995, která </w:t>
      </w:r>
      <w:proofErr w:type="gramStart"/>
      <w:r w:rsidRPr="005A13C3">
        <w:t>tvoří</w:t>
      </w:r>
      <w:proofErr w:type="gramEnd"/>
      <w:r w:rsidRPr="005A13C3">
        <w:t xml:space="preserve"> základ směrnic pro jednání z roku 1999, byla ve své preambuli prezentována jako „předstupeň jednání o meziregionální dohodě o přidružení“ a jako dohoda, jejímž cílem je „připravit podmínky pro vytvoření meziregionálního přidružení“;</w:t>
      </w:r>
    </w:p>
    <w:p w14:paraId="6E739FCA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t>C.</w:t>
      </w:r>
      <w:r w:rsidRPr="005A13C3">
        <w:tab/>
      </w:r>
      <w:r w:rsidRPr="005A13C3">
        <w:rPr>
          <w:rStyle w:val="hgkelc"/>
          <w:color w:val="000000"/>
        </w:rPr>
        <w:t xml:space="preserve">vzhledem k tomu, že směrnice pro jednání z roku 1999 opravňovaly ke sjednání dohody o přidružení se zeměmi </w:t>
      </w:r>
      <w:proofErr w:type="spellStart"/>
      <w:r w:rsidRPr="005A13C3">
        <w:rPr>
          <w:rStyle w:val="hgkelc"/>
          <w:color w:val="000000"/>
        </w:rPr>
        <w:t>Mercosuru</w:t>
      </w:r>
      <w:proofErr w:type="spellEnd"/>
      <w:r w:rsidRPr="005A13C3">
        <w:rPr>
          <w:rStyle w:val="hgkelc"/>
          <w:color w:val="000000"/>
        </w:rPr>
        <w:t xml:space="preserve">, která by vyžadovala jednomyslné rozhodnutí Rady a ratifikaci vnitrostátními parlamenty; vzhledem k tomu, že v době, kdy byl tento mandát udělen a schválen, nebylo možné předvídat ani oblast působnosti prozatímní dohody o obchodu, ani její důsledky pro právo veta členských států; vzhledem k tomu, že Rada potvrdila svůj postoj v závěrech Rady z roku 2018 a uvedla, že „[j]e na Radě, aby rozhodla, zda zahájí jednání na tomto základě. Je rovněž na Radě, aby případ od případu rozhodla o rozdělení obchodních dohod. V závislosti na jejich obsahu by dohody o přidružení měly být smíšené. Ty, jež jsou nyní sjednávány, např. dohody s Mexikem, </w:t>
      </w:r>
      <w:proofErr w:type="spellStart"/>
      <w:r w:rsidRPr="005A13C3">
        <w:rPr>
          <w:rStyle w:val="hgkelc"/>
          <w:color w:val="000000"/>
        </w:rPr>
        <w:t>Mercosurem</w:t>
      </w:r>
      <w:proofErr w:type="spellEnd"/>
      <w:r w:rsidRPr="005A13C3">
        <w:rPr>
          <w:rStyle w:val="hgkelc"/>
          <w:color w:val="000000"/>
        </w:rPr>
        <w:t xml:space="preserve"> a Chile, zůstanou smíšenými dohodami“; </w:t>
      </w:r>
      <w:r w:rsidRPr="005A13C3">
        <w:t>vzhledem k tomu, že obchodní dohoda mezi EU a </w:t>
      </w:r>
      <w:proofErr w:type="spellStart"/>
      <w:r w:rsidRPr="005A13C3">
        <w:t>Mercosurem</w:t>
      </w:r>
      <w:proofErr w:type="spellEnd"/>
      <w:r w:rsidRPr="005A13C3">
        <w:t>, která byla principiálně dohodnuta v červenci 2019, rovněž odkazuje na dohodu o přidružení mezi EU a </w:t>
      </w:r>
      <w:proofErr w:type="spellStart"/>
      <w:r w:rsidRPr="005A13C3">
        <w:t>Mercosurem</w:t>
      </w:r>
      <w:proofErr w:type="spellEnd"/>
      <w:r w:rsidRPr="005A13C3">
        <w:t xml:space="preserve">; </w:t>
      </w:r>
      <w:r w:rsidRPr="005A13C3">
        <w:rPr>
          <w:rStyle w:val="hgkelc"/>
          <w:color w:val="000000"/>
        </w:rPr>
        <w:t>vzhledem k tomu, že odchylka od směrnic pro jednání z roku 1999 a závěrů Rady z roku 2018 by mohla být považována za neslučitelnou s právem EU;</w:t>
      </w:r>
    </w:p>
    <w:p w14:paraId="64C5EEF5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rPr>
          <w:rStyle w:val="hgkelc"/>
          <w:color w:val="000000"/>
        </w:rPr>
        <w:t>D.</w:t>
      </w:r>
      <w:r w:rsidRPr="005A13C3">
        <w:rPr>
          <w:rStyle w:val="hgkelc"/>
          <w:color w:val="000000"/>
        </w:rPr>
        <w:tab/>
        <w:t xml:space="preserve">vzhledem k tomu, že vnitrostátní parlamenty různých členských států již daly najevo svůj nesouhlas s ratifikací </w:t>
      </w:r>
      <w:r w:rsidRPr="005A13C3">
        <w:t>dohody mezi EU a </w:t>
      </w:r>
      <w:proofErr w:type="spellStart"/>
      <w:r w:rsidRPr="005A13C3">
        <w:t>Mercosurem</w:t>
      </w:r>
      <w:proofErr w:type="spellEnd"/>
      <w:r w:rsidRPr="005A13C3">
        <w:t xml:space="preserve"> </w:t>
      </w:r>
      <w:r w:rsidRPr="005A13C3">
        <w:rPr>
          <w:rStyle w:val="hgkelc"/>
          <w:color w:val="000000"/>
        </w:rPr>
        <w:t xml:space="preserve">přijetím příslušných usnesení; </w:t>
      </w:r>
      <w:r w:rsidRPr="005A13C3">
        <w:t>vzhledem k tomu, že rozdělení dohody mezi EU a </w:t>
      </w:r>
      <w:proofErr w:type="spellStart"/>
      <w:r w:rsidRPr="005A13C3">
        <w:t>Mercosurem</w:t>
      </w:r>
      <w:proofErr w:type="spellEnd"/>
      <w:r w:rsidRPr="005A13C3">
        <w:t xml:space="preserve"> na dva samostatné právní texty, a to dohodu o partnerství mezi EU a </w:t>
      </w:r>
      <w:proofErr w:type="spellStart"/>
      <w:r w:rsidRPr="005A13C3">
        <w:t>Mercosurem</w:t>
      </w:r>
      <w:proofErr w:type="spellEnd"/>
      <w:r w:rsidRPr="005A13C3">
        <w:t xml:space="preserve"> a prozatímní dohodu o obchodu, představuje obcházení práva vnitrostátních parlamentů ratifikovat prozatímní dohodu o obchodu; vzhledem k tomu, že je důležité zajistit účinné konzultace s občany, Evropským parlamentem, vnitrostátními a regionálními parlamenty, občanskou společností a dalšími příslušnými zúčastněnými stranami v každé fázi postupu, aby byla zaručena demokratická odpovědnost;</w:t>
      </w:r>
    </w:p>
    <w:p w14:paraId="186D2079" w14:textId="77777777" w:rsidR="00E75DD0" w:rsidRPr="005A13C3" w:rsidRDefault="00E75DD0" w:rsidP="00E75DD0">
      <w:pPr>
        <w:pStyle w:val="NormalHanging12a"/>
      </w:pPr>
      <w:r w:rsidRPr="005A13C3">
        <w:rPr>
          <w:rStyle w:val="hgkelc"/>
          <w:color w:val="000000"/>
        </w:rPr>
        <w:t>E.</w:t>
      </w:r>
      <w:r w:rsidRPr="005A13C3">
        <w:rPr>
          <w:rStyle w:val="hgkelc"/>
          <w:color w:val="000000"/>
        </w:rPr>
        <w:tab/>
      </w:r>
      <w:r w:rsidRPr="005A13C3">
        <w:t xml:space="preserve">vzhledem k tomu, že kapitola 21, čl. 21.4 písm. b) a kapitola 1, čl. 1.3 písm. k) prozatímní dohody o obchodu zavádějí nově koncipovaný „mechanismus nebo doložku o obnovení rovnováhy“, který umožňuje druhé straně požadovat náhradu, pokud „opatření uplatňované druhou stranou ruší nebo podstatně snižuje jakoukoli výhodu, která pro ni vyplývá ze zahrnutých ustanovení, způsobem nepříznivě ovlivňujícím </w:t>
      </w:r>
      <w:r w:rsidRPr="005A13C3">
        <w:lastRenderedPageBreak/>
        <w:t xml:space="preserve">obchod mezi stranami, bez ohledu na to, zda je takové opatření v rozporu s ustanoveními této dohody, není-li výslovně stanoveno jinak“; vzhledem k tomu, že cílem tohoto mechanismu je kompenzovat hospodářský dopad právních předpisů nebo postupů obchodního partnera, a to i v případě, že tyto předpisy nebo postupy neporušují ustanovení dohody; vzhledem k tomu, že například v kapitole 21 prozatímní dohody o obchodu se v článcích 21.20 a 21.21 stanoví, že protiopatření bude pozastaveno až poté, co bude dané opatření „zrušeno nebo změněno tak, aby toto zrušení nebo podstatné zmenšení výhod bylo odstraněno“; vzhledem k tomu, že tento mechanismus by země </w:t>
      </w:r>
      <w:proofErr w:type="spellStart"/>
      <w:r w:rsidRPr="005A13C3">
        <w:t>Mercosuru</w:t>
      </w:r>
      <w:proofErr w:type="spellEnd"/>
      <w:r w:rsidRPr="005A13C3">
        <w:t xml:space="preserve"> mohly využít k nátlaku na EU, aby nepřijímala nebo neprosazovala právní předpisy a další opatření týkající se ochrany klimatu a životního prostředí, bezpečnosti potravin nebo zákazu některých pesticidů;</w:t>
      </w:r>
    </w:p>
    <w:p w14:paraId="2D8371EA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t>F.</w:t>
      </w:r>
      <w:r w:rsidRPr="005A13C3">
        <w:tab/>
        <w:t xml:space="preserve">vzhledem k tomu, že </w:t>
      </w:r>
      <w:r w:rsidRPr="005A13C3">
        <w:rPr>
          <w:rStyle w:val="hgkelc"/>
          <w:color w:val="000000"/>
        </w:rPr>
        <w:t>výklad brazilské vlády ohledně časové působnosti</w:t>
      </w:r>
      <w:r w:rsidRPr="005A13C3">
        <w:rPr>
          <w:rStyle w:val="hgkelc"/>
          <w:i/>
          <w:color w:val="000000"/>
        </w:rPr>
        <w:t xml:space="preserve"> </w:t>
      </w:r>
      <w:r w:rsidRPr="005A13C3">
        <w:rPr>
          <w:rStyle w:val="hgkelc"/>
          <w:color w:val="000000"/>
        </w:rPr>
        <w:t xml:space="preserve">doložky o obnovení rovnováhy se </w:t>
      </w:r>
      <w:proofErr w:type="gramStart"/>
      <w:r w:rsidRPr="005A13C3">
        <w:rPr>
          <w:rStyle w:val="hgkelc"/>
          <w:color w:val="000000"/>
        </w:rPr>
        <w:t>liší</w:t>
      </w:r>
      <w:proofErr w:type="gramEnd"/>
      <w:r w:rsidRPr="005A13C3">
        <w:rPr>
          <w:rStyle w:val="hgkelc"/>
          <w:color w:val="000000"/>
        </w:rPr>
        <w:t xml:space="preserve"> od výkladu Komise, neboť Brazílie se domnívá, že se použije zpětně již od roku 2019;</w:t>
      </w:r>
    </w:p>
    <w:p w14:paraId="26B5DB14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rPr>
          <w:rStyle w:val="hgkelc"/>
          <w:color w:val="000000"/>
        </w:rPr>
        <w:t>G.</w:t>
      </w:r>
      <w:r w:rsidRPr="005A13C3">
        <w:rPr>
          <w:rStyle w:val="hgkelc"/>
          <w:color w:val="000000"/>
        </w:rPr>
        <w:tab/>
        <w:t>vzhledem k tomu, že tato doložka je rozsáhlejší než stávající doložky v předchozích dohodách o volném obchodu uzavřených EU a že se svou působností a obsahem liší od doložky stanovené ve Všeobecné dohodě o clech a obchodu (GATT) a v čl. 26 odst. 1 ujednání WTO o řešení sporů; vzhledem k tomu, že doložka o obnovení rovnováhy obsažená v dohodě GATT nebyla nikdy použita proti právním předpisům o udržitelném rozvoji, pravděpodobně proto, že by se na takové právní předpisy vztahovala obecná doložka o výjimkách podle článku XX GATT;</w:t>
      </w:r>
    </w:p>
    <w:p w14:paraId="29A2432B" w14:textId="77777777" w:rsidR="00E75DD0" w:rsidRPr="005A13C3" w:rsidRDefault="00E75DD0" w:rsidP="00E75DD0">
      <w:pPr>
        <w:pStyle w:val="NormalHanging12a"/>
      </w:pPr>
      <w:r w:rsidRPr="005A13C3">
        <w:rPr>
          <w:rStyle w:val="hgkelc"/>
          <w:color w:val="000000"/>
        </w:rPr>
        <w:t>H.</w:t>
      </w:r>
      <w:r w:rsidRPr="005A13C3">
        <w:rPr>
          <w:rStyle w:val="hgkelc"/>
          <w:color w:val="000000"/>
        </w:rPr>
        <w:tab/>
        <w:t xml:space="preserve">vzhledem k tomu, že možnost, že země </w:t>
      </w:r>
      <w:proofErr w:type="spellStart"/>
      <w:r w:rsidRPr="005A13C3">
        <w:rPr>
          <w:rStyle w:val="hgkelc"/>
          <w:color w:val="000000"/>
        </w:rPr>
        <w:t>Mercosuru</w:t>
      </w:r>
      <w:proofErr w:type="spellEnd"/>
      <w:r w:rsidRPr="005A13C3">
        <w:rPr>
          <w:rStyle w:val="hgkelc"/>
          <w:color w:val="000000"/>
        </w:rPr>
        <w:t xml:space="preserve"> získají kompenzaci za obchodní dopady opatření EU v oblasti udržitelnosti, by mohla podnítit </w:t>
      </w:r>
      <w:proofErr w:type="spellStart"/>
      <w:r w:rsidRPr="005A13C3">
        <w:rPr>
          <w:rStyle w:val="hgkelc"/>
          <w:color w:val="000000"/>
        </w:rPr>
        <w:t>spolunormotvůrce</w:t>
      </w:r>
      <w:proofErr w:type="spellEnd"/>
      <w:r w:rsidRPr="005A13C3">
        <w:rPr>
          <w:rStyle w:val="hgkelc"/>
          <w:color w:val="000000"/>
        </w:rPr>
        <w:t xml:space="preserve"> EU, aby tato opatření nepřijali a vyvinuli tlak na Komisi, aby zrušila stávající právní předpisy, změnila je nebo zastavila jejich provádění; </w:t>
      </w:r>
      <w:r w:rsidRPr="005A13C3">
        <w:t>vzhledem k tomu, že tento mechanismus by mohl mít dopad zejména na právní předpisy, jejichž cílem je zachovat práva chráněná zásadami obsaženými v Listině a ve Smlouvách, na nichž spočívá právní řád EU;</w:t>
      </w:r>
    </w:p>
    <w:p w14:paraId="50F7853D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rPr>
          <w:rStyle w:val="hgkelc"/>
          <w:color w:val="000000"/>
        </w:rPr>
        <w:t xml:space="preserve">I. </w:t>
      </w:r>
      <w:sdt>
        <w:sdtPr>
          <w:tag w:val="goog_rdk_108"/>
          <w:id w:val="-1211211179"/>
        </w:sdtPr>
        <w:sdtEndPr/>
        <w:sdtContent>
          <w:r w:rsidRPr="005A13C3">
            <w:tab/>
          </w:r>
        </w:sdtContent>
      </w:sdt>
      <w:r w:rsidRPr="005A13C3">
        <w:t xml:space="preserve">vzhledem k tomu, že mezi EU a zeměmi </w:t>
      </w:r>
      <w:proofErr w:type="spellStart"/>
      <w:r w:rsidRPr="005A13C3">
        <w:t>Mercosuru</w:t>
      </w:r>
      <w:proofErr w:type="spellEnd"/>
      <w:r w:rsidRPr="005A13C3">
        <w:t xml:space="preserve"> existují značné rozdíly, pokud jde o právní předpisy týkající se výroby potravin a hygienických a veterinárních norem; vzhledem k tomu, že dohoda mezi EU a </w:t>
      </w:r>
      <w:proofErr w:type="spellStart"/>
      <w:r w:rsidRPr="005A13C3">
        <w:t>Mercosurem</w:t>
      </w:r>
      <w:proofErr w:type="spellEnd"/>
      <w:r w:rsidRPr="005A13C3">
        <w:t xml:space="preserve"> omezuje auditní a kontrolní opatření pro dovoz zemědělských produktů z </w:t>
      </w:r>
      <w:proofErr w:type="spellStart"/>
      <w:r w:rsidRPr="005A13C3">
        <w:t>Mercosuru</w:t>
      </w:r>
      <w:proofErr w:type="spellEnd"/>
      <w:r w:rsidRPr="005A13C3">
        <w:t xml:space="preserve">; vzhledem k tomu, že kapitola 6 prozatímní dohody o obchodu o sanitárních a fytosanitárních opatřeních zahrnuje několik opatření, která oslabují stávající kontrolní mechanismy; </w:t>
      </w:r>
      <w:r w:rsidRPr="005A13C3">
        <w:rPr>
          <w:rStyle w:val="hgkelc"/>
          <w:color w:val="000000"/>
        </w:rPr>
        <w:t>vzhledem k tomu, že v souladu s čl. 6.12 odst. 2 této dohody jsou sanitární a fytosanitární opatření přijatelná pouze tehdy, jsou-li dočasná a přezkoumána „v přiměřené lhůtě“; vzhledem k tomu, že podle práva EU není uplatnění zásady předběžné opatrnosti podmíněno takovým požadavkem;</w:t>
      </w:r>
    </w:p>
    <w:p w14:paraId="42BF4CFA" w14:textId="77777777" w:rsidR="00E75DD0" w:rsidRPr="005A13C3" w:rsidRDefault="00E75DD0" w:rsidP="00E75DD0">
      <w:pPr>
        <w:pStyle w:val="NormalHanging12a"/>
      </w:pPr>
      <w:r w:rsidRPr="005A13C3">
        <w:rPr>
          <w:rStyle w:val="hgkelc"/>
          <w:color w:val="000000"/>
        </w:rPr>
        <w:t>J.</w:t>
      </w:r>
      <w:r w:rsidRPr="005A13C3">
        <w:rPr>
          <w:rStyle w:val="hgkelc"/>
          <w:color w:val="000000"/>
        </w:rPr>
        <w:tab/>
        <w:t>vzhledem k tomu, že kapitola 18 prozatímní dohody o obchodu, která se týká obchodu a udržitelného rozvoje, omezuje uplatňování zásady předběžné opatrnosti, zejména na situace, kdy „existuje [...] riziko závažného zhoršení životního prostředí nebo pro bezpečnost a ochranu zdraví při práci“; vzhledem k tomu, že tato omezení mohou vést ke snížení úrovně ochrany zdraví, spotřebitelů a životního prostředí v EU; vzhledem k tomu, že současná opatření EU povolená v rámci zásady předběžné opatrnosti EU by mohla být napadena před rozhodčím tribunálem a mohla by odůvodnit kompenzace;</w:t>
      </w:r>
    </w:p>
    <w:p w14:paraId="3FF8E82A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lastRenderedPageBreak/>
        <w:t>1.</w:t>
      </w:r>
      <w:r w:rsidRPr="005A13C3">
        <w:tab/>
        <w:t>je znepokojen tím,</w:t>
      </w:r>
      <w:r w:rsidRPr="005A13C3">
        <w:rPr>
          <w:rStyle w:val="hgkelc"/>
          <w:color w:val="000000"/>
        </w:rPr>
        <w:t xml:space="preserve"> že rozdělení dohody EU s </w:t>
      </w:r>
      <w:proofErr w:type="spellStart"/>
      <w:r w:rsidRPr="005A13C3">
        <w:rPr>
          <w:rStyle w:val="hgkelc"/>
          <w:color w:val="000000"/>
        </w:rPr>
        <w:t>Mercosurem</w:t>
      </w:r>
      <w:proofErr w:type="spellEnd"/>
      <w:r w:rsidRPr="005A13C3">
        <w:rPr>
          <w:rStyle w:val="hgkelc"/>
          <w:color w:val="000000"/>
        </w:rPr>
        <w:t xml:space="preserve"> na </w:t>
      </w:r>
      <w:r w:rsidRPr="005A13C3">
        <w:t>dohodu o partnerství mezi EU a </w:t>
      </w:r>
      <w:proofErr w:type="spellStart"/>
      <w:r w:rsidRPr="005A13C3">
        <w:t>Mercosurem</w:t>
      </w:r>
      <w:proofErr w:type="spellEnd"/>
      <w:r w:rsidRPr="005A13C3">
        <w:t xml:space="preserve"> a prozatímní dohodu o obchodu </w:t>
      </w:r>
      <w:r w:rsidRPr="005A13C3">
        <w:rPr>
          <w:rStyle w:val="hgkelc"/>
          <w:color w:val="000000"/>
        </w:rPr>
        <w:t>může být neslučitelné s čl. 218 odst. 2 a 4 SFEU, jakož i se zásadou svěření pravomocí, zásadou institucionální rovnováhy a zásadou loajální spolupráce zakotvenou v čl. 4 odst. 3 a čl. 13 odst. 2 SEU; obává se, že mohly být porušeny směrnice pro jednání vydané Radou, což by mohlo ovlivnit pravidla hlasování v Radě a zabránit vnitrostátním parlamentům, aby se k dohodě legitimně vyjádřily;</w:t>
      </w:r>
    </w:p>
    <w:p w14:paraId="4AEF68D3" w14:textId="77777777" w:rsidR="00E75DD0" w:rsidRPr="005A13C3" w:rsidRDefault="00E75DD0" w:rsidP="00E75DD0">
      <w:pPr>
        <w:pStyle w:val="NormalHanging12a"/>
        <w:rPr>
          <w:rStyle w:val="hgkelc"/>
          <w:color w:val="000000"/>
        </w:rPr>
      </w:pPr>
      <w:r w:rsidRPr="005A13C3">
        <w:rPr>
          <w:rStyle w:val="hgkelc"/>
          <w:color w:val="000000"/>
        </w:rPr>
        <w:t>2.</w:t>
      </w:r>
      <w:r w:rsidRPr="005A13C3">
        <w:rPr>
          <w:rStyle w:val="hgkelc"/>
          <w:color w:val="000000"/>
        </w:rPr>
        <w:tab/>
        <w:t>je znepokojen tím, že mechanismus obnovení rovnováhy stanovený v dohodě EU s </w:t>
      </w:r>
      <w:proofErr w:type="spellStart"/>
      <w:r w:rsidRPr="005A13C3">
        <w:rPr>
          <w:rStyle w:val="hgkelc"/>
          <w:color w:val="000000"/>
        </w:rPr>
        <w:t>Mercosurem</w:t>
      </w:r>
      <w:proofErr w:type="spellEnd"/>
      <w:r w:rsidRPr="005A13C3">
        <w:rPr>
          <w:rStyle w:val="hgkelc"/>
          <w:color w:val="000000"/>
        </w:rPr>
        <w:t xml:space="preserve"> může být neslučitelný přinejmenším s články 11, 168, 169 a 191 SFEU a články 35, 37 a 38 Listiny a může ohrozit schopnost EU zachovat</w:t>
      </w:r>
      <w:r w:rsidRPr="005A13C3">
        <w:t xml:space="preserve"> autonomii právního řádu EU;</w:t>
      </w:r>
    </w:p>
    <w:p w14:paraId="5D955120" w14:textId="77777777" w:rsidR="00E75DD0" w:rsidRPr="005A13C3" w:rsidRDefault="00E75DD0" w:rsidP="00E75DD0">
      <w:pPr>
        <w:pStyle w:val="NormalHanging12a"/>
      </w:pPr>
      <w:r w:rsidRPr="005A13C3">
        <w:rPr>
          <w:rStyle w:val="hgkelc"/>
          <w:color w:val="000000"/>
        </w:rPr>
        <w:t>3.</w:t>
      </w:r>
      <w:r w:rsidRPr="005A13C3">
        <w:rPr>
          <w:rStyle w:val="hgkelc"/>
          <w:color w:val="000000"/>
        </w:rPr>
        <w:tab/>
        <w:t>je znepokojen tím, že dohoda o partnerství mezi EU a </w:t>
      </w:r>
      <w:proofErr w:type="spellStart"/>
      <w:r w:rsidRPr="005A13C3">
        <w:rPr>
          <w:rStyle w:val="hgkelc"/>
          <w:color w:val="000000"/>
        </w:rPr>
        <w:t>Mercosurem</w:t>
      </w:r>
      <w:proofErr w:type="spellEnd"/>
      <w:r w:rsidRPr="005A13C3">
        <w:rPr>
          <w:rStyle w:val="hgkelc"/>
          <w:color w:val="000000"/>
        </w:rPr>
        <w:t xml:space="preserve"> a prozatímní dohoda o obchodu mohou ohrozit uplatňování zásady předběžné opatrnosti, což by mohlo vést k neslučitelnosti přinejmenším s články 168, 169 a 191 SFEU, jakož i s články 35, 37 a 38 Listiny; rovněž se obává, že by mohlo dojít k negativním dopadům na zásadu předběžné opatrnosti, protože by rozhodčí tribunál získal pravomoc posuzovat uplatňování zásady předběžné opatrnosti ze strany EU;</w:t>
      </w:r>
    </w:p>
    <w:p w14:paraId="445616BC" w14:textId="77777777" w:rsidR="00E75DD0" w:rsidRPr="005A13C3" w:rsidRDefault="00E75DD0" w:rsidP="00E75DD0">
      <w:pPr>
        <w:pStyle w:val="NormalHanging12a"/>
      </w:pPr>
      <w:r w:rsidRPr="005A13C3">
        <w:t>4.</w:t>
      </w:r>
      <w:r w:rsidRPr="005A13C3">
        <w:tab/>
        <w:t xml:space="preserve">rozhodl se požádat Soudní dvůr </w:t>
      </w:r>
      <w:r w:rsidRPr="005A13C3">
        <w:rPr>
          <w:rStyle w:val="hgkelc"/>
        </w:rPr>
        <w:t>v souladu s čl. 218 odst. 11 SFEU</w:t>
      </w:r>
      <w:r w:rsidRPr="005A13C3">
        <w:t xml:space="preserve"> o posudek o slučitelnosti zamýšlené dohody a </w:t>
      </w:r>
      <w:r w:rsidRPr="005A13C3">
        <w:rPr>
          <w:rStyle w:val="hgkelc"/>
        </w:rPr>
        <w:t>návrhu EU na uzavření dohody o partnerství mezi EU a </w:t>
      </w:r>
      <w:proofErr w:type="spellStart"/>
      <w:r w:rsidRPr="005A13C3">
        <w:rPr>
          <w:rStyle w:val="hgkelc"/>
        </w:rPr>
        <w:t>Mercosurem</w:t>
      </w:r>
      <w:proofErr w:type="spellEnd"/>
      <w:r w:rsidRPr="005A13C3">
        <w:rPr>
          <w:rStyle w:val="hgkelc"/>
        </w:rPr>
        <w:t xml:space="preserve"> a prozatímní dohody o obchodu a postupu, který byl použit ve snaze o uzavření těchto dohod</w:t>
      </w:r>
      <w:r w:rsidRPr="005A13C3">
        <w:t>, se Smlouvami;</w:t>
      </w:r>
    </w:p>
    <w:p w14:paraId="35B30988" w14:textId="724EFE1E" w:rsidR="005A13C3" w:rsidRPr="005A13C3" w:rsidRDefault="00E75DD0" w:rsidP="005A13C3">
      <w:pPr>
        <w:pStyle w:val="NormalHanging12a"/>
      </w:pPr>
      <w:r w:rsidRPr="005A13C3">
        <w:t>5.</w:t>
      </w:r>
      <w:r w:rsidRPr="005A13C3">
        <w:tab/>
        <w:t>pověřuje svou předsedkyni, aby podnikla všechny kroky nezbytné k získání posudku Soudního dvora a aby předala toto usnesení pro informaci Radě a Komisi.</w:t>
      </w:r>
      <w:bookmarkEnd w:id="8"/>
    </w:p>
    <w:p w14:paraId="787FEE3C" w14:textId="62AB5658" w:rsidR="00E365E1" w:rsidRPr="005A13C3" w:rsidRDefault="00E365E1" w:rsidP="0036206E"/>
    <w:sectPr w:rsidR="00E365E1" w:rsidRPr="005A13C3" w:rsidSect="005A13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F460A" w14:textId="77777777" w:rsidR="0036206E" w:rsidRPr="005A13C3" w:rsidRDefault="0036206E">
      <w:r w:rsidRPr="005A13C3">
        <w:separator/>
      </w:r>
    </w:p>
  </w:endnote>
  <w:endnote w:type="continuationSeparator" w:id="0">
    <w:p w14:paraId="3E3B7ED5" w14:textId="77777777" w:rsidR="0036206E" w:rsidRPr="005A13C3" w:rsidRDefault="0036206E">
      <w:r w:rsidRPr="005A13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5AF7A" w14:textId="77777777" w:rsidR="00064002" w:rsidRPr="005A13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EB062" w14:textId="77777777" w:rsidR="00064002" w:rsidRPr="005A13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D87C" w14:textId="77777777" w:rsidR="00064002" w:rsidRPr="005A13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7481" w14:textId="77777777" w:rsidR="0036206E" w:rsidRPr="005A13C3" w:rsidRDefault="0036206E">
      <w:r w:rsidRPr="005A13C3">
        <w:separator/>
      </w:r>
    </w:p>
  </w:footnote>
  <w:footnote w:type="continuationSeparator" w:id="0">
    <w:p w14:paraId="42FA4B70" w14:textId="77777777" w:rsidR="0036206E" w:rsidRPr="005A13C3" w:rsidRDefault="0036206E">
      <w:r w:rsidRPr="005A13C3">
        <w:continuationSeparator/>
      </w:r>
    </w:p>
  </w:footnote>
  <w:footnote w:id="1">
    <w:p w14:paraId="725B6B7B" w14:textId="5E8CC20E" w:rsidR="00E75DD0" w:rsidRPr="005A13C3" w:rsidRDefault="00E75DD0" w:rsidP="005A13C3">
      <w:pPr>
        <w:pStyle w:val="FootnoteText"/>
        <w:ind w:left="567" w:hanging="567"/>
        <w:rPr>
          <w:sz w:val="24"/>
          <w:lang w:val="cs-CZ"/>
        </w:rPr>
      </w:pPr>
      <w:r w:rsidRPr="005A13C3">
        <w:rPr>
          <w:rStyle w:val="FootnoteReference"/>
          <w:sz w:val="24"/>
          <w:lang w:val="cs-CZ"/>
        </w:rPr>
        <w:footnoteRef/>
      </w:r>
      <w:r w:rsidR="005A13C3" w:rsidRPr="005A13C3">
        <w:rPr>
          <w:sz w:val="24"/>
          <w:lang w:val="cs-CZ"/>
        </w:rPr>
        <w:t xml:space="preserve"> </w:t>
      </w:r>
      <w:r w:rsidR="005A13C3" w:rsidRPr="005A13C3">
        <w:rPr>
          <w:sz w:val="24"/>
          <w:lang w:val="cs-CZ"/>
        </w:rPr>
        <w:tab/>
      </w:r>
      <w:proofErr w:type="spellStart"/>
      <w:r w:rsidRPr="005A13C3">
        <w:rPr>
          <w:sz w:val="24"/>
          <w:lang w:val="cs-CZ"/>
        </w:rPr>
        <w:t>Úř</w:t>
      </w:r>
      <w:proofErr w:type="spellEnd"/>
      <w:r w:rsidRPr="005A13C3">
        <w:rPr>
          <w:sz w:val="24"/>
          <w:lang w:val="cs-CZ"/>
        </w:rPr>
        <w:t xml:space="preserve">. </w:t>
      </w:r>
      <w:proofErr w:type="spellStart"/>
      <w:r w:rsidRPr="005A13C3">
        <w:rPr>
          <w:sz w:val="24"/>
          <w:lang w:val="cs-CZ"/>
        </w:rPr>
        <w:t>věst</w:t>
      </w:r>
      <w:proofErr w:type="spellEnd"/>
      <w:r w:rsidRPr="005A13C3">
        <w:rPr>
          <w:sz w:val="24"/>
          <w:lang w:val="cs-CZ"/>
        </w:rPr>
        <w:t xml:space="preserve">. L 304, 20.11.2010, s. 47, ELI: </w:t>
      </w:r>
      <w:hyperlink r:id="rId1" w:history="1">
        <w:r w:rsidRPr="005A13C3">
          <w:rPr>
            <w:rStyle w:val="Hyperlink"/>
            <w:sz w:val="24"/>
            <w:lang w:val="cs-CZ"/>
          </w:rPr>
          <w:t>http://data.europa.eu/eli/agree_interinstit/2010/1120/oj</w:t>
        </w:r>
      </w:hyperlink>
      <w:r w:rsidRPr="005A13C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A679" w14:textId="77777777" w:rsidR="00064002" w:rsidRPr="005A13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E6852" w14:textId="77777777" w:rsidR="00064002" w:rsidRPr="005A13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3BAD7" w14:textId="77777777" w:rsidR="00064002" w:rsidRPr="005A13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8691254">
    <w:abstractNumId w:val="9"/>
  </w:num>
  <w:num w:numId="2" w16cid:durableId="1925143552">
    <w:abstractNumId w:val="9"/>
  </w:num>
  <w:num w:numId="3" w16cid:durableId="1401901564">
    <w:abstractNumId w:val="7"/>
  </w:num>
  <w:num w:numId="4" w16cid:durableId="1858542700">
    <w:abstractNumId w:val="7"/>
  </w:num>
  <w:num w:numId="5" w16cid:durableId="488641797">
    <w:abstractNumId w:val="6"/>
  </w:num>
  <w:num w:numId="6" w16cid:durableId="1343702989">
    <w:abstractNumId w:val="6"/>
  </w:num>
  <w:num w:numId="7" w16cid:durableId="620186092">
    <w:abstractNumId w:val="5"/>
  </w:num>
  <w:num w:numId="8" w16cid:durableId="1504053712">
    <w:abstractNumId w:val="5"/>
  </w:num>
  <w:num w:numId="9" w16cid:durableId="1266964420">
    <w:abstractNumId w:val="4"/>
  </w:num>
  <w:num w:numId="10" w16cid:durableId="1313560925">
    <w:abstractNumId w:val="4"/>
  </w:num>
  <w:num w:numId="11" w16cid:durableId="1677345301">
    <w:abstractNumId w:val="8"/>
  </w:num>
  <w:num w:numId="12" w16cid:durableId="382481488">
    <w:abstractNumId w:val="8"/>
  </w:num>
  <w:num w:numId="13" w16cid:durableId="363672160">
    <w:abstractNumId w:val="3"/>
  </w:num>
  <w:num w:numId="14" w16cid:durableId="728579400">
    <w:abstractNumId w:val="3"/>
  </w:num>
  <w:num w:numId="15" w16cid:durableId="405569055">
    <w:abstractNumId w:val="2"/>
  </w:num>
  <w:num w:numId="16" w16cid:durableId="2107462027">
    <w:abstractNumId w:val="2"/>
  </w:num>
  <w:num w:numId="17" w16cid:durableId="1928223510">
    <w:abstractNumId w:val="1"/>
  </w:num>
  <w:num w:numId="18" w16cid:durableId="2013292333">
    <w:abstractNumId w:val="1"/>
  </w:num>
  <w:num w:numId="19" w16cid:durableId="1443451148">
    <w:abstractNumId w:val="0"/>
  </w:num>
  <w:num w:numId="20" w16cid:durableId="1668360761">
    <w:abstractNumId w:val="0"/>
  </w:num>
  <w:num w:numId="21" w16cid:durableId="2007786253">
    <w:abstractNumId w:val="9"/>
  </w:num>
  <w:num w:numId="22" w16cid:durableId="593246056">
    <w:abstractNumId w:val="7"/>
  </w:num>
  <w:num w:numId="23" w16cid:durableId="1897469029">
    <w:abstractNumId w:val="6"/>
  </w:num>
  <w:num w:numId="24" w16cid:durableId="1867937521">
    <w:abstractNumId w:val="5"/>
  </w:num>
  <w:num w:numId="25" w16cid:durableId="1133524311">
    <w:abstractNumId w:val="4"/>
  </w:num>
  <w:num w:numId="26" w16cid:durableId="2003117358">
    <w:abstractNumId w:val="8"/>
  </w:num>
  <w:num w:numId="27" w16cid:durableId="104927290">
    <w:abstractNumId w:val="3"/>
  </w:num>
  <w:num w:numId="28" w16cid:durableId="415979199">
    <w:abstractNumId w:val="2"/>
  </w:num>
  <w:num w:numId="29" w16cid:durableId="2058971732">
    <w:abstractNumId w:val="1"/>
  </w:num>
  <w:num w:numId="30" w16cid:durableId="1619143771">
    <w:abstractNumId w:val="0"/>
  </w:num>
  <w:num w:numId="31" w16cid:durableId="1898543009">
    <w:abstractNumId w:val="9"/>
  </w:num>
  <w:num w:numId="32" w16cid:durableId="1524392415">
    <w:abstractNumId w:val="7"/>
  </w:num>
  <w:num w:numId="33" w16cid:durableId="557785362">
    <w:abstractNumId w:val="6"/>
  </w:num>
  <w:num w:numId="34" w16cid:durableId="1949578689">
    <w:abstractNumId w:val="5"/>
  </w:num>
  <w:num w:numId="35" w16cid:durableId="1678773900">
    <w:abstractNumId w:val="4"/>
  </w:num>
  <w:num w:numId="36" w16cid:durableId="414519639">
    <w:abstractNumId w:val="8"/>
  </w:num>
  <w:num w:numId="37" w16cid:durableId="1683045241">
    <w:abstractNumId w:val="3"/>
  </w:num>
  <w:num w:numId="38" w16cid:durableId="1906066927">
    <w:abstractNumId w:val="2"/>
  </w:num>
  <w:num w:numId="39" w16cid:durableId="1233932842">
    <w:abstractNumId w:val="1"/>
  </w:num>
  <w:num w:numId="40" w16cid:durableId="1206266">
    <w:abstractNumId w:val="0"/>
  </w:num>
  <w:num w:numId="41" w16cid:durableId="1641881724">
    <w:abstractNumId w:val="10"/>
  </w:num>
  <w:num w:numId="42" w16cid:durableId="315451246">
    <w:abstractNumId w:val="10"/>
  </w:num>
  <w:num w:numId="43" w16cid:durableId="870455834">
    <w:abstractNumId w:val="10"/>
  </w:num>
  <w:num w:numId="44" w16cid:durableId="8057837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0/2026"/>
    <w:docVar w:name="dvlangue" w:val="CS"/>
    <w:docVar w:name="dvnumam" w:val="0"/>
    <w:docVar w:name="dvpe" w:val="782.015"/>
    <w:docVar w:name="dvtitre" w:val="Usnesení Evropského parlamentu ze dne.... 2026 týkající se žádosti o posudek Soudního dvora o slučitelnosti zamýšlených smluv o navrhované Dohodě o partnerství mezi Evropskou unií a jejími členskými státy na jedné straně a Společným jihoamerickým trhem, Argentinskou republikou, Brazilskou federativní republikou, Paraguayskou republikou a Uruguayskou východní republikou na straně druhé a o navrhované Prozatímní dohodě o obchodu mezi Evropskou unií na jedné straně a Společným jihoamerickým trhem, Argentinskou republikou, Brazilskou federativní republikou, Paraguayskou republikou a Uruguayskou východní republikou na straně druhé(2026/2560(RSP))"/>
  </w:docVars>
  <w:rsids>
    <w:rsidRoot w:val="0036206E"/>
    <w:rsid w:val="00002272"/>
    <w:rsid w:val="00064002"/>
    <w:rsid w:val="000677B9"/>
    <w:rsid w:val="000831BA"/>
    <w:rsid w:val="000A42CC"/>
    <w:rsid w:val="000E7DD9"/>
    <w:rsid w:val="0010095E"/>
    <w:rsid w:val="00125B37"/>
    <w:rsid w:val="00160120"/>
    <w:rsid w:val="00187494"/>
    <w:rsid w:val="001A756A"/>
    <w:rsid w:val="001F32AE"/>
    <w:rsid w:val="002767FF"/>
    <w:rsid w:val="002B18FE"/>
    <w:rsid w:val="002B5493"/>
    <w:rsid w:val="00343214"/>
    <w:rsid w:val="00361C00"/>
    <w:rsid w:val="0036206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3B6"/>
    <w:rsid w:val="00545827"/>
    <w:rsid w:val="00560270"/>
    <w:rsid w:val="00571234"/>
    <w:rsid w:val="005A13C3"/>
    <w:rsid w:val="005C2568"/>
    <w:rsid w:val="005F1B17"/>
    <w:rsid w:val="006037C0"/>
    <w:rsid w:val="006631B6"/>
    <w:rsid w:val="00680577"/>
    <w:rsid w:val="006D7CDD"/>
    <w:rsid w:val="006F74FA"/>
    <w:rsid w:val="00731ADD"/>
    <w:rsid w:val="00734777"/>
    <w:rsid w:val="00747932"/>
    <w:rsid w:val="00751A4A"/>
    <w:rsid w:val="00756632"/>
    <w:rsid w:val="00762C74"/>
    <w:rsid w:val="00786EC0"/>
    <w:rsid w:val="00797CF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1C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D9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DD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979CD3"/>
  <w15:chartTrackingRefBased/>
  <w15:docId w15:val="{48AF6DF8-4DFE-4F7E-A177-178A390E7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5DD0"/>
    <w:pPr>
      <w:spacing w:before="480" w:after="240"/>
    </w:pPr>
  </w:style>
  <w:style w:type="paragraph" w:customStyle="1" w:styleId="NormalHanging12a">
    <w:name w:val="NormalHanging12a"/>
    <w:basedOn w:val="Normal"/>
    <w:rsid w:val="00E75DD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E75DD0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E75DD0"/>
  </w:style>
  <w:style w:type="paragraph" w:styleId="Revision">
    <w:name w:val="Revision"/>
    <w:hidden/>
    <w:uiPriority w:val="99"/>
    <w:semiHidden/>
    <w:rsid w:val="00797CF5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10/11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2033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2026-01-21T12:10:00Z</dcterms:created>
  <dcterms:modified xsi:type="dcterms:W3CDTF">2026-01-21T12:10:00Z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B10-0060/2026</vt:lpwstr>
  </property>
  <property fmtid="{D5CDD505-2E9C-101B-9397-08002B2CF9AE}" pid="4" name="&lt;Type&gt;">
    <vt:lpwstr>RR</vt:lpwstr>
  </property>
</Properties>
</file>