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E0022" w14:paraId="1A237E0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03C7A27" w14:textId="77777777" w:rsidR="00751A4A" w:rsidRPr="007E0022" w:rsidRDefault="00C62D9C" w:rsidP="0010095E">
            <w:pPr>
              <w:pStyle w:val="EPName"/>
            </w:pPr>
            <w:r w:rsidRPr="007E0022">
              <w:t>Evropský parlament</w:t>
            </w:r>
          </w:p>
          <w:p w14:paraId="4B26DF4B" w14:textId="77777777" w:rsidR="00751A4A" w:rsidRPr="007E002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E0022">
              <w:t>2024</w:t>
            </w:r>
            <w:r w:rsidR="00817416" w:rsidRPr="007E0022">
              <w:t>-202</w:t>
            </w:r>
            <w:r w:rsidRPr="007E0022">
              <w:t>9</w:t>
            </w:r>
          </w:p>
        </w:tc>
        <w:tc>
          <w:tcPr>
            <w:tcW w:w="2268" w:type="dxa"/>
            <w:shd w:val="clear" w:color="auto" w:fill="auto"/>
          </w:tcPr>
          <w:p w14:paraId="2D5111C5" w14:textId="77777777" w:rsidR="00751A4A" w:rsidRPr="007E0022" w:rsidRDefault="00187494" w:rsidP="0010095E">
            <w:pPr>
              <w:pStyle w:val="EPLogo"/>
            </w:pPr>
            <w:r w:rsidRPr="007E0022">
              <w:rPr>
                <w:noProof/>
                <w:lang w:eastAsia="ja-JP"/>
              </w:rPr>
              <w:drawing>
                <wp:inline distT="0" distB="0" distL="0" distR="0" wp14:anchorId="33E426ED" wp14:editId="52B61B6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A65C48" w14:textId="77777777" w:rsidR="00D058B8" w:rsidRPr="007E0022" w:rsidRDefault="00D058B8" w:rsidP="004C5D52">
      <w:pPr>
        <w:pStyle w:val="LineTop"/>
      </w:pPr>
    </w:p>
    <w:p w14:paraId="2F2F2786" w14:textId="77777777" w:rsidR="00680577" w:rsidRPr="007E0022" w:rsidRDefault="00C62D9C" w:rsidP="00680577">
      <w:pPr>
        <w:pStyle w:val="EPBodyTA1"/>
      </w:pPr>
      <w:r w:rsidRPr="007E0022">
        <w:t>PŘIJATÉ TEXTY</w:t>
      </w:r>
    </w:p>
    <w:p w14:paraId="3F0C12B3" w14:textId="77777777" w:rsidR="00D058B8" w:rsidRPr="007E0022" w:rsidRDefault="00D058B8" w:rsidP="00D058B8">
      <w:pPr>
        <w:pStyle w:val="LineBottom"/>
      </w:pPr>
    </w:p>
    <w:p w14:paraId="4D3640C2" w14:textId="6D3DE0FA" w:rsidR="00C62D9C" w:rsidRPr="00CE7BA0" w:rsidRDefault="00C62D9C" w:rsidP="00C62D9C">
      <w:pPr>
        <w:pStyle w:val="ATHeading1"/>
      </w:pPr>
      <w:bookmarkStart w:id="0" w:name="TANumber"/>
      <w:r w:rsidRPr="00CE7BA0">
        <w:t>P10_TA(2026)00</w:t>
      </w:r>
      <w:r w:rsidR="00AC0848">
        <w:t>12</w:t>
      </w:r>
      <w:bookmarkEnd w:id="0"/>
    </w:p>
    <w:p w14:paraId="355F2340" w14:textId="77777777" w:rsidR="00C62D9C" w:rsidRPr="00CE7BA0" w:rsidRDefault="00C62D9C" w:rsidP="00C62D9C">
      <w:pPr>
        <w:pStyle w:val="ATHeading2"/>
      </w:pPr>
      <w:bookmarkStart w:id="1" w:name="title"/>
      <w:r w:rsidRPr="00CE7BA0">
        <w:t>Provádění společné zahraniční a bezpečnostní politiky – výroční zpráva za rok 2025</w:t>
      </w:r>
      <w:bookmarkEnd w:id="1"/>
    </w:p>
    <w:p w14:paraId="1DD820C0" w14:textId="014DC5EC" w:rsidR="00C62D9C" w:rsidRPr="007E0022" w:rsidRDefault="00C62D9C" w:rsidP="00C62D9C">
      <w:pPr>
        <w:rPr>
          <w:i/>
          <w:vanish/>
        </w:rPr>
      </w:pPr>
      <w:r w:rsidRPr="007E0022">
        <w:rPr>
          <w:i/>
        </w:rPr>
        <w:fldChar w:fldCharType="begin"/>
      </w:r>
      <w:r w:rsidRPr="007E0022">
        <w:rPr>
          <w:i/>
        </w:rPr>
        <w:instrText xml:space="preserve"> TC"(</w:instrText>
      </w:r>
      <w:bookmarkStart w:id="2" w:name="DocNumber"/>
      <w:r w:rsidRPr="007E0022">
        <w:rPr>
          <w:i/>
        </w:rPr>
        <w:instrText>A</w:instrText>
      </w:r>
      <w:r w:rsidR="002172E7">
        <w:rPr>
          <w:i/>
        </w:rPr>
        <w:instrText>10</w:instrText>
      </w:r>
      <w:r w:rsidRPr="007E0022">
        <w:rPr>
          <w:i/>
        </w:rPr>
        <w:instrText>-0253/2025</w:instrText>
      </w:r>
      <w:bookmarkEnd w:id="2"/>
      <w:r w:rsidRPr="007E0022">
        <w:rPr>
          <w:i/>
        </w:rPr>
        <w:instrText xml:space="preserve"> - Zpravodaj: David McAllister)"\l3 \n&gt; \* MERGEFORMAT </w:instrText>
      </w:r>
      <w:r w:rsidRPr="007E0022">
        <w:rPr>
          <w:i/>
        </w:rPr>
        <w:fldChar w:fldCharType="end"/>
      </w:r>
    </w:p>
    <w:p w14:paraId="076D18B4" w14:textId="77777777" w:rsidR="00C62D9C" w:rsidRPr="007E0022" w:rsidRDefault="00C62D9C" w:rsidP="00C62D9C">
      <w:pPr>
        <w:rPr>
          <w:vanish/>
        </w:rPr>
      </w:pPr>
      <w:bookmarkStart w:id="3" w:name="Commission"/>
      <w:r w:rsidRPr="007E0022">
        <w:rPr>
          <w:vanish/>
        </w:rPr>
        <w:t>Výbor pro zahraniční věci</w:t>
      </w:r>
      <w:bookmarkEnd w:id="3"/>
    </w:p>
    <w:p w14:paraId="7F5978A5" w14:textId="77777777" w:rsidR="00C62D9C" w:rsidRPr="007E0022" w:rsidRDefault="00C62D9C" w:rsidP="00C62D9C">
      <w:pPr>
        <w:rPr>
          <w:vanish/>
        </w:rPr>
      </w:pPr>
      <w:bookmarkStart w:id="4" w:name="PE"/>
      <w:r w:rsidRPr="007E0022">
        <w:rPr>
          <w:vanish/>
        </w:rPr>
        <w:t>PE776.921</w:t>
      </w:r>
      <w:bookmarkEnd w:id="4"/>
    </w:p>
    <w:p w14:paraId="2676482E" w14:textId="77777777" w:rsidR="00C62D9C" w:rsidRPr="00CE7BA0" w:rsidRDefault="00C62D9C" w:rsidP="00C62D9C">
      <w:pPr>
        <w:pStyle w:val="ATHeading3"/>
      </w:pPr>
      <w:bookmarkStart w:id="5" w:name="Sujet"/>
      <w:r w:rsidRPr="00CE7BA0">
        <w:t>Usnesení Evropského parlamentu ze dne 21. ledna 2026 o provádění společné zahraniční a bezpečnostní politiky – výroční zpráva za rok 2025</w:t>
      </w:r>
      <w:bookmarkEnd w:id="5"/>
      <w:r w:rsidRPr="00CE7BA0">
        <w:t xml:space="preserve"> </w:t>
      </w:r>
      <w:bookmarkStart w:id="6" w:name="References"/>
      <w:r w:rsidRPr="00CE7BA0">
        <w:t>(2025/2164(INI))</w:t>
      </w:r>
      <w:bookmarkEnd w:id="6"/>
    </w:p>
    <w:p w14:paraId="43A3077D" w14:textId="77777777" w:rsidR="009611C3" w:rsidRPr="007E0022" w:rsidRDefault="009611C3" w:rsidP="007E0022">
      <w:pPr>
        <w:pStyle w:val="Normal12"/>
        <w:spacing w:before="480"/>
      </w:pPr>
      <w:r w:rsidRPr="007E0022">
        <w:rPr>
          <w:i/>
        </w:rPr>
        <w:t>Evropský parlament</w:t>
      </w:r>
      <w:r w:rsidRPr="007E0022">
        <w:t>,</w:t>
      </w:r>
    </w:p>
    <w:p w14:paraId="60630DE4" w14:textId="32448A39" w:rsidR="009611C3" w:rsidRPr="00F179FD" w:rsidRDefault="009611C3" w:rsidP="00F179FD">
      <w:pPr>
        <w:pStyle w:val="NormalHanging"/>
      </w:pPr>
      <w:r w:rsidRPr="00A23153">
        <w:t>–</w:t>
      </w:r>
      <w:r w:rsidRPr="00A23153">
        <w:tab/>
        <w:t>s ohledem na</w:t>
      </w:r>
      <w:r w:rsidRPr="00F179FD">
        <w:t xml:space="preserve"> Smlouvu o Evropské unii (</w:t>
      </w:r>
      <w:r w:rsidR="00064FF9" w:rsidRPr="00F179FD">
        <w:t>dále jen „</w:t>
      </w:r>
      <w:r w:rsidRPr="00F179FD">
        <w:t>S</w:t>
      </w:r>
      <w:r w:rsidR="00064FF9" w:rsidRPr="00F179FD">
        <w:t xml:space="preserve">mlouva o </w:t>
      </w:r>
      <w:r w:rsidRPr="00F179FD">
        <w:t>EU</w:t>
      </w:r>
      <w:r w:rsidR="00064FF9" w:rsidRPr="00F179FD">
        <w:t>“</w:t>
      </w:r>
      <w:r w:rsidRPr="00F179FD">
        <w:t>), a zejména na články 14, 16, 21, 24, 36 a 41 této smlouvy,</w:t>
      </w:r>
    </w:p>
    <w:p w14:paraId="5318C89B" w14:textId="748BBED5" w:rsidR="009611C3" w:rsidRPr="00F179FD" w:rsidRDefault="009611C3" w:rsidP="00F179FD">
      <w:pPr>
        <w:pStyle w:val="NormalHanging"/>
      </w:pPr>
      <w:r w:rsidRPr="00F179FD">
        <w:t>–</w:t>
      </w:r>
      <w:r w:rsidRPr="00F179FD">
        <w:tab/>
        <w:t xml:space="preserve">s ohledem na zprávu vysoké představitelky Unie pro zahraniční věci a bezpečnostní politiku ze dne 25. června 2025 </w:t>
      </w:r>
      <w:r w:rsidR="008006F5" w:rsidRPr="00F179FD">
        <w:t xml:space="preserve">nazvanou </w:t>
      </w:r>
      <w:r w:rsidRPr="00F179FD">
        <w:t>„Zpráva o společné zahraniční a bezpečnostní politice – Naše priority v roce 2025“,</w:t>
      </w:r>
    </w:p>
    <w:p w14:paraId="275EE618" w14:textId="194B7B54" w:rsidR="00B23682" w:rsidRPr="00F179FD" w:rsidRDefault="00B23682" w:rsidP="00F179FD">
      <w:pPr>
        <w:pStyle w:val="NormalHanging"/>
        <w:rPr>
          <w:bCs/>
          <w:iCs/>
        </w:rPr>
      </w:pPr>
      <w:r w:rsidRPr="00F179FD">
        <w:rPr>
          <w:bCs/>
          <w:iCs/>
        </w:rPr>
        <w:t>–</w:t>
      </w:r>
      <w:r w:rsidRPr="00F179FD">
        <w:rPr>
          <w:bCs/>
          <w:iCs/>
        </w:rPr>
        <w:tab/>
        <w:t>s ohledem na závěry Evropské rady ze dne 18. prosince 2025,</w:t>
      </w:r>
    </w:p>
    <w:p w14:paraId="78D4C7E9" w14:textId="77777777" w:rsidR="009611C3" w:rsidRPr="00F179FD" w:rsidRDefault="009611C3" w:rsidP="00F179FD">
      <w:pPr>
        <w:pStyle w:val="NormalHanging"/>
      </w:pPr>
      <w:r w:rsidRPr="00F179FD">
        <w:t>–</w:t>
      </w:r>
      <w:r w:rsidRPr="00F179FD">
        <w:tab/>
        <w:t>s ohledem na své usnesení ze dne 8. května 2025 o navracení ukrajinských dětí násilně přemístěných a deportovaných Ruskem</w:t>
      </w:r>
      <w:r w:rsidRPr="00F179FD">
        <w:rPr>
          <w:rStyle w:val="FootnoteReference"/>
        </w:rPr>
        <w:footnoteReference w:id="1"/>
      </w:r>
      <w:r w:rsidRPr="00F179FD">
        <w:t>,</w:t>
      </w:r>
    </w:p>
    <w:p w14:paraId="16061B2D" w14:textId="77777777" w:rsidR="009611C3" w:rsidRPr="00F179FD" w:rsidRDefault="009611C3" w:rsidP="00F179FD">
      <w:pPr>
        <w:pStyle w:val="NormalHanging"/>
      </w:pPr>
      <w:r w:rsidRPr="00F179FD">
        <w:t>–</w:t>
      </w:r>
      <w:r w:rsidRPr="00F179FD">
        <w:tab/>
        <w:t>s ohledem na své usnesení ze dne 9. července 2025 o dopadech války vedené Ruskem proti Ukrajině na lidské životy a naléhavé potřebě ukončit ruskou agresi: situace nelegálně zadržovaných civilistů a válečných zajatců a pokračující bombardování civilistů</w:t>
      </w:r>
      <w:r w:rsidRPr="00F179FD">
        <w:rPr>
          <w:rStyle w:val="FootnoteReference"/>
        </w:rPr>
        <w:footnoteReference w:id="2"/>
      </w:r>
      <w:r w:rsidRPr="00F179FD">
        <w:t>,</w:t>
      </w:r>
    </w:p>
    <w:p w14:paraId="034D459F" w14:textId="77777777" w:rsidR="009611C3" w:rsidRPr="00F179FD" w:rsidRDefault="009611C3" w:rsidP="00F179FD">
      <w:pPr>
        <w:pStyle w:val="NormalHanging"/>
      </w:pPr>
      <w:r w:rsidRPr="00F179FD">
        <w:t>–</w:t>
      </w:r>
      <w:r w:rsidRPr="00F179FD">
        <w:tab/>
        <w:t>s ohledem na své usnesení ze dne 23. listopadu 2022 o uznání Ruské federace za stát, který podporuje terorismus</w:t>
      </w:r>
      <w:r w:rsidRPr="00F179FD">
        <w:rPr>
          <w:rStyle w:val="FootnoteReference"/>
        </w:rPr>
        <w:footnoteReference w:id="3"/>
      </w:r>
      <w:r w:rsidRPr="00F179FD">
        <w:t>,</w:t>
      </w:r>
    </w:p>
    <w:p w14:paraId="4674A80C" w14:textId="77777777" w:rsidR="009611C3" w:rsidRPr="00F179FD" w:rsidRDefault="009611C3" w:rsidP="00F179FD">
      <w:pPr>
        <w:pStyle w:val="NormalHanging"/>
      </w:pPr>
      <w:r w:rsidRPr="00F179FD">
        <w:t>–</w:t>
      </w:r>
      <w:r w:rsidRPr="00F179FD">
        <w:tab/>
        <w:t>s ohledem na projev generálního tajemníka OSN ze dne 22. září 2025 na Valném shromáždění u příležitosti 80. výročí založení OSN,</w:t>
      </w:r>
    </w:p>
    <w:p w14:paraId="045FB28D" w14:textId="77777777" w:rsidR="009611C3" w:rsidRPr="00F179FD" w:rsidRDefault="009611C3" w:rsidP="00F179FD">
      <w:pPr>
        <w:pStyle w:val="NormalHanging"/>
      </w:pPr>
      <w:r w:rsidRPr="00F179FD">
        <w:t>–</w:t>
      </w:r>
      <w:r w:rsidRPr="00F179FD">
        <w:tab/>
        <w:t xml:space="preserve">s ohledem na projev o stavu Unie, který dne 10. září 2025 přednesla předsedkyně </w:t>
      </w:r>
      <w:r w:rsidRPr="00F179FD">
        <w:lastRenderedPageBreak/>
        <w:t>Komise Ursula von der Leyenová,</w:t>
      </w:r>
    </w:p>
    <w:p w14:paraId="66517BB3" w14:textId="46AAF06D" w:rsidR="009611C3" w:rsidRPr="00F179FD" w:rsidRDefault="009611C3" w:rsidP="00F179FD">
      <w:pPr>
        <w:pStyle w:val="NormalHanging"/>
      </w:pPr>
      <w:r w:rsidRPr="00F179FD">
        <w:t>–</w:t>
      </w:r>
      <w:r w:rsidRPr="00F179FD">
        <w:tab/>
        <w:t>s ohledem na své usnesení ze dne 8. října 2025 o politických vztazích EU s Latinskou Amerikou</w:t>
      </w:r>
      <w:r w:rsidRPr="00F179FD">
        <w:rPr>
          <w:rStyle w:val="FootnoteReference"/>
        </w:rPr>
        <w:footnoteReference w:id="4"/>
      </w:r>
      <w:r w:rsidRPr="00F179FD">
        <w:t>,</w:t>
      </w:r>
    </w:p>
    <w:p w14:paraId="5F036FDF" w14:textId="77777777" w:rsidR="009611C3" w:rsidRPr="00F179FD" w:rsidRDefault="009611C3" w:rsidP="00F179FD">
      <w:pPr>
        <w:pStyle w:val="NormalHanging"/>
      </w:pPr>
      <w:r w:rsidRPr="00F179FD">
        <w:t>–</w:t>
      </w:r>
      <w:r w:rsidRPr="00F179FD">
        <w:tab/>
        <w:t>s ohledem na Akční plán EU pro rovnost žen a mužů a posílení postavení žen ve vnější činnosti na období 2021–2025 (GAP III),</w:t>
      </w:r>
    </w:p>
    <w:p w14:paraId="21E7A2CB" w14:textId="77777777" w:rsidR="009611C3" w:rsidRPr="00F179FD" w:rsidRDefault="009611C3" w:rsidP="00F179FD">
      <w:pPr>
        <w:pStyle w:val="NormalHanging"/>
      </w:pPr>
      <w:r w:rsidRPr="00F179FD">
        <w:t>–</w:t>
      </w:r>
      <w:r w:rsidRPr="00F179FD">
        <w:tab/>
        <w:t>s ohledem na prohlášení ze třetího summitu EU a Společenství latinskoamerických a karibských států (CELAC) přijaté dne 18. července 2023,</w:t>
      </w:r>
    </w:p>
    <w:p w14:paraId="4E5D04FC" w14:textId="77777777" w:rsidR="009611C3" w:rsidRPr="00F179FD" w:rsidRDefault="009611C3" w:rsidP="00F179FD">
      <w:pPr>
        <w:pStyle w:val="NormalHanging"/>
        <w:ind w:left="567"/>
      </w:pPr>
      <w:r w:rsidRPr="00F179FD">
        <w:t>–</w:t>
      </w:r>
      <w:r w:rsidRPr="00F179FD">
        <w:tab/>
        <w:t>s ohledem na společné prohlášení ze čtvrtého summitu EU-CELAC přijaté dne 9. listopadu 2025,</w:t>
      </w:r>
    </w:p>
    <w:p w14:paraId="61951D13" w14:textId="77777777" w:rsidR="009611C3" w:rsidRPr="00F179FD" w:rsidRDefault="009611C3" w:rsidP="00F179FD">
      <w:pPr>
        <w:pStyle w:val="NormalHanging"/>
      </w:pPr>
      <w:r w:rsidRPr="00F179FD">
        <w:t>–</w:t>
      </w:r>
      <w:r w:rsidRPr="00F179FD">
        <w:tab/>
        <w:t>s ohledem na Úmluvu OSN o mořském právu,</w:t>
      </w:r>
    </w:p>
    <w:p w14:paraId="30894077" w14:textId="77777777" w:rsidR="009611C3" w:rsidRPr="00F179FD" w:rsidRDefault="009611C3" w:rsidP="00F179FD">
      <w:pPr>
        <w:pStyle w:val="NormalHanging"/>
      </w:pPr>
      <w:r w:rsidRPr="00F179FD">
        <w:t>–</w:t>
      </w:r>
      <w:r w:rsidRPr="00F179FD">
        <w:tab/>
        <w:t>s ohledem na strategickou koncepci NATO z roku 2022, která byla přijata dne 29. června 2022,</w:t>
      </w:r>
    </w:p>
    <w:p w14:paraId="1C7AD18D" w14:textId="77777777" w:rsidR="009611C3" w:rsidRPr="00F179FD" w:rsidRDefault="009611C3" w:rsidP="00F179FD">
      <w:pPr>
        <w:pStyle w:val="NormalHanging"/>
      </w:pPr>
      <w:r w:rsidRPr="00F179FD">
        <w:t>–</w:t>
      </w:r>
      <w:r w:rsidRPr="00F179FD">
        <w:tab/>
        <w:t>s ohledem na prohlášení z Haagského summitu NATO přijaté dne 25. června 2025,</w:t>
      </w:r>
    </w:p>
    <w:p w14:paraId="2EC5CA2B" w14:textId="77777777" w:rsidR="009611C3" w:rsidRPr="00F179FD" w:rsidRDefault="009611C3" w:rsidP="00F179FD">
      <w:pPr>
        <w:pStyle w:val="NormalHanging"/>
      </w:pPr>
      <w:r w:rsidRPr="00F179FD">
        <w:t>–</w:t>
      </w:r>
      <w:r w:rsidRPr="00F179FD">
        <w:tab/>
        <w:t>s ohledem na obecné zásady EU týkající se ochránců lidských práv, které byly přijaty v roce 2004, aktualizovány v roce 2008 a dále doplněny v roce 2020 o pokyny k jejich provádění,</w:t>
      </w:r>
    </w:p>
    <w:p w14:paraId="74E99315" w14:textId="77777777" w:rsidR="009611C3" w:rsidRPr="00F179FD" w:rsidRDefault="009611C3" w:rsidP="00F179FD">
      <w:pPr>
        <w:pStyle w:val="NormalHanging"/>
      </w:pPr>
      <w:r w:rsidRPr="00F179FD">
        <w:t>–</w:t>
      </w:r>
      <w:r w:rsidRPr="00F179FD">
        <w:tab/>
        <w:t>s ohledem na své usnesení ze dne 23. ledna 2025 o dezinformacích a falšování historie ze strany Ruska v zájmu ospravedlnění jeho válečné agrese proti Ukrajině</w:t>
      </w:r>
      <w:r w:rsidRPr="00F179FD">
        <w:rPr>
          <w:rStyle w:val="FootnoteReference"/>
        </w:rPr>
        <w:footnoteReference w:id="5"/>
      </w:r>
      <w:r w:rsidRPr="00F179FD">
        <w:t>,</w:t>
      </w:r>
    </w:p>
    <w:p w14:paraId="3FBC8710" w14:textId="77777777" w:rsidR="009611C3" w:rsidRPr="00F179FD" w:rsidRDefault="009611C3" w:rsidP="00F179FD">
      <w:pPr>
        <w:pStyle w:val="NormalHanging"/>
      </w:pPr>
      <w:r w:rsidRPr="00F179FD">
        <w:t>–</w:t>
      </w:r>
      <w:r w:rsidRPr="00F179FD">
        <w:tab/>
        <w:t>s ohledem na Chartu OSN ze dne 26. června 1945,</w:t>
      </w:r>
    </w:p>
    <w:p w14:paraId="3E964329" w14:textId="77777777" w:rsidR="009611C3" w:rsidRPr="00F179FD" w:rsidRDefault="009611C3" w:rsidP="00F179FD">
      <w:pPr>
        <w:pStyle w:val="NormalHanging"/>
      </w:pPr>
      <w:r w:rsidRPr="00F179FD">
        <w:t>–</w:t>
      </w:r>
      <w:r w:rsidRPr="00F179FD">
        <w:tab/>
        <w:t>s ohledem na Římský statut Mezinárodního trestního soudu ze dne 17. července 1998,</w:t>
      </w:r>
    </w:p>
    <w:p w14:paraId="259B4746" w14:textId="77777777" w:rsidR="009611C3" w:rsidRPr="00F179FD" w:rsidRDefault="009611C3" w:rsidP="00F179FD">
      <w:pPr>
        <w:pStyle w:val="NormalHanging"/>
      </w:pPr>
      <w:r w:rsidRPr="00F179FD">
        <w:t>–</w:t>
      </w:r>
      <w:r w:rsidRPr="00F179FD">
        <w:tab/>
        <w:t>s ohledem na interinstitucionální dohodu mezi Evropským parlamentem a Radou ze dne 20. listopadu 2002 o přístupu Evropského parlamentu k citlivým informacím Rady v oblasti bezpečnostní a obranné politiky</w:t>
      </w:r>
      <w:r w:rsidRPr="00F179FD">
        <w:rPr>
          <w:rStyle w:val="FootnoteReference"/>
        </w:rPr>
        <w:footnoteReference w:id="6"/>
      </w:r>
      <w:r w:rsidRPr="00F179FD">
        <w:t>,</w:t>
      </w:r>
    </w:p>
    <w:p w14:paraId="510A17EE" w14:textId="77777777" w:rsidR="009611C3" w:rsidRPr="00F179FD" w:rsidRDefault="009611C3" w:rsidP="00F179FD">
      <w:pPr>
        <w:pStyle w:val="NormalHanging"/>
      </w:pPr>
      <w:r w:rsidRPr="00F179FD">
        <w:t>–</w:t>
      </w:r>
      <w:r w:rsidRPr="00F179FD">
        <w:tab/>
        <w:t>s ohledem na svá předchozí usnesení o porušování lidských práv, demokracie a právního státu přijatá v souladu s článkem 150 jednacího řádu,</w:t>
      </w:r>
    </w:p>
    <w:p w14:paraId="0B44D497" w14:textId="77777777" w:rsidR="009611C3" w:rsidRPr="00F179FD" w:rsidRDefault="009611C3" w:rsidP="00F179FD">
      <w:pPr>
        <w:pStyle w:val="NormalHanging"/>
      </w:pPr>
      <w:r w:rsidRPr="00F179FD">
        <w:t>–</w:t>
      </w:r>
      <w:r w:rsidRPr="00F179FD">
        <w:tab/>
        <w:t>s ohledem na zprávu Sauliho Niinistöa ze dne 30. října 2024 „Společně bezpečnější – posílení civilní a vojenské připravenosti a pohotovosti Evropy“,</w:t>
      </w:r>
    </w:p>
    <w:p w14:paraId="6A9C5123" w14:textId="77777777" w:rsidR="009611C3" w:rsidRPr="00F179FD" w:rsidRDefault="009611C3" w:rsidP="00F179FD">
      <w:pPr>
        <w:pStyle w:val="NormalHanging"/>
      </w:pPr>
      <w:r w:rsidRPr="00F179FD">
        <w:t>–</w:t>
      </w:r>
      <w:r w:rsidRPr="00F179FD">
        <w:tab/>
        <w:t>s ohledem na své usnesení ze dne 17. ledna 2024 o bezpečnostních a obranných důsledcích vlivu Číny na kritickou infrastrukturu v Evropské unii</w:t>
      </w:r>
      <w:r w:rsidRPr="00F179FD">
        <w:rPr>
          <w:rStyle w:val="FootnoteReference"/>
        </w:rPr>
        <w:footnoteReference w:id="7"/>
      </w:r>
      <w:r w:rsidRPr="00F179FD">
        <w:t>,</w:t>
      </w:r>
    </w:p>
    <w:p w14:paraId="09E192F8" w14:textId="77777777" w:rsidR="009611C3" w:rsidRPr="00F179FD" w:rsidRDefault="009611C3" w:rsidP="00F179FD">
      <w:pPr>
        <w:pStyle w:val="NormalHanging"/>
      </w:pPr>
      <w:r w:rsidRPr="00F179FD">
        <w:t>–</w:t>
      </w:r>
      <w:r w:rsidRPr="00F179FD">
        <w:tab/>
        <w:t xml:space="preserve">s ohledem na své usnesení ze dne 24. října 2024 o nesprávné interpretaci rezoluce OSN 2758 ze strany Čínské lidové republiky a pokračujících vojenských provokacích Číny </w:t>
      </w:r>
      <w:r w:rsidRPr="00F179FD">
        <w:lastRenderedPageBreak/>
        <w:t>v okolí Tchaj-wanu</w:t>
      </w:r>
      <w:r w:rsidRPr="00F179FD">
        <w:rPr>
          <w:rStyle w:val="FootnoteReference"/>
        </w:rPr>
        <w:footnoteReference w:id="8"/>
      </w:r>
      <w:r w:rsidRPr="00F179FD">
        <w:t>,</w:t>
      </w:r>
    </w:p>
    <w:p w14:paraId="2DCFF31C" w14:textId="26D64FA1" w:rsidR="009611C3" w:rsidRPr="00F179FD" w:rsidRDefault="009611C3" w:rsidP="00F179FD">
      <w:pPr>
        <w:pStyle w:val="NormalHanging"/>
      </w:pPr>
      <w:r w:rsidRPr="00F179FD">
        <w:t>–</w:t>
      </w:r>
      <w:r w:rsidRPr="00F179FD">
        <w:tab/>
        <w:t>s ohledem na své usnesení ze dne 9. září 2025 k návrhu rozhodnutí Rady o uzavření Dohody o posíleném partnerství a spolupráci mezi Evropskou unií a jejími členskými státy na jedné straně a Kyrgyzskou republikou na straně druhé jménem Unie</w:t>
      </w:r>
      <w:r w:rsidRPr="00F179FD">
        <w:rPr>
          <w:rStyle w:val="FootnoteReference"/>
        </w:rPr>
        <w:footnoteReference w:id="9"/>
      </w:r>
      <w:r w:rsidRPr="00F179FD">
        <w:t>,</w:t>
      </w:r>
    </w:p>
    <w:p w14:paraId="1DAE49CC" w14:textId="06B998A7" w:rsidR="009611C3" w:rsidRPr="00F179FD" w:rsidRDefault="009611C3" w:rsidP="00F179FD">
      <w:pPr>
        <w:pStyle w:val="NormalHanging"/>
      </w:pPr>
      <w:r w:rsidRPr="00F179FD">
        <w:t>–</w:t>
      </w:r>
      <w:r w:rsidRPr="00F179FD">
        <w:tab/>
        <w:t>s ohledem na své usnesení ze dne 28. února 2024 o provádění společné zahraniční a bezpečnostní politiky – výroční zpráva za rok 2023</w:t>
      </w:r>
      <w:r w:rsidRPr="00F179FD">
        <w:rPr>
          <w:rStyle w:val="FootnoteReference"/>
        </w:rPr>
        <w:footnoteReference w:id="10"/>
      </w:r>
      <w:r w:rsidRPr="00F179FD">
        <w:t>,</w:t>
      </w:r>
    </w:p>
    <w:p w14:paraId="4251DBAB" w14:textId="1921E4E2" w:rsidR="009611C3" w:rsidRPr="00F179FD" w:rsidRDefault="009611C3" w:rsidP="00F179FD">
      <w:pPr>
        <w:pStyle w:val="NormalHanging"/>
      </w:pPr>
      <w:r w:rsidRPr="00F179FD">
        <w:t>–</w:t>
      </w:r>
      <w:r w:rsidRPr="00F179FD">
        <w:tab/>
        <w:t>s ohledem na společné prohlášení z vrcholného setkání představitelů EU a Spojeného království konaného dne 19. května 2025,</w:t>
      </w:r>
    </w:p>
    <w:p w14:paraId="596510AD" w14:textId="44567E01" w:rsidR="009611C3" w:rsidRPr="00F179FD" w:rsidRDefault="009611C3" w:rsidP="00F179FD">
      <w:pPr>
        <w:pStyle w:val="NormalHanging"/>
      </w:pPr>
      <w:r w:rsidRPr="00F179FD">
        <w:t>–</w:t>
      </w:r>
      <w:r w:rsidRPr="00F179FD">
        <w:tab/>
        <w:t>s ohledem na společné prohlášení vydané v návaznosti na první summit EU a Střední Asie, který se konal dne 4. dubna 2025,</w:t>
      </w:r>
    </w:p>
    <w:p w14:paraId="153DA9B9" w14:textId="452CC647" w:rsidR="009611C3" w:rsidRPr="00F179FD" w:rsidRDefault="009611C3" w:rsidP="00F179FD">
      <w:pPr>
        <w:pStyle w:val="NormalHanging"/>
      </w:pPr>
      <w:r w:rsidRPr="00F179FD">
        <w:t>–</w:t>
      </w:r>
      <w:r w:rsidRPr="00F179FD">
        <w:tab/>
        <w:t>s ohledem na prohlášení z Kiruny přijaté dne 15. května 2013,</w:t>
      </w:r>
    </w:p>
    <w:p w14:paraId="73EF0B43" w14:textId="1EA70E16" w:rsidR="00B23682" w:rsidRPr="00F179FD" w:rsidRDefault="00B23682" w:rsidP="00F179FD">
      <w:pPr>
        <w:pStyle w:val="NormalHanging"/>
        <w:rPr>
          <w:bCs/>
          <w:iCs/>
        </w:rPr>
      </w:pPr>
      <w:r w:rsidRPr="00F179FD">
        <w:rPr>
          <w:bCs/>
          <w:iCs/>
        </w:rPr>
        <w:t>–</w:t>
      </w:r>
      <w:r w:rsidRPr="00F179FD">
        <w:rPr>
          <w:bCs/>
          <w:iCs/>
        </w:rPr>
        <w:tab/>
        <w:t>s ohledem na národní bezpečnostní strategii USA zveřejněnou v prosinci 2025,</w:t>
      </w:r>
    </w:p>
    <w:p w14:paraId="1BCCBBD1" w14:textId="0994700F" w:rsidR="00B23682" w:rsidRPr="00F179FD" w:rsidRDefault="00B23682" w:rsidP="00F179FD">
      <w:pPr>
        <w:pStyle w:val="NormalHanging"/>
        <w:rPr>
          <w:bCs/>
          <w:iCs/>
        </w:rPr>
      </w:pPr>
      <w:r w:rsidRPr="00F179FD">
        <w:rPr>
          <w:bCs/>
          <w:iCs/>
        </w:rPr>
        <w:t>–</w:t>
      </w:r>
      <w:r w:rsidRPr="00F179FD">
        <w:rPr>
          <w:bCs/>
          <w:iCs/>
        </w:rPr>
        <w:tab/>
        <w:t>s ohledem na nařízení Rady (EU) 2025/2600 ze dne 12. prosince 2025 o mimořádných opatřeních k řešení závažných hospodářských obtíží způsobených činnostmi Ruska v souvislosti s útočnou válkou proti Ukrajině</w:t>
      </w:r>
      <w:r w:rsidRPr="00F179FD">
        <w:rPr>
          <w:rStyle w:val="FootnoteReference"/>
          <w:bCs/>
          <w:iCs/>
        </w:rPr>
        <w:footnoteReference w:id="11"/>
      </w:r>
      <w:r w:rsidRPr="00F179FD">
        <w:rPr>
          <w:bCs/>
          <w:iCs/>
        </w:rPr>
        <w:t>,</w:t>
      </w:r>
    </w:p>
    <w:p w14:paraId="79A4CEC2" w14:textId="61BF6A6E" w:rsidR="009611C3" w:rsidRPr="00F179FD" w:rsidRDefault="009611C3" w:rsidP="00F179FD">
      <w:pPr>
        <w:pStyle w:val="NormalHanging"/>
      </w:pPr>
      <w:r w:rsidRPr="00F179FD">
        <w:t>–</w:t>
      </w:r>
      <w:r w:rsidRPr="00F179FD">
        <w:tab/>
        <w:t>s ohledem na rezoluci Rady bezpečnosti OSN 1325 (2000) o ženách, míru a bezpečnosti,</w:t>
      </w:r>
    </w:p>
    <w:p w14:paraId="429CDD4A" w14:textId="0762F999" w:rsidR="009611C3" w:rsidRPr="00F179FD" w:rsidRDefault="009611C3" w:rsidP="00F179FD">
      <w:pPr>
        <w:pStyle w:val="NormalHanging"/>
      </w:pPr>
      <w:r w:rsidRPr="00F179FD">
        <w:t>–</w:t>
      </w:r>
      <w:r w:rsidRPr="00F179FD">
        <w:tab/>
        <w:t>s ohledem na své usnesení ze dne 27. listopadu 2025 o postoji EU k navrženému plánu a úsilí EU o spravedlivý a trvalý mír na Ukrajině</w:t>
      </w:r>
      <w:r w:rsidRPr="00F179FD">
        <w:rPr>
          <w:rStyle w:val="FootnoteReference"/>
        </w:rPr>
        <w:footnoteReference w:id="12"/>
      </w:r>
      <w:r w:rsidRPr="00F179FD">
        <w:t>,</w:t>
      </w:r>
    </w:p>
    <w:p w14:paraId="16E2409E" w14:textId="39DBE4A3" w:rsidR="009611C3" w:rsidRPr="00F179FD" w:rsidRDefault="009611C3" w:rsidP="00F179FD">
      <w:pPr>
        <w:pStyle w:val="NormalHanging"/>
      </w:pPr>
      <w:r w:rsidRPr="00F179FD">
        <w:t>–</w:t>
      </w:r>
      <w:r w:rsidRPr="00F179FD">
        <w:tab/>
        <w:t>s ohledem na své usnesení ze dne 11. září 2025 o Gaze na pokraji kolapsu: opatření EU v boji proti hladomoru, naléhavá potřeba propustit rukojmí a pokročit směrem k</w:t>
      </w:r>
      <w:r w:rsidR="00AC0848" w:rsidRPr="00F179FD">
        <w:t>u</w:t>
      </w:r>
      <w:r w:rsidRPr="00F179FD">
        <w:t> dvoustátnímu řešení</w:t>
      </w:r>
      <w:r w:rsidRPr="00F179FD">
        <w:rPr>
          <w:rStyle w:val="FootnoteReference"/>
        </w:rPr>
        <w:footnoteReference w:id="13"/>
      </w:r>
      <w:r w:rsidRPr="00F179FD">
        <w:t>,</w:t>
      </w:r>
    </w:p>
    <w:p w14:paraId="00D5B3FC" w14:textId="77777777" w:rsidR="009611C3" w:rsidRPr="00F179FD" w:rsidRDefault="009611C3" w:rsidP="00F179FD">
      <w:pPr>
        <w:pStyle w:val="NormalHanging"/>
      </w:pPr>
      <w:r w:rsidRPr="00F179FD">
        <w:t>–</w:t>
      </w:r>
      <w:r w:rsidRPr="00F179FD">
        <w:tab/>
        <w:t>s ohledem na rezoluci Rady bezpečnosti OSN 2803 (2025), která vítá komplexní plán na ukončení konfliktu v Gaze,</w:t>
      </w:r>
    </w:p>
    <w:p w14:paraId="21668212" w14:textId="77777777" w:rsidR="009611C3" w:rsidRPr="00F179FD" w:rsidRDefault="009611C3" w:rsidP="00F179FD">
      <w:pPr>
        <w:pStyle w:val="NormalHanging"/>
      </w:pPr>
      <w:r w:rsidRPr="00F179FD">
        <w:t>–</w:t>
      </w:r>
      <w:r w:rsidRPr="00F179FD">
        <w:tab/>
        <w:t>s ohledem na článek 55 jednacího řádu,</w:t>
      </w:r>
    </w:p>
    <w:p w14:paraId="7498B6DE" w14:textId="77777777" w:rsidR="009611C3" w:rsidRPr="00F179FD" w:rsidRDefault="009611C3" w:rsidP="00F179FD">
      <w:pPr>
        <w:pStyle w:val="NormalHanging"/>
      </w:pPr>
      <w:r w:rsidRPr="00F179FD">
        <w:t>–</w:t>
      </w:r>
      <w:r w:rsidRPr="00F179FD">
        <w:tab/>
        <w:t>s ohledem na zprávu Výboru pro zahraniční věci (A10-0253/2025),</w:t>
      </w:r>
    </w:p>
    <w:p w14:paraId="21AC4F2F" w14:textId="3C7F9A57" w:rsidR="009611C3" w:rsidRPr="00F179FD" w:rsidRDefault="009611C3" w:rsidP="00F179FD">
      <w:pPr>
        <w:pStyle w:val="NormalHanging"/>
      </w:pPr>
      <w:r w:rsidRPr="00F179FD">
        <w:t>A.</w:t>
      </w:r>
      <w:r w:rsidRPr="00F179FD">
        <w:tab/>
        <w:t>vzhledem k tomu, že společná zahraniční a bezpečnostní politika (SZBP) EU by měla usilovat o zachování míru, zvyšovat mezinárodní bezpečnost a podporovat mezinárodní spolupráci a tím sloužit strategickým zájmům Evropy stanoveným v článku 21 S</w:t>
      </w:r>
      <w:r w:rsidR="00064FF9" w:rsidRPr="00F179FD">
        <w:t xml:space="preserve">mlouvy o </w:t>
      </w:r>
      <w:r w:rsidRPr="00F179FD">
        <w:t xml:space="preserve">EU ochranou bezpečnosti Unie a zájmů všech členských států, a to i prostřednictvím věrohodného odstrašování; vzhledem k tomu, že při sledování těchto cílů je třeba </w:t>
      </w:r>
      <w:r w:rsidRPr="00F179FD">
        <w:lastRenderedPageBreak/>
        <w:t>prosazovat demokracii, právní stát a dodržování lidských práv;</w:t>
      </w:r>
    </w:p>
    <w:p w14:paraId="6A6688ED" w14:textId="77777777" w:rsidR="009611C3" w:rsidRPr="00F179FD" w:rsidRDefault="009611C3" w:rsidP="00F179FD">
      <w:pPr>
        <w:pStyle w:val="NormalHanging"/>
      </w:pPr>
      <w:r w:rsidRPr="00F179FD">
        <w:t>B.</w:t>
      </w:r>
      <w:r w:rsidRPr="00F179FD">
        <w:tab/>
        <w:t>vzhledem k tomu, že v uplynulém roce zasáhly téměř každý kontinent války, ozbrojené konflikty, včetně přímých konfrontací a rostoucího napětí, a hybridní útoky; vzhledem k tomu, že sílící geopolitické a hospodářské střety jsou faktorem, který přispívá k opětovné eskalaci zamrzlých konfliktů a k vypuknutí nových; vzhledem k tomu, že mezinárodní organizace zřízené k předcházení tomu, aby tyto napjaté situace vznikaly, se při plnění svého mandátu potýkají s problémy, a je tedy nezbytné bezodkladně provést jejich reformu a zajistit větší míru kolektivního zapojení demokracií do posilování obrany;</w:t>
      </w:r>
    </w:p>
    <w:p w14:paraId="7A9FD78B" w14:textId="1203FD9D" w:rsidR="009611C3" w:rsidRPr="00F179FD" w:rsidRDefault="009611C3" w:rsidP="00F179FD">
      <w:pPr>
        <w:pStyle w:val="NormalHanging"/>
      </w:pPr>
      <w:r w:rsidRPr="00F179FD">
        <w:t>C.</w:t>
      </w:r>
      <w:r w:rsidRPr="00F179FD">
        <w:tab/>
        <w:t>vzhledem k tomu, že je naléhavě nutné nadále bránit a posilovat mezinárodní řád založený na pravidlech a jeho instituce, univerzální normy, hodnoty a zásady Charty OSN, jako jsou lidská práva a mezinárodní spravedlnost, multilateralismus, a Helsinský závěrečný akt, zejména pokud jde o nenarušování mezinárodních hranic</w:t>
      </w:r>
      <w:r w:rsidR="00B23682" w:rsidRPr="00F179FD">
        <w:t xml:space="preserve"> a zákaz používání síly</w:t>
      </w:r>
      <w:r w:rsidRPr="00F179FD">
        <w:t>; vzhledem k tomu, že EU je ze své podstaty propagátorem mnohostranné propojenosti různých institucionálních aktérů;</w:t>
      </w:r>
    </w:p>
    <w:p w14:paraId="611CDB77" w14:textId="77777777" w:rsidR="009611C3" w:rsidRPr="00F179FD" w:rsidRDefault="009611C3" w:rsidP="00F179FD">
      <w:pPr>
        <w:pStyle w:val="NormalHanging"/>
      </w:pPr>
      <w:r w:rsidRPr="00F179FD">
        <w:t>D.</w:t>
      </w:r>
      <w:r w:rsidRPr="00F179FD">
        <w:tab/>
        <w:t>vzhledem k tomu, že určité historické a jiné nově vznikající mocnosti uplatňují komplexní vzorce chování od úzké spolupráce až po odvětvovou konfrontaci a nátlak; vzhledem k tomu, že největší podíl na oslabování mezinárodního řádu založeného na pravidlech má Rusko, které vede nezákonnou a nevyprovokovanou útočnou válku proti Ukrajině; vzhledem k tomu, že Rusko svou nezákonnou útočnou válku proti Ukrajině záměrně prodlužuje s cílem vyčerpat Ukrajinu a destabilizovat EU a NATO; vzhledem k tomu, že ochrana celého východního křídla EU má zásadní význam pro stabilitu, bezpečnost a odolnost EU jako celku; vzhledem k tomu, že v současném geopoliticky roztříštěném klimatu se EU musí přizpůsobit a lépe hájit své zájmy a zájmy svých členských států;</w:t>
      </w:r>
    </w:p>
    <w:p w14:paraId="2B1C5AB2" w14:textId="7B0E0AD1" w:rsidR="009611C3" w:rsidRPr="00F179FD" w:rsidRDefault="009611C3" w:rsidP="00F179FD">
      <w:pPr>
        <w:pStyle w:val="NormalHanging"/>
      </w:pPr>
      <w:r w:rsidRPr="00F179FD">
        <w:t>E.</w:t>
      </w:r>
      <w:r w:rsidRPr="00F179FD">
        <w:tab/>
        <w:t>vzhledem k tomu, že EU ve spolupráci s transatlantickými partnery a podobně smýšlejícími zeměmi usiluje o posílení své hospodářské bezpečnosti;</w:t>
      </w:r>
    </w:p>
    <w:p w14:paraId="6174134E" w14:textId="6283F413" w:rsidR="00B23682" w:rsidRPr="00F179FD" w:rsidRDefault="009D11B4" w:rsidP="00F179FD">
      <w:pPr>
        <w:pStyle w:val="NormalHanging"/>
        <w:rPr>
          <w:bCs/>
          <w:iCs/>
        </w:rPr>
      </w:pPr>
      <w:r w:rsidRPr="00F179FD">
        <w:rPr>
          <w:bCs/>
          <w:iCs/>
        </w:rPr>
        <w:t>F</w:t>
      </w:r>
      <w:r w:rsidR="00B23682" w:rsidRPr="00F179FD">
        <w:rPr>
          <w:bCs/>
          <w:iCs/>
        </w:rPr>
        <w:t>.</w:t>
      </w:r>
      <w:r w:rsidR="00B23682" w:rsidRPr="00F179FD">
        <w:rPr>
          <w:bCs/>
          <w:iCs/>
        </w:rPr>
        <w:tab/>
        <w:t>vzhledem k tomu, že Daytonská mírová dohoda ukončila ničivou válku v Bosně a Hercegovině před 30 lety; vzhledem k tomu, že plné uplatňování jejích zásad má rozhodující význam;</w:t>
      </w:r>
    </w:p>
    <w:p w14:paraId="79D018CE" w14:textId="64C1E285" w:rsidR="009611C3" w:rsidRPr="00F179FD" w:rsidRDefault="009D11B4" w:rsidP="00F179FD">
      <w:pPr>
        <w:pStyle w:val="NormalHanging"/>
      </w:pPr>
      <w:r w:rsidRPr="00F179FD">
        <w:t>G</w:t>
      </w:r>
      <w:r w:rsidR="009611C3" w:rsidRPr="00F179FD">
        <w:t>.</w:t>
      </w:r>
      <w:r w:rsidR="009611C3" w:rsidRPr="00F179FD">
        <w:tab/>
        <w:t>vzhledem k tomu, že EU a Spojené království ve svém společném prohlášení z 19. května 2025 přijaly společný závazek ke stabilitě západního Balkánu; vzhledem k tomu, že EU a Spojené království by měly vymezit konkrétní oblasti spolupráce v tomto regionu, zejména s cílem zajistit dodržování zásady sdílení moci podle Daytonské mírové dohody;</w:t>
      </w:r>
    </w:p>
    <w:p w14:paraId="3F54953E" w14:textId="7D1BE60C" w:rsidR="009611C3" w:rsidRPr="00F179FD" w:rsidRDefault="009D11B4" w:rsidP="00F179FD">
      <w:pPr>
        <w:pStyle w:val="NormalHanging"/>
      </w:pPr>
      <w:r w:rsidRPr="00F179FD">
        <w:t>H</w:t>
      </w:r>
      <w:r w:rsidR="009611C3" w:rsidRPr="00F179FD">
        <w:t>.</w:t>
      </w:r>
      <w:r w:rsidR="009611C3" w:rsidRPr="00F179FD">
        <w:tab/>
        <w:t>vzhledem k tomu, že někteří mezinárodní aktéři, zejména autoritářské státy, ohrožují evropskou bezpečnost a stabilitu tím, že používají rozsáhlý arzenál hybridních taktik, zejména sabotáž kritické infrastruktury a zasahování do demokratického fungování společností, a regulérní bezpečnostní hrozby, jako jsou narušení vzdušného prostoru drony či útoky na železniční sítě; vzhledem k tomu, že součástí SZBP EU je i řešení těchto hrozeb, což vyžaduje důvěryhodné a bezprostřední zpravodajské informace o vnějších hrozbách, které EU umožní rychle a účinně reagovat a chránit své zájmy v zahraničí;</w:t>
      </w:r>
    </w:p>
    <w:p w14:paraId="2AEE2F7C" w14:textId="3255637B" w:rsidR="009611C3" w:rsidRPr="00F179FD" w:rsidRDefault="009D11B4" w:rsidP="00F179FD">
      <w:pPr>
        <w:pStyle w:val="NormalHanging"/>
      </w:pPr>
      <w:r w:rsidRPr="00F179FD">
        <w:lastRenderedPageBreak/>
        <w:t>I</w:t>
      </w:r>
      <w:r w:rsidR="009611C3" w:rsidRPr="00F179FD">
        <w:t>.</w:t>
      </w:r>
      <w:r w:rsidR="009611C3" w:rsidRPr="00F179FD">
        <w:tab/>
        <w:t>vzhledem k tomu, že rozšíření, zejména tváří v tvář ruské útočné válce proti Ukrajině, představuje geostrategickou investici do dlouhodobého míru, demokracie, stability, bezpečnosti, ochrany klimatu a prosperity na celém kontinentu; vzhledem k tomu, že příprava na rozšíření vyžaduje vnitřní reformy EU a že EU by měla proces rozšíření provádět souběžně s institucionálními a rozhodovacími reformami, které jsou nezbytné pro zajištění integrační kapacity EU; vzhledem k tomu, že důvěryhodná politika rozšiřování posiluje geopolitický vliv a odolnost EU; vzhledem k tomu, že předpokladem pro přistoupení k EU je dodržování základních zásad Unie a mezinárodního práva;</w:t>
      </w:r>
    </w:p>
    <w:p w14:paraId="0EA07839" w14:textId="02E5F0AC" w:rsidR="009611C3" w:rsidRPr="00F179FD" w:rsidRDefault="009D11B4" w:rsidP="00F179FD">
      <w:pPr>
        <w:pStyle w:val="NormalHanging"/>
      </w:pPr>
      <w:r w:rsidRPr="00F179FD">
        <w:t>J</w:t>
      </w:r>
      <w:r w:rsidR="009611C3" w:rsidRPr="00F179FD">
        <w:t>.</w:t>
      </w:r>
      <w:r w:rsidR="009611C3" w:rsidRPr="00F179FD">
        <w:tab/>
        <w:t>vzhledem k tomu, že EU i nadále prosazuje svou vlastní, autonomní evropskou diplomacii ve všech oblastech, včetně veřejné, kulturní, hospodářské, klimatické, digitální a kybernetické diplomacie a diplomacie v oblasti umělé inteligence; vzhledem k tomu, že zásadním krokem v tomto směru je vytvoření diplomatické služby EU, která by byla formována společnou diplomatickou kulturou, jež by vycházela převážně z perspektivy EU; vzhledem k tomu, že k tomuto cíli přispívá evropská diplomatická akademie;</w:t>
      </w:r>
    </w:p>
    <w:p w14:paraId="3D30E3D2" w14:textId="4A4E9C53" w:rsidR="009611C3" w:rsidRPr="00F179FD" w:rsidRDefault="009D11B4" w:rsidP="00F179FD">
      <w:pPr>
        <w:pStyle w:val="NormalHanging"/>
      </w:pPr>
      <w:r w:rsidRPr="00F179FD">
        <w:t>K</w:t>
      </w:r>
      <w:r w:rsidR="009611C3" w:rsidRPr="00F179FD">
        <w:t>.</w:t>
      </w:r>
      <w:r w:rsidR="009611C3" w:rsidRPr="00F179FD">
        <w:tab/>
        <w:t>vzhledem k tomu, že EU upřednostňuje partnerství s podobně smýšlejícími demokraciemi; vzhledem k tomu, že navazování nových globálních partnerství se opírá o důkladné politické analýzy, aby EU nespadla do závislostí, jež by ji vystavily nátlaku, a aby bylo zaručeno, že spolupráce neohrozí lidská práva, udržitelný rozvoj nebo solidaritu EU; vzhledem k tomu, že odvětvová spolupráce nemůže probíhat na úkor základních hodnot EU; vzhledem k tomu, že rozpory v rámci EU nebo transatlantické aliance a rozpory mezi EU a jejími strategickými partnery nás všechny oslabují a prospívají našim oponentům, soupeřům a konkurentům;</w:t>
      </w:r>
    </w:p>
    <w:p w14:paraId="697378FF" w14:textId="32E396FA" w:rsidR="00B23682" w:rsidRPr="00F179FD" w:rsidRDefault="009D11B4" w:rsidP="00F179FD">
      <w:pPr>
        <w:pStyle w:val="NormalHanging"/>
        <w:rPr>
          <w:bCs/>
          <w:iCs/>
        </w:rPr>
      </w:pPr>
      <w:r w:rsidRPr="00F179FD">
        <w:rPr>
          <w:bCs/>
          <w:iCs/>
        </w:rPr>
        <w:t>L</w:t>
      </w:r>
      <w:r w:rsidR="00B23682" w:rsidRPr="00F179FD">
        <w:rPr>
          <w:bCs/>
          <w:iCs/>
        </w:rPr>
        <w:t>.</w:t>
      </w:r>
      <w:r w:rsidR="00B23682" w:rsidRPr="00F179FD">
        <w:rPr>
          <w:bCs/>
          <w:iCs/>
        </w:rPr>
        <w:tab/>
        <w:t>vzhledem k tomu, že ve srovnání s verzí z roku 2021 odráží Národní bezpečnostní strategie (NSS) Spojených států ze dne 4. prosince 2025 radikální změnu důrazu, jelikož se vyhýbá věcnému posouzení výzev, které představují aktéři, jako je Rusko a Čína, a obsahuje kritické odkazy na údajné demokratické nedostatky v některých členských státech EU; vzhledem k tomu, že NSS nahlíží globální vývoj do značné míry z hlediska hospodářských a strategických zájmů a vůči tradičním spojencům zaujímá přístup, který je více založen na transakční logice, čímž zpochybňuje zásady, na nichž byla zahraniční politika USA po desetiletí založena; vzhledem k tomu, že mluvčí Kremlu tuto strategii veřejně přivítal, ovšem v řadě členských států EU vzbudila obavy ohledně jejího dopadu na transatlantickou jednotu a důvěryhodnost kolektivního odstrašování;</w:t>
      </w:r>
    </w:p>
    <w:p w14:paraId="17A0C336" w14:textId="44CFEB94" w:rsidR="009611C3" w:rsidRPr="00F179FD" w:rsidRDefault="009D11B4" w:rsidP="00F179FD">
      <w:pPr>
        <w:pStyle w:val="NormalHanging"/>
      </w:pPr>
      <w:r w:rsidRPr="00F179FD">
        <w:t>M</w:t>
      </w:r>
      <w:r w:rsidR="009611C3" w:rsidRPr="00F179FD">
        <w:t>.</w:t>
      </w:r>
      <w:r w:rsidR="009611C3" w:rsidRPr="00F179FD">
        <w:tab/>
        <w:t>vzhledem k tomu, že zámořské země a území přidružené k EU mají s členskými státy úzké ústavní, historické a kulturní vazby; vzhledem k tomu že tyto země a území poskytují EU jedinečnou globální přítomnost a geostrategické výhody, zejména v Atlantském, Indickém a Tichém oceánu, v Arktidě a Antarktidě; vzhledem k tomu, že v rámci SZBP by měla být posílena strukturovaná spolupráce se zámořskými zeměmi a územími v oblastech, jako je bezpečnost, strategické obchodní trasy, odolnost vůči změně klimatu, námořní bezpečnost a kritické suroviny, s cílem zajistit, aby tyto země a území byly více začleněny do priorit vnější činnosti Unie;</w:t>
      </w:r>
    </w:p>
    <w:p w14:paraId="0D6DB2E1" w14:textId="077230CD" w:rsidR="009611C3" w:rsidRPr="00F179FD" w:rsidRDefault="009D11B4" w:rsidP="00F179FD">
      <w:pPr>
        <w:pStyle w:val="NormalHanging"/>
      </w:pPr>
      <w:r w:rsidRPr="00F179FD">
        <w:t>N</w:t>
      </w:r>
      <w:r w:rsidR="009611C3" w:rsidRPr="00F179FD">
        <w:t>.</w:t>
      </w:r>
      <w:r w:rsidR="009611C3" w:rsidRPr="00F179FD">
        <w:tab/>
        <w:t>vzhledem k tomu, že se celosvětově zužuje prostor pro občanskou společnost a obránci lidských práv a organizace občanské společnosti jsou stále více ohroženi útoky a hrozbami ze strany státních i nestátních subjektů;</w:t>
      </w:r>
    </w:p>
    <w:p w14:paraId="4474276C" w14:textId="42C6E9E3" w:rsidR="009611C3" w:rsidRPr="00F179FD" w:rsidRDefault="009D11B4" w:rsidP="00F179FD">
      <w:pPr>
        <w:pStyle w:val="NormalHanging"/>
      </w:pPr>
      <w:r w:rsidRPr="00F179FD">
        <w:lastRenderedPageBreak/>
        <w:t>O</w:t>
      </w:r>
      <w:r w:rsidR="009611C3" w:rsidRPr="00F179FD">
        <w:t>.</w:t>
      </w:r>
      <w:r w:rsidR="009611C3" w:rsidRPr="00F179FD">
        <w:tab/>
        <w:t>vzhledem k tomu, že živá občanská společnost na celém světě hraje zásadní úlohu v prosazování lidských práv, demokracie a pluralismu, řádné správy věcí veřejných a sociálního pokroku;</w:t>
      </w:r>
    </w:p>
    <w:p w14:paraId="3719313A" w14:textId="0CCF9555" w:rsidR="009611C3" w:rsidRPr="00F179FD" w:rsidRDefault="009D11B4" w:rsidP="00F179FD">
      <w:pPr>
        <w:pStyle w:val="NormalHanging"/>
      </w:pPr>
      <w:r w:rsidRPr="00F179FD">
        <w:t>P</w:t>
      </w:r>
      <w:r w:rsidR="009611C3" w:rsidRPr="00F179FD">
        <w:t>.</w:t>
      </w:r>
      <w:r w:rsidR="009611C3" w:rsidRPr="00F179FD">
        <w:tab/>
        <w:t>vzhledem k tomu, že Parlament nedávno vyjádřil svůj jednoznačný postoj k porušování lidských práv na Kubě a k situaci ve Venezuele; vzhledem k tomu, že opakovaně odsoudil režim Daniela Ortegy a Rosario Murillové v Nikaragui;</w:t>
      </w:r>
    </w:p>
    <w:p w14:paraId="5C82537D" w14:textId="37E91FB8" w:rsidR="009611C3" w:rsidRPr="00F179FD" w:rsidRDefault="009D11B4" w:rsidP="00F179FD">
      <w:pPr>
        <w:pStyle w:val="NormalHanging"/>
        <w:rPr>
          <w:bCs/>
          <w:iCs/>
        </w:rPr>
      </w:pPr>
      <w:r w:rsidRPr="00F179FD">
        <w:t>Q</w:t>
      </w:r>
      <w:r w:rsidR="009611C3" w:rsidRPr="00F179FD">
        <w:t>.</w:t>
      </w:r>
      <w:r w:rsidR="009611C3" w:rsidRPr="00F179FD">
        <w:tab/>
        <w:t xml:space="preserve">vzhledem k tomu, že dne 10. ledna 2025 vznesl nárok na setrvání v prezidentském úřadu na další funkční období Nicolás Maduro, který si navzdory rozsáhlým volebním podvodům moc nezákonně udržel; vzhledem k tomu, že Parlament uznal Edmunda Gonzáleze Urrutiu za legitimního a demokraticky zvoleného prezidenta Venezuely a Maríu Corinu Machadovou za </w:t>
      </w:r>
      <w:r w:rsidR="00D26A27" w:rsidRPr="00F179FD">
        <w:t>vedoucí představitelku</w:t>
      </w:r>
      <w:r w:rsidR="009611C3" w:rsidRPr="00F179FD">
        <w:t xml:space="preserve"> demokratické opozice, když jim udělil Sacharovovu cenu za svobodu myšlení za rok 2024; vzhledem k tomu, že María Corina Machadová rovněž získala Nobelovu cenu míru za rok 2025;</w:t>
      </w:r>
      <w:r w:rsidR="00D26A27" w:rsidRPr="00F179FD">
        <w:t xml:space="preserve"> </w:t>
      </w:r>
      <w:r w:rsidR="00D26A27" w:rsidRPr="00F179FD">
        <w:rPr>
          <w:bCs/>
          <w:iCs/>
        </w:rPr>
        <w:t>vzhledem k tomu, že nedávný politický vývoj, včetně svržení Nicoláse Madura a zahájení propouštění politických vězňů, představuje kritický okamžik ve Venezuele v jejím přechodu k demokracii; vzhledem k tomu, že situace zůstává nestabilní a klíčové mocenské struktury bývalého režimu stále existují, což představuje vážné výzvy pro konsolidaci demokracie;</w:t>
      </w:r>
    </w:p>
    <w:p w14:paraId="0EC9BEF3" w14:textId="0572A592" w:rsidR="009611C3" w:rsidRPr="00F179FD" w:rsidRDefault="009D11B4" w:rsidP="00F179FD">
      <w:pPr>
        <w:pStyle w:val="NormalHanging"/>
      </w:pPr>
      <w:r w:rsidRPr="00F179FD">
        <w:t>R</w:t>
      </w:r>
      <w:r w:rsidR="009611C3" w:rsidRPr="00F179FD">
        <w:t>.</w:t>
      </w:r>
      <w:r w:rsidR="009611C3" w:rsidRPr="00F179FD">
        <w:tab/>
        <w:t>vzhledem k tomu, že zásady OSN jsou zpochybňovány v dosud nevídané míře; vzhledem k tomu, že Parlament opakovaně vyzval mezinárodní společenství, aby OSN bránilo a posilovalo;</w:t>
      </w:r>
    </w:p>
    <w:p w14:paraId="6CAF3044" w14:textId="1A468FB5" w:rsidR="009611C3" w:rsidRPr="00F179FD" w:rsidRDefault="009D11B4" w:rsidP="00F179FD">
      <w:pPr>
        <w:pStyle w:val="NormalHanging"/>
      </w:pPr>
      <w:r w:rsidRPr="00F179FD">
        <w:t>S</w:t>
      </w:r>
      <w:r w:rsidR="009611C3" w:rsidRPr="00F179FD">
        <w:t>.</w:t>
      </w:r>
      <w:r w:rsidR="009611C3" w:rsidRPr="00F179FD">
        <w:tab/>
        <w:t>vzhledem k tomu, že mnohostranný světový řád se zatím dostatečně nepřizpůsobil současné geopolitické realitě; vzhledem k tomu, že iniciativa OSN 80 zahájená generálním tajemníkem OSN je nedílnou součástí reformy OSN a znamenala by zrušení práva veta v Radě bezpečnosti OSN; vzhledem k tomu, že vážné znepokojení vzbuzuje i zoufalá finanční situace OSN; vzhledem k tomu, že OSN se potýká s rozpočtovými škrty ve výši 500 milionů USD a 20% úbytkem zaměstnanců; vzhledem k tomu, že v důsledku ukončení finanční podpory ze strany USA čelí OSN výrazným škrtům také ve svých mírových, humanitárních a zdravotnických agenturách; vzhledem k tomu, že reformní proces OSN vyžaduje dostatečné finanční zdroje a politickou podporu, aby bylo možné zachovat multilateralismus jako základ globální správy a řízení;</w:t>
      </w:r>
    </w:p>
    <w:p w14:paraId="17DB7F31" w14:textId="2003D90A" w:rsidR="009611C3" w:rsidRPr="00F179FD" w:rsidRDefault="009D11B4" w:rsidP="00F179FD">
      <w:pPr>
        <w:pStyle w:val="NormalHanging"/>
      </w:pPr>
      <w:r w:rsidRPr="00F179FD">
        <w:t>T</w:t>
      </w:r>
      <w:r w:rsidR="009611C3" w:rsidRPr="00F179FD">
        <w:t>.</w:t>
      </w:r>
      <w:r w:rsidR="009611C3" w:rsidRPr="00F179FD">
        <w:tab/>
        <w:t>vzhledem k tomu, že závažnou hrozbu pro bezpečnost EU představuje organizovaná trestná činnost, a zejména obchod s drogami; vzhledem k tomu, že od roku 2020 se EU stala největším světovým odbytištěm pro kokain; vzhledem k tomu, že ten pochází převážně z Latinské Ameriky a vstupuje do EU zejména prostřednictvím jejích přístavů v Atlantiku;</w:t>
      </w:r>
    </w:p>
    <w:p w14:paraId="5AAB3039" w14:textId="4EAA16A5" w:rsidR="009611C3" w:rsidRPr="00F179FD" w:rsidRDefault="009D11B4" w:rsidP="00F179FD">
      <w:pPr>
        <w:pStyle w:val="NormalHanging"/>
      </w:pPr>
      <w:r w:rsidRPr="00F179FD">
        <w:t>U</w:t>
      </w:r>
      <w:r w:rsidR="009611C3" w:rsidRPr="00F179FD">
        <w:t>.</w:t>
      </w:r>
      <w:r w:rsidR="009611C3" w:rsidRPr="00F179FD">
        <w:tab/>
        <w:t>vzhledem k tomu, že autoritářské režimy, zločinecké sítě a teroristické skupiny ohrožují zdraví a bezpečnost Evropanů prostřednictvím nelegálního obchodu s drogami a lidmi, což přispívá k regionální nestabilitě a v některých případech představuje zneužívání migrace jako zbraně;</w:t>
      </w:r>
    </w:p>
    <w:p w14:paraId="7465E819" w14:textId="6E3392C1" w:rsidR="009611C3" w:rsidRPr="00F179FD" w:rsidRDefault="009D11B4" w:rsidP="00F179FD">
      <w:pPr>
        <w:pStyle w:val="NormalHanging"/>
      </w:pPr>
      <w:r w:rsidRPr="00F179FD">
        <w:t>V</w:t>
      </w:r>
      <w:r w:rsidR="009611C3" w:rsidRPr="00F179FD">
        <w:t>.</w:t>
      </w:r>
      <w:r w:rsidR="009611C3" w:rsidRPr="00F179FD">
        <w:tab/>
        <w:t xml:space="preserve">vzhledem k tomu, že ruská útočná válka proti Ukrajině vážně ohrozila evropskou a celosvětovou bezpečnost, zapříčinila hospodářskou nejistotu, nedostatek potravin a vysoké ceny energií a destabilizovala východní sousedství EU; vzhledem k tomu, že tato agrese je součástí širší strategie sledující imperialistickou a expanzivní agendu, </w:t>
      </w:r>
      <w:r w:rsidR="009611C3" w:rsidRPr="00F179FD">
        <w:lastRenderedPageBreak/>
        <w:t>která začala válkou v Gruzii v roce 2008; vzhledem k tomu, že Budapešťské memorandum o bezpečnostních zárukách z roku 1994, podle nějž Ukrajina výměnou za bezpečnostní záruky, jež poskytlo i Rusko, odstranila ze svého území všechny jaderné zbraně, ruské útočné válce nezabránilo;</w:t>
      </w:r>
    </w:p>
    <w:p w14:paraId="04860EC8" w14:textId="4B91D5A5" w:rsidR="009611C3" w:rsidRPr="00F179FD" w:rsidRDefault="009D11B4" w:rsidP="00F179FD">
      <w:pPr>
        <w:pStyle w:val="NormalHanging"/>
      </w:pPr>
      <w:r w:rsidRPr="00F179FD">
        <w:t>W</w:t>
      </w:r>
      <w:r w:rsidR="009611C3" w:rsidRPr="00F179FD">
        <w:t>.</w:t>
      </w:r>
      <w:r w:rsidR="009611C3" w:rsidRPr="00F179FD">
        <w:tab/>
        <w:t xml:space="preserve">vzhledem k tomu, že Rusko pokračuje v drancování ukrajinského národního dědictví; vzhledem k tomu, že ruská útočná válka způsobila Ukrajině závažné a dlouhodobé škody na životním prostředí; vzhledem k tomu, že Ruská federace intenzivně a záměrně </w:t>
      </w:r>
      <w:proofErr w:type="gramStart"/>
      <w:r w:rsidR="009611C3" w:rsidRPr="00F179FD">
        <w:t>útočí</w:t>
      </w:r>
      <w:proofErr w:type="gramEnd"/>
      <w:r w:rsidR="009611C3" w:rsidRPr="00F179FD">
        <w:t xml:space="preserve"> na ukrajinskou energetickou infrastrukturu;</w:t>
      </w:r>
    </w:p>
    <w:p w14:paraId="25F1C056" w14:textId="34BE0B8F" w:rsidR="009611C3" w:rsidRPr="00F179FD" w:rsidRDefault="009D11B4" w:rsidP="00F179FD">
      <w:pPr>
        <w:pStyle w:val="NormalHanging"/>
      </w:pPr>
      <w:r w:rsidRPr="00F179FD">
        <w:t>X</w:t>
      </w:r>
      <w:r w:rsidR="009611C3" w:rsidRPr="00F179FD">
        <w:t>.</w:t>
      </w:r>
      <w:r w:rsidR="009611C3" w:rsidRPr="00F179FD">
        <w:tab/>
        <w:t>vzhledem k tomu, že Mezinárodní trestní soud (ICC) vydal zatykač na Vladimira Putina a Mariju Lvovovou-Bělovovou, ruskou zmocněnkyni pro práva dětí, za válečný zločin nezákonné deportace a přemístění ukrajinských dětí;</w:t>
      </w:r>
    </w:p>
    <w:p w14:paraId="466C6721" w14:textId="79CE4703" w:rsidR="009611C3" w:rsidRPr="00F179FD" w:rsidRDefault="009D11B4" w:rsidP="00F179FD">
      <w:pPr>
        <w:pStyle w:val="NormalHanging"/>
      </w:pPr>
      <w:r w:rsidRPr="00F179FD">
        <w:t>Y</w:t>
      </w:r>
      <w:r w:rsidR="009611C3" w:rsidRPr="00F179FD">
        <w:t>.</w:t>
      </w:r>
      <w:r w:rsidR="009611C3" w:rsidRPr="00F179FD">
        <w:tab/>
        <w:t>vzhledem k tomu, že rozsudek Evropského soudu pro lidská práva ze dne 9. července 2025 ve věci Ukrajina a Nizozemsko v. Rusko je významným krokem vpřed při vyvozování odpovědnosti Ruska za jeho útočnou válku a krutosti, kterých se na Ukrajině dopustilo;</w:t>
      </w:r>
    </w:p>
    <w:p w14:paraId="47BD2631" w14:textId="798724AA" w:rsidR="009611C3" w:rsidRPr="00F179FD" w:rsidRDefault="009D11B4" w:rsidP="00F179FD">
      <w:pPr>
        <w:pStyle w:val="NormalHanging"/>
      </w:pPr>
      <w:r w:rsidRPr="00F179FD">
        <w:t>Z</w:t>
      </w:r>
      <w:r w:rsidR="009611C3" w:rsidRPr="00F179FD">
        <w:t>.</w:t>
      </w:r>
      <w:r w:rsidR="009611C3" w:rsidRPr="00F179FD">
        <w:tab/>
        <w:t>vzhledem k tomu, že urychlená militarizace Číny a její strategická partnerství s Ruskem, se Severní Koreou a s Íránem by mohla ohrozit stabilitu nejen indicko-tichomořských zemí, ale i celého mezinárodního společenství; vzhledem k tomu, že v posledních letech Severní Korea v jasném rozporu s rezolucemi Rady bezpečnosti OSN opakovaně, s nebývalou četností odpaluje balistické rakety a zároveň kvalitativně i kvantitativně posílila své jaderné kapacity; vzhledem k tomu, že asertivní vojenský, politický a hospodářský tlak těchto autoritářských a diktátorských mocností spolu s jejich neutuchajícími útoky různých podob na mezinárodní řád založený na pravidlech představují jednu z nejzávažnějších bezpečnostních hrozeb pro členské státy EU v její historii;</w:t>
      </w:r>
    </w:p>
    <w:p w14:paraId="3E6F1166" w14:textId="50968139" w:rsidR="009611C3" w:rsidRPr="00F179FD" w:rsidRDefault="009D11B4" w:rsidP="00F179FD">
      <w:pPr>
        <w:pStyle w:val="NormalHanging"/>
        <w:rPr>
          <w:bCs/>
          <w:iCs/>
        </w:rPr>
      </w:pPr>
      <w:r w:rsidRPr="00F179FD">
        <w:t>AA</w:t>
      </w:r>
      <w:r w:rsidR="009611C3" w:rsidRPr="00F179FD">
        <w:t>.</w:t>
      </w:r>
      <w:r w:rsidR="009611C3" w:rsidRPr="00F179FD">
        <w:tab/>
        <w:t>vzhledem k tomu, že na summitu NATO ve Washingtonu DC v roce 2024 byla Čína označena za hlavního činitele, který ruskou agresi umožňuje; vzhledem k tomu, že Čína nezákonnou agresi Ruska vůči Ukrajině a napadení Ukrajiny nikdy oficiálně neodsoudila; vzhledem k tomu, že Rusko uvedlo, že jeho strategické vztahy s Čínou jsou na nebývale vysoké úrovni; vzhledem k tomu, že Čínská lidová republika je hlavním podporovatelem Ruska v jeho útočné válce, dodává většinu zboží dvojího užití, které Rusko využívá pro svůj obranný průmysl, a poskytuje diplomatickou, politickou a hospodářskou podporu, čímž válku umožňuje a prodlužuje; vzhledem k tomu, že Rusko se snaží oslabit regionální stabilitu a evropské ambice prostřednictvím nátlakových a vojenských akcí, zatímco Čína stále více využívá hospodářský vliv a strategická partnerství k ovlivňování vývoje v sousedství EU spolu s dalšími aktéry, kteří k této destabilizaci přispívají;</w:t>
      </w:r>
      <w:r w:rsidR="00D26A27" w:rsidRPr="00F179FD">
        <w:t xml:space="preserve"> </w:t>
      </w:r>
      <w:r w:rsidR="00D26A27" w:rsidRPr="00F179FD">
        <w:rPr>
          <w:bCs/>
          <w:iCs/>
        </w:rPr>
        <w:t>vzhledem k tomu, že se Čína snaží rozšířit své působení v EU kombinací státem řízených investic, získávání strategické infrastruktury, transferu technologií a informačních vlivových operací;</w:t>
      </w:r>
    </w:p>
    <w:p w14:paraId="45FB499A" w14:textId="38E83E1A" w:rsidR="009611C3" w:rsidRPr="00F179FD" w:rsidRDefault="009D11B4" w:rsidP="00F179FD">
      <w:pPr>
        <w:pStyle w:val="NormalHanging"/>
      </w:pPr>
      <w:r w:rsidRPr="00F179FD">
        <w:t>AB</w:t>
      </w:r>
      <w:r w:rsidR="009611C3" w:rsidRPr="00F179FD">
        <w:t>.</w:t>
      </w:r>
      <w:r w:rsidR="009611C3" w:rsidRPr="00F179FD">
        <w:tab/>
        <w:t>vzhledem k tomu, že se v uplynulém roce dále zhoršil stav lidských práv a základních svobod v Ázerbájdžánu; vzhledem k tomu, že by měla být provedena všechna nařízení Mezinárodního soudního dvora, která se týkají Náhorního Karabachu, včetně nařízení ze dne 17. listopadu 2023, v němž jsou uvedena předběžná opatření pro bezpečný, neomezený a rychlý návrat osob, jež z této oblasti uprchly;</w:t>
      </w:r>
    </w:p>
    <w:p w14:paraId="544360BA" w14:textId="40A32F7B" w:rsidR="009611C3" w:rsidRPr="00F179FD" w:rsidRDefault="009611C3" w:rsidP="00F179FD">
      <w:pPr>
        <w:pStyle w:val="NormalHanging"/>
      </w:pPr>
      <w:r w:rsidRPr="00F179FD">
        <w:lastRenderedPageBreak/>
        <w:t>A</w:t>
      </w:r>
      <w:r w:rsidR="009D11B4" w:rsidRPr="00F179FD">
        <w:t>C</w:t>
      </w:r>
      <w:r w:rsidRPr="00F179FD">
        <w:t>.</w:t>
      </w:r>
      <w:r w:rsidRPr="00F179FD">
        <w:tab/>
        <w:t>vzhledem k tomu, že vnější činnost EU je neoddělitelně spjata s hodnotami a zásadami zakotvenými v článku 2, čl. 3 odst. 5 a článku 21 S</w:t>
      </w:r>
      <w:r w:rsidR="00064FF9" w:rsidRPr="00F179FD">
        <w:t xml:space="preserve">mlouvy o </w:t>
      </w:r>
      <w:r w:rsidRPr="00F179FD">
        <w:t>EU, mezi něž patří svrchovanost, nezávislost a územní celistvost všech členských států, v souladu s Chartou OSN; vzhledem k tomu, že tyto zásady platí i pro Kypr; vzhledem k tomu, že zahraniční politika Turecka je se zahraniční politikou EU nadále v rozporu; vzhledem k tomu, že konstruktivní zapojení samotného Turecka je klíčem k obnovení rozhovorů o urovnání kyperské otázky a k dosažení pokroku v rámci OSN;</w:t>
      </w:r>
    </w:p>
    <w:p w14:paraId="37E299DC" w14:textId="4F6158D3" w:rsidR="009611C3" w:rsidRPr="00F179FD" w:rsidRDefault="009611C3" w:rsidP="00F179FD">
      <w:pPr>
        <w:pStyle w:val="NormalHanging"/>
      </w:pPr>
      <w:r w:rsidRPr="00F179FD">
        <w:t>A</w:t>
      </w:r>
      <w:r w:rsidR="009D11B4" w:rsidRPr="00F179FD">
        <w:t>D</w:t>
      </w:r>
      <w:r w:rsidRPr="00F179FD">
        <w:t>.</w:t>
      </w:r>
      <w:r w:rsidRPr="00F179FD">
        <w:tab/>
        <w:t>vzhledem k tomu, že turecká vojenská okupace území EU na Kypru stále trvá, stejně jako hrozba síly proti členskému státu;</w:t>
      </w:r>
    </w:p>
    <w:p w14:paraId="0B35620B" w14:textId="64997A01" w:rsidR="009611C3" w:rsidRPr="00F179FD" w:rsidRDefault="009611C3" w:rsidP="00F179FD">
      <w:pPr>
        <w:pStyle w:val="NormalHanging"/>
      </w:pPr>
      <w:r w:rsidRPr="00F179FD">
        <w:t>A</w:t>
      </w:r>
      <w:r w:rsidR="009D11B4" w:rsidRPr="00F179FD">
        <w:t>E</w:t>
      </w:r>
      <w:r w:rsidRPr="00F179FD">
        <w:t>.</w:t>
      </w:r>
      <w:r w:rsidRPr="00F179FD">
        <w:tab/>
        <w:t>vzhledem k tomu, že se zvýšila míra narušování řeckého vzdušného prostoru ze strany Turecka a porušování pravidel letového provozu v rámci aténské letové informační oblasti; vzhledem k tomu, že stále častěji dochází také k narušení řeckých teritoriálních vod, když turecká plavidla v řeckých teritoriálních vodách systematicky provádějí nezákonný rybolov; vzhledem k tomu, že nadále přetrvávají spory ohledně pátracích a záchranných operací, jakož i ohledně povinností souvisejících se systémem NAVTEX;</w:t>
      </w:r>
    </w:p>
    <w:p w14:paraId="19FF00A9" w14:textId="6EEA7305" w:rsidR="009611C3" w:rsidRPr="00F179FD" w:rsidRDefault="009611C3" w:rsidP="00F179FD">
      <w:pPr>
        <w:pStyle w:val="NormalHanging"/>
      </w:pPr>
      <w:r w:rsidRPr="00F179FD">
        <w:t>A</w:t>
      </w:r>
      <w:r w:rsidR="009D11B4" w:rsidRPr="00F179FD">
        <w:t>F</w:t>
      </w:r>
      <w:r w:rsidRPr="00F179FD">
        <w:t>.</w:t>
      </w:r>
      <w:r w:rsidRPr="00F179FD">
        <w:tab/>
        <w:t>vzhledem k tomu, že jediným životaschopným řešením kurdské otázky v Turecku je její spravedlivé, komplexní a udržitelné urovnání;</w:t>
      </w:r>
    </w:p>
    <w:p w14:paraId="66C923DE" w14:textId="334B6DEB" w:rsidR="009611C3" w:rsidRPr="00F179FD" w:rsidRDefault="009611C3" w:rsidP="00F179FD">
      <w:pPr>
        <w:pStyle w:val="NormalHanging"/>
      </w:pPr>
      <w:r w:rsidRPr="00F179FD">
        <w:t>A</w:t>
      </w:r>
      <w:r w:rsidR="009D11B4" w:rsidRPr="00F179FD">
        <w:t>G</w:t>
      </w:r>
      <w:r w:rsidRPr="00F179FD">
        <w:t>.</w:t>
      </w:r>
      <w:r w:rsidRPr="00F179FD">
        <w:tab/>
        <w:t>vzhledem k tomu, že ve východním Středomoří je důležitým pilířem stability Egypt, což EU uznala svým rozhodnutím poskytnout Egyptu makrofinanční pomoc na období 2024–2027 ve výši 4 miliard EUR;</w:t>
      </w:r>
    </w:p>
    <w:p w14:paraId="4D71D8A2" w14:textId="6FC4A7CF" w:rsidR="009611C3" w:rsidRPr="00F179FD" w:rsidRDefault="009611C3" w:rsidP="00F179FD">
      <w:pPr>
        <w:pStyle w:val="NormalHanging"/>
      </w:pPr>
      <w:r w:rsidRPr="00F179FD">
        <w:t>A</w:t>
      </w:r>
      <w:r w:rsidR="009D11B4" w:rsidRPr="00F179FD">
        <w:t>H</w:t>
      </w:r>
      <w:r w:rsidRPr="00F179FD">
        <w:t>.</w:t>
      </w:r>
      <w:r w:rsidRPr="00F179FD">
        <w:tab/>
        <w:t>vzhledem k tomu, že v roce 2024 podepsala EU posílenou dohodu o partnerství a spolupráci s Kyrgyzskou republikou; vzhledem k tomu, že podstatným prvkem této dohody jsou lidská práva; vzhledem k tomu, že znepokojivý stav lidských práv v této zemi ukazuje na závažné zhoršování situace, mimo jiné i v souvislosti s předčasnými volbami, o čemž svědčí například nedávné zadržení Temirlana Sultanbekova a návrh na znovuzavedení trestu smrti; vzhledem k tomu, že kyrgyzská vláda musí podniknout konkrétní kroky k řešení palčivých problémů, na něž Parlament upozornil ve svém usnesení ze dne 9. září 2025; vzhledem k tomu, že v posledních letech orgány ve všech pěti středoasijských zemích v různé míře potlačují disent, zpřísnily kontroly, které dopadají na svobodu projevu, a vystupňovaly zastrašování, obtěžování a stíhání kritických aktivistů, novinářů a osob LGBTIQ+;</w:t>
      </w:r>
    </w:p>
    <w:p w14:paraId="2390A8A7" w14:textId="6666AF6D" w:rsidR="009611C3" w:rsidRPr="00F179FD" w:rsidRDefault="009611C3" w:rsidP="00F179FD">
      <w:pPr>
        <w:pStyle w:val="NormalHanging"/>
      </w:pPr>
      <w:r w:rsidRPr="00F179FD">
        <w:t>A</w:t>
      </w:r>
      <w:r w:rsidR="009D11B4" w:rsidRPr="00F179FD">
        <w:t>I</w:t>
      </w:r>
      <w:r w:rsidRPr="00F179FD">
        <w:t>.</w:t>
      </w:r>
      <w:r w:rsidRPr="00F179FD">
        <w:tab/>
        <w:t>vzhledem k tomu, že historicky první summit EU a zemí Střední Asie konaný ve dnech 3.–4. dubna 2025 byl významný v tom, že znamenal strategický obrat ve vztazích mezi oběma regiony a začátek strukturovaného dialogu, který plně uznává klíčovou úlohu středoasijského regionu na křižovatce mezi Evropou a Asií;</w:t>
      </w:r>
    </w:p>
    <w:p w14:paraId="7FA2D46C" w14:textId="0C64D2ED" w:rsidR="009611C3" w:rsidRPr="00F179FD" w:rsidRDefault="009611C3" w:rsidP="00F179FD">
      <w:pPr>
        <w:pStyle w:val="NormalHanging"/>
      </w:pPr>
      <w:r w:rsidRPr="00F179FD">
        <w:t>A</w:t>
      </w:r>
      <w:r w:rsidR="009D11B4" w:rsidRPr="00F179FD">
        <w:t>J</w:t>
      </w:r>
      <w:r w:rsidRPr="00F179FD">
        <w:t>.</w:t>
      </w:r>
      <w:r w:rsidRPr="00F179FD">
        <w:tab/>
        <w:t>vzhledem k tomu, že ve svých vztazích s Indií by EU měla mít na zřeteli pokračující strategickou spolupráci této země s Ruskem, včetně její politováníhodné účasti na společných vojenských cvičeních s Ruskem a Běloruskem Zapad 2025, a přistupovat ke geopolitickým výzvám způsobem, který posiluje společné zájmy EU a Indie, zvyšuje bezpečnost a respektuje mezinárodní právo;</w:t>
      </w:r>
    </w:p>
    <w:p w14:paraId="24BC378F" w14:textId="12FC77E9" w:rsidR="009611C3" w:rsidRPr="00F179FD" w:rsidRDefault="009611C3" w:rsidP="00F179FD">
      <w:pPr>
        <w:pStyle w:val="NormalHanging"/>
      </w:pPr>
      <w:r w:rsidRPr="00F179FD">
        <w:t>A</w:t>
      </w:r>
      <w:r w:rsidR="009D11B4" w:rsidRPr="00F179FD">
        <w:t>K</w:t>
      </w:r>
      <w:r w:rsidRPr="00F179FD">
        <w:t>.</w:t>
      </w:r>
      <w:r w:rsidRPr="00F179FD">
        <w:tab/>
        <w:t xml:space="preserve">vzhledem k tomu, že Parlament ocenil úsilí některých arabských států a Izraele o normalizaci diplomatických vztahů v rámci Abrahámovských dohod; vzhledem </w:t>
      </w:r>
      <w:r w:rsidRPr="00F179FD">
        <w:lastRenderedPageBreak/>
        <w:t>k tomu, že podporuje iniciativy zaměřené na budování široké regionální a mezinárodní opory pro lepší budoucnost arabsko-izraelských vztahů;</w:t>
      </w:r>
    </w:p>
    <w:p w14:paraId="63AC3A65" w14:textId="7A90E6C1" w:rsidR="009611C3" w:rsidRPr="00F179FD" w:rsidRDefault="009611C3" w:rsidP="00F179FD">
      <w:pPr>
        <w:pStyle w:val="NormalHanging"/>
      </w:pPr>
      <w:r w:rsidRPr="00F179FD">
        <w:t>A</w:t>
      </w:r>
      <w:r w:rsidR="009D11B4" w:rsidRPr="00F179FD">
        <w:t>L</w:t>
      </w:r>
      <w:r w:rsidRPr="00F179FD">
        <w:t>.</w:t>
      </w:r>
      <w:r w:rsidRPr="00F179FD">
        <w:tab/>
        <w:t>vzhledem k tomu, že EU má historickou příležitost prohloubit své spojenectví s Latinskou Amerikou; vzhledem k tomu, že politický pilíř a pilíř spolupráce v rámci dohody o partnerství mezi EU a Mercosurem musí schválit Parlament, Rada a vnitrostátní parlamenty členských států; vzhledem k tomu, že obchodní pilíř schvalují pouze Parlament a Rada; vzhledem k tomu, že schválení této dohody by představovalo geopolitický milník, který posílí globální přítomnost EU a podpoří mnohostranný světový řád založený na pravidlech; vzhledem k tomu, že dohoda vytvoří institucionální rámec na podporu spolupráce v oblastech, jako jsou lidská práva, udržitelný rozvoj, digitální ekonomika a boj proti organizovanému zločinu; vzhledem k tomu, že přijetí a provádění dohody by mělo posílit meziregionální vazby, přinést geopolitické výhody a podpořit strategické zájmy EU; vzhledem k tomu, že rychlý podpis a ratifikace dohody o partnerství mezi EU a Mercosurem a globální dohody mezi EU a Mexikem je základem větší angažovanosti EU v Latinské Americe a hlubších politických vazeb mezi oběma stranami;</w:t>
      </w:r>
    </w:p>
    <w:p w14:paraId="61491F8A" w14:textId="23F17466" w:rsidR="009611C3" w:rsidRPr="00F179FD" w:rsidRDefault="009611C3" w:rsidP="00F179FD">
      <w:pPr>
        <w:pStyle w:val="NormalHanging"/>
      </w:pPr>
      <w:r w:rsidRPr="00F179FD">
        <w:t>A</w:t>
      </w:r>
      <w:r w:rsidR="009D11B4" w:rsidRPr="00F179FD">
        <w:t>M</w:t>
      </w:r>
      <w:r w:rsidRPr="00F179FD">
        <w:t>.</w:t>
      </w:r>
      <w:r w:rsidRPr="00F179FD">
        <w:tab/>
        <w:t>vzhledem k tomu, že politika EU v oblasti Arktidy by měla přispívat k udržitelnému hospodářskému rozvoji, pomoci původním obyvatelům zachovat jejich jazyk a kulturu, zajistit ochranu arktického ekosystému v podmínkách klimatické krize a zlepšit odolnost vůči geopolitickým výzvám, jež představují země mimo EU; vzhledem k tomu, že tato politika by měla zohledňovat oprávněné obavy z prohloubení spolupráce mezi Čínou a Ruskem v Arktidě; vzhledem k tomu, že tato politika musí plně obsáhnout doporučení uvedená v prohlášení z Kiruny, více finančně podpořit využívání energie z obnovitelných zdrojů a udržitelné nakládání s odpady v arktických komunitách a vybudovat kapacity pro řešení environmentálních, hospodářských a sociálních výzev;</w:t>
      </w:r>
    </w:p>
    <w:p w14:paraId="4D4BCBB8" w14:textId="010B3152" w:rsidR="009611C3" w:rsidRPr="00F179FD" w:rsidRDefault="009611C3" w:rsidP="00F179FD">
      <w:pPr>
        <w:pStyle w:val="NormalHanging"/>
      </w:pPr>
      <w:r w:rsidRPr="00F179FD">
        <w:t>A</w:t>
      </w:r>
      <w:r w:rsidR="009D11B4" w:rsidRPr="00F179FD">
        <w:t>N</w:t>
      </w:r>
      <w:r w:rsidRPr="00F179FD">
        <w:t>.</w:t>
      </w:r>
      <w:r w:rsidRPr="00F179FD">
        <w:tab/>
        <w:t>vzhledem k tomu, že opakované narušování svrchovanosti a územní celistvosti sousedních států a bránění plavbě v Azovském, Černém a Baltském moři ze strany Ruska vyvolává vážné pochybnosti o vyhlídkách na udržení mírového soužití v Arktidě; vzhledem k tomu, že Rusko výrazně posiluje svou arktickou infrastrukturu a flotilu ledoborců a zvyšuje své strategické ambice v tomto regionu; vzhledem k tomu, že Ruská federace usiluje o upevnění federální kontroly nad přírodními zdroji, zvýšení územních nároků a získání investic prostřednictvím pobídek pro zvláštní hospodářské zóny;</w:t>
      </w:r>
    </w:p>
    <w:p w14:paraId="6FD342D5" w14:textId="256FB61C" w:rsidR="009611C3" w:rsidRPr="00F179FD" w:rsidRDefault="009611C3" w:rsidP="00F179FD">
      <w:pPr>
        <w:pStyle w:val="NormalHanging"/>
      </w:pPr>
      <w:r w:rsidRPr="00F179FD">
        <w:t>A</w:t>
      </w:r>
      <w:r w:rsidR="009D11B4" w:rsidRPr="00F179FD">
        <w:t>O</w:t>
      </w:r>
      <w:r w:rsidRPr="00F179FD">
        <w:t>.</w:t>
      </w:r>
      <w:r w:rsidRPr="00F179FD">
        <w:tab/>
        <w:t>vzhledem k tomu, že klíčovou činností v rámci SZBP, pokud jde o Arktidu, by mělo být aktivní úsilí o získání statusu plnohodnotného pozorovatele nebo, je-li to možné, zástupce EU ve všech příslušných orgánech správy Arktidy, v nichž EU dosud nefiguruje; vzhledem k tomu, že to rovněž vyžaduje větší míru interoperability mezi členskými státy EU a jejími transatlantickými spojenci v oblasti bezpečnosti, námořního dohledu, pátracích a záchranných operací a ochrany kritické infrastruktury v tomto regionu;</w:t>
      </w:r>
    </w:p>
    <w:p w14:paraId="16B7E24A" w14:textId="1FAD572E" w:rsidR="009611C3" w:rsidRPr="00F179FD" w:rsidRDefault="009611C3" w:rsidP="00F179FD">
      <w:pPr>
        <w:pStyle w:val="NormalHanging"/>
      </w:pPr>
      <w:r w:rsidRPr="00F179FD">
        <w:t>A</w:t>
      </w:r>
      <w:r w:rsidR="009D11B4" w:rsidRPr="00F179FD">
        <w:t>P</w:t>
      </w:r>
      <w:r w:rsidRPr="00F179FD">
        <w:t>.</w:t>
      </w:r>
      <w:r w:rsidRPr="00F179FD">
        <w:tab/>
        <w:t xml:space="preserve">vzhledem k tomu, že ochrana náboženské svobody by měla být důsledně začleňována do vnější činnosti EU; vzhledem k tomu, že </w:t>
      </w:r>
      <w:r w:rsidR="002B3E39" w:rsidRPr="00F179FD">
        <w:t xml:space="preserve">místopředsedkyně Komise, </w:t>
      </w:r>
      <w:r w:rsidRPr="00F179FD">
        <w:t xml:space="preserve">vysoká představitelka Unie pro zahraniční věci a bezpečnostní politiku, a Komise by měly pravidelně podávat zprávy o náboženské svobodě a pronásledování náboženských menšin na celém světě; vzhledem k tomu, že náboženské komunity a náboženské organizace mohou hrát klíčovou úlohu při prosazování míru, mezináboženského </w:t>
      </w:r>
      <w:r w:rsidRPr="00F179FD">
        <w:lastRenderedPageBreak/>
        <w:t>dialogu, řešení konfliktů a při humanitární pomoci a ochraně lidských práv;</w:t>
      </w:r>
    </w:p>
    <w:p w14:paraId="2770DC91" w14:textId="57F6447E" w:rsidR="009611C3" w:rsidRPr="00F179FD" w:rsidRDefault="009611C3" w:rsidP="00F179FD">
      <w:pPr>
        <w:pStyle w:val="NormalHanging"/>
      </w:pPr>
      <w:r w:rsidRPr="00F179FD">
        <w:t>A</w:t>
      </w:r>
      <w:r w:rsidR="009D11B4" w:rsidRPr="00F179FD">
        <w:t>Q</w:t>
      </w:r>
      <w:r w:rsidRPr="00F179FD">
        <w:t>.</w:t>
      </w:r>
      <w:r w:rsidRPr="00F179FD">
        <w:tab/>
        <w:t>vzhledem k tomu, že rostoucí náboženské pronásledování náboženských menšin ve světě – mimo jiné pronásledování křesťanů na různých místech světa, nedávno zaznamenané např. v Sýrii, Nigérii, Demokratické republice Kongo a Nikaragui – upozorňuje na to, že je třeba věnovat pronásledování náboženských menšin zvýšenou pozornost; vzhledem k tomu, že Evropská služba pro vnější činnost (ESVČ) by měla spolupracovat s mezinárodním společenstvím a usilovat o to, aby byl tento znepokojivý trend rostoucího náboženského pronásledování zvrácen;</w:t>
      </w:r>
    </w:p>
    <w:p w14:paraId="2FCA7C8B" w14:textId="1DAE8C3D" w:rsidR="009611C3" w:rsidRPr="00F179FD" w:rsidRDefault="009611C3" w:rsidP="00F179FD">
      <w:pPr>
        <w:pStyle w:val="NormalHanging"/>
      </w:pPr>
      <w:r w:rsidRPr="00F179FD">
        <w:t>A</w:t>
      </w:r>
      <w:r w:rsidR="009D11B4" w:rsidRPr="00F179FD">
        <w:t>R</w:t>
      </w:r>
      <w:r w:rsidRPr="00F179FD">
        <w:t>.</w:t>
      </w:r>
      <w:r w:rsidRPr="00F179FD">
        <w:tab/>
        <w:t>vzhledem k tomu, že iniciativa Global Gateway podporuje úzká partnerství s podobně smýšlejícími zeměmi, jež se zakládají na vzájemných přínosech, hospodářském rozvoji a odolných dodavatelských řetězcích; vzhledem k tomu, že hlavní prioritou je účinné využívání zdrojů a jejich soustředění na omezený počet strategických iniciativ, zejména na posílení infrastruktury a na soupeření se souběžnými iniciativami třetích zemí; vzhledem k tomu, že projekty strategie Global Gateway by se měly vždy řídit základními hodnotami EU, k nimž patří dodržování lidských práv, řádná veřejná správa, demokracie, transparentnost a environmentální udržitelnost; vzhledem k tomu, že mají-li tyto projekty reagovat na místní potřeby, zohledňovat rovnost žen a mužů a přinášet smysluplné výsledky v oblasti rozvoje, musí se do všech fází navrhování, provádění a hodnocení projektů systematicky zapojovat občanská společnost a místní komunity;</w:t>
      </w:r>
    </w:p>
    <w:p w14:paraId="0618C07C" w14:textId="4C46BA4E" w:rsidR="009611C3" w:rsidRPr="00F179FD" w:rsidRDefault="009611C3" w:rsidP="00F179FD">
      <w:pPr>
        <w:pStyle w:val="NormalHanging"/>
      </w:pPr>
      <w:r w:rsidRPr="00F179FD">
        <w:t>A</w:t>
      </w:r>
      <w:r w:rsidR="009D11B4" w:rsidRPr="00F179FD">
        <w:t>S</w:t>
      </w:r>
      <w:r w:rsidRPr="00F179FD">
        <w:t>.</w:t>
      </w:r>
      <w:r w:rsidRPr="00F179FD">
        <w:tab/>
        <w:t>vzhledem k tomu, že rozpočet ve výši 300 miliard EUR přidělený na tuto iniciativu představuje méně než třetinu rozsahu projektů, které již probíhají v rámci srovnatelné čínské iniciativy zaměřené na konektivitu a infrastrukturu „Jeden pás, jedna cesta“; vzhledem k tomu, že vzhledem k rozsahu současných výzev nepostačuje stávající financování ESVČ a delegací EU k uspokojení jejich potřeb; vzhledem k tomu, že škrty v základní diplomatické činnosti zvyšují riziko uzavření misí, což by omezilo schopnost EU jednat jako globální hráč;</w:t>
      </w:r>
    </w:p>
    <w:p w14:paraId="7E9CFC4E" w14:textId="68C6F7D4" w:rsidR="009611C3" w:rsidRPr="00F179FD" w:rsidRDefault="009611C3" w:rsidP="00F179FD">
      <w:pPr>
        <w:pStyle w:val="NormalHanging"/>
      </w:pPr>
      <w:r w:rsidRPr="00F179FD">
        <w:t>A</w:t>
      </w:r>
      <w:r w:rsidR="009D11B4" w:rsidRPr="00F179FD">
        <w:t>T</w:t>
      </w:r>
      <w:r w:rsidRPr="00F179FD">
        <w:t>.</w:t>
      </w:r>
      <w:r w:rsidRPr="00F179FD">
        <w:tab/>
        <w:t xml:space="preserve">vzhledem k tomu, že proaktivním nástrojem vnější politiky pro předcházení konfliktům mezi stranami, pro zprostředkovávání jednání a pro podporu stran při hledání mírových řešení, včetně zprostředkování míru a dialogu, je preventivní diplomacie; vzhledem k tomu, že úsilí nepřátelských aktérů ze zemí mimo EU snížilo vliv EU ve světě; vzhledem k tomu, že </w:t>
      </w:r>
      <w:r w:rsidR="00320058" w:rsidRPr="00F179FD">
        <w:t xml:space="preserve">místopředsedkyně Komise, </w:t>
      </w:r>
      <w:r w:rsidRPr="00F179FD">
        <w:t>vysoká představitelka by měla společně s ESVČ analyzovat předchozí evropské diplomatické úsilí a jeho výsledky; vzhledem k tomu, že taková analýza si mimo jiné žádá jasné pochopení místních, historických, kulturních a náboženských souvislostí; vzhledem k tomu, že má-li být EU vnímána na všech úrovních jako spolehlivý partner, může být zapotřebí přistupovat k preventivní diplomacii novým způsobem; vzhledem k tomu, že ústřední úlohu při podpoře demokracie na celém světě hrají volební pozorovatelské mise EU; vzhledem k tomu, že klíčovým nástrojem dosahování cílů zahraniční politiky EU v zemích mimo EU jsou parlamentní diplomacie a meziparlamentní vztahy, neboť vytvářejí vazby nad rámec pouhé vládní úrovně; vzhledem k tomu, že v příštím víceletém finančním rámci je třeba zvýšit rozpočtové prostředky na podporu demokracie a pozorování voleb, zejména s cílem vysílat tyto mise do kandidátských zemí;</w:t>
      </w:r>
    </w:p>
    <w:p w14:paraId="6788436E" w14:textId="341E6BB0" w:rsidR="009611C3" w:rsidRPr="00F179FD" w:rsidRDefault="009611C3" w:rsidP="00F179FD">
      <w:pPr>
        <w:pStyle w:val="NormalHanging"/>
      </w:pPr>
      <w:r w:rsidRPr="00F179FD">
        <w:t>A</w:t>
      </w:r>
      <w:r w:rsidR="009D11B4" w:rsidRPr="00F179FD">
        <w:t>U</w:t>
      </w:r>
      <w:r w:rsidRPr="00F179FD">
        <w:t>.</w:t>
      </w:r>
      <w:r w:rsidRPr="00F179FD">
        <w:tab/>
        <w:t>vzhledem k tomu, že změna klimatu působí stále více jako „multiplikátor hrozeb“, což vede k další destabilizaci zranitelných zemí a regionů, humanitárním krizím, jimž lze předcházet, a dalším migračním tlakům;</w:t>
      </w:r>
    </w:p>
    <w:p w14:paraId="718FBFFB" w14:textId="756BA522" w:rsidR="009611C3" w:rsidRPr="00F179FD" w:rsidRDefault="009611C3" w:rsidP="00F179FD">
      <w:pPr>
        <w:pStyle w:val="NormalHanging"/>
      </w:pPr>
      <w:r w:rsidRPr="00F179FD">
        <w:lastRenderedPageBreak/>
        <w:t>A</w:t>
      </w:r>
      <w:r w:rsidR="009D11B4" w:rsidRPr="00F179FD">
        <w:t>V</w:t>
      </w:r>
      <w:r w:rsidRPr="00F179FD">
        <w:t>.</w:t>
      </w:r>
      <w:r w:rsidRPr="00F179FD">
        <w:tab/>
        <w:t xml:space="preserve">vzhledem k tomu, že 25. výročí rezoluce Rady bezpečnosti OSN č. 1325 (2000) o ženách, míru a bezpečnosti vybízí k tomu, aby rovnost žen a mužů a agenda žen, míru a bezpečnosti zůstaly hlavními zásadami SZBP EU; naléhavě vyzývá ESVČ a Komisi, aby zachovaly vedoucí úlohu EU při prosazování práv žen na celém světě a důkladně a ambiciózně prováděly Akční plán pro rovnost žen a mužů III; vzhledem k tomu, že pilíř tohoto akčního plánu „jít příkladem“ vyžaduje, aby </w:t>
      </w:r>
      <w:r w:rsidR="00320058" w:rsidRPr="00F179FD">
        <w:t xml:space="preserve">místopředsedkyně Komise, </w:t>
      </w:r>
      <w:r w:rsidRPr="00F179FD">
        <w:t>vysoká představitelka zlepšila genderovou vyváženost na vedoucích pozicích ESVČ;</w:t>
      </w:r>
    </w:p>
    <w:p w14:paraId="32C4E50A" w14:textId="3DAB0150" w:rsidR="009611C3" w:rsidRPr="00F179FD" w:rsidRDefault="009611C3" w:rsidP="00F179FD">
      <w:pPr>
        <w:pStyle w:val="NormalHanging"/>
      </w:pPr>
      <w:r w:rsidRPr="00F179FD">
        <w:t>A</w:t>
      </w:r>
      <w:r w:rsidR="009D11B4" w:rsidRPr="00F179FD">
        <w:t>W</w:t>
      </w:r>
      <w:r w:rsidRPr="00F179FD">
        <w:t>.</w:t>
      </w:r>
      <w:r w:rsidRPr="00F179FD">
        <w:tab/>
        <w:t>vzhledem k tomu, že autoritářské a represivní vlády, jako je Rusko, v posledních letech ještě posílily tradicionalistické genderové normy jako prostředek státní legitimizace a společenské a politické kontroly; vzhledem k tomu, že nadnárodní náboženské sítě a krajně pravicová politická hnutí podporují politiky namířené proti LGBTIQ+ osobám; vzhledem k tomu, že tyto trendy narušují základní práva a představují přímou výzvu pro hodnoty zakotvené ve Smlouvě o Evropské unii, k nimž rovnost žen a mužů patří a které tvoří základ zahraniční politiky Unie;</w:t>
      </w:r>
    </w:p>
    <w:p w14:paraId="469376FE" w14:textId="77777777" w:rsidR="009611C3" w:rsidRPr="00F179FD" w:rsidRDefault="009611C3" w:rsidP="00F179FD">
      <w:pPr>
        <w:spacing w:after="240"/>
        <w:ind w:left="567" w:hanging="566"/>
        <w:rPr>
          <w:szCs w:val="24"/>
        </w:rPr>
      </w:pPr>
      <w:r w:rsidRPr="00F179FD">
        <w:rPr>
          <w:szCs w:val="24"/>
        </w:rPr>
        <w:t>1.</w:t>
      </w:r>
      <w:r w:rsidRPr="00F179FD">
        <w:rPr>
          <w:szCs w:val="24"/>
        </w:rPr>
        <w:tab/>
        <w:t>zdůrazňuje, že usnesení Parlamentu o provádění SZBP jsou klíčovou součástí jeho příspěvku k tvorbě zahraniční politiky EU; zdůrazňuje, že tato usnesení jsou projevem praktického dopadu posíleného práva kontroly v oblasti zahraniční politiky, které Parlamentu přiznává Lisabonská smlouva; připomíná, že usnesení z roku 2025 je druhým usnesením tohoto druhu v tomto volebním období a má sloužit jako vodítko pro výkonnou moc EU při stanovování priorit zahraniční politiky pro toto období; zdůrazňuje, že ve stále nestabilnějším mezinárodním prostředí musí EU souběžně řešit četné zahraničněpolitické výzvy, které se jí přímo i nepřímo dotýkají, k nimž patří pokračování ruské útočné války proti Ukrajině, konflikty na Blízkém východě, sílící soupeření velmocí, soustavné pokusy o oslabení mnohostranného mezinárodního řádu založeného na pravidlech a rostoucí provázanost zahraničních a vnitřních krizí; je pevně přesvědčen o tom, že má-li EU zůstat na mezinárodní scéně relevantním hráčem, musí vést rozhodnou, disciplinovanou a asertivní zahraniční politiku, která bude naplňovat její vlastní strategické cíle, a nadále musí aktivně definovat, prosazovat a hájit své zájmy ve světě; připomíná, že EU by se ve své vnější činnosti měla řídit hodnotami a zásadami zakotvenými v článku 2, čl. 3 odst. 5 a článku 21 Smlouvy o EU, které inspirovaly samotný vznik, rozvoj a rozšiřování EU, k nimž patří demokracie, právní stát, univerzálnost a nedělitelnost lidských práv a základních svobod, úcta k lidské důstojnosti a zásady rovnosti a solidarity; dále se domnívá, že SZBP by měla zajistit, aby byla prováděna Agenda OSN 2030 pro udržitelný rozvoj a cíle udržitelného rozvoje;</w:t>
      </w:r>
    </w:p>
    <w:p w14:paraId="5AAB0F4E" w14:textId="0D9AEF5A" w:rsidR="009611C3" w:rsidRPr="00F179FD" w:rsidRDefault="009611C3" w:rsidP="00F179FD">
      <w:pPr>
        <w:pStyle w:val="NormalHanging12a"/>
      </w:pPr>
      <w:r w:rsidRPr="00F179FD">
        <w:t>2.</w:t>
      </w:r>
      <w:r w:rsidRPr="00F179FD">
        <w:tab/>
        <w:t xml:space="preserve">plně sdílí obavy uvedené ve zprávě </w:t>
      </w:r>
      <w:r w:rsidR="00320058" w:rsidRPr="00F179FD">
        <w:t xml:space="preserve">místopředsedkyně Komise, </w:t>
      </w:r>
      <w:r w:rsidRPr="00F179FD">
        <w:t xml:space="preserve">vysoké představitelky a je znepokojen rychlým tempem geopolitické nestability, již vyvolávají asertivní vojenské, politické i hospodářské tlaky autoritářských mocností a aktérů, kteří jednají jednostranně; zdůrazňuje, že od Ukrajiny po Kavkaz, přes Blízký východ a Sahel až po Arktidu a další oblasti se kolem Evropy vytvořil oblouk nestability, což dokládá radikální nejistotu, v níž se EU pohybuje; zdůrazňuje, že pro současný geopolitický kontext je příznačné zrychlující se oslabování demokratických norem; se znepokojením konstatuje, že byly hluboce oslabeny mnohostranné organizace a vážně narušen mezinárodní řád založený na pravidlech, což vytváří prostředí, v němž spolupráci a volný obchod vytlačuje hospodářská soutěž a protekcionismus a ve kterém jsou investice, informace a migrační toky stále více využívány jako nástroj tlaku; upozorňuje, že tato roztříštěnost ohrožuje naše strategické zájmy, bezpečnost, prosperitu i jednotu; připomíná, že EU si nemůže dovolit se uzavřít do sebe, naopak musí zůstat </w:t>
      </w:r>
      <w:r w:rsidRPr="00F179FD">
        <w:lastRenderedPageBreak/>
        <w:t>otevřená, angažovat se ve světě a hájit své demokratické hodnoty a zájmy, což si žádá mobilizaci našich regionálních i globálních partnerství a spojenectví;</w:t>
      </w:r>
    </w:p>
    <w:p w14:paraId="6F77033E" w14:textId="38A74278" w:rsidR="009611C3" w:rsidRPr="00F179FD" w:rsidRDefault="009611C3" w:rsidP="00F179FD">
      <w:pPr>
        <w:pStyle w:val="NormalHanging12a"/>
        <w:ind w:left="567"/>
      </w:pPr>
      <w:r w:rsidRPr="00F179FD">
        <w:t>3.</w:t>
      </w:r>
      <w:r w:rsidRPr="00F179FD">
        <w:tab/>
        <w:t xml:space="preserve">vyzývá v této souvislosti </w:t>
      </w:r>
      <w:r w:rsidR="00E044CD" w:rsidRPr="00F179FD">
        <w:t xml:space="preserve">místopředsedkyni Komise, </w:t>
      </w:r>
      <w:r w:rsidRPr="00F179FD">
        <w:t>vysokou představitelku , aby dále rozvíjela progresivní a soudržnější SZBP, která:</w:t>
      </w:r>
    </w:p>
    <w:p w14:paraId="43C44E8B" w14:textId="77777777" w:rsidR="009611C3" w:rsidRPr="00F179FD" w:rsidRDefault="009611C3" w:rsidP="00F179FD">
      <w:pPr>
        <w:pStyle w:val="NormalHanging12a"/>
        <w:ind w:left="1134" w:hanging="568"/>
        <w:rPr>
          <w:bCs/>
          <w:iCs/>
        </w:rPr>
      </w:pPr>
      <w:r w:rsidRPr="00F179FD">
        <w:t>a)</w:t>
      </w:r>
      <w:r w:rsidRPr="00F179FD">
        <w:tab/>
        <w:t>hájí mezinárodní řád založený na pravidlech, </w:t>
      </w:r>
    </w:p>
    <w:p w14:paraId="5D060F6C" w14:textId="77777777" w:rsidR="009611C3" w:rsidRPr="00F179FD" w:rsidRDefault="009611C3" w:rsidP="00F179FD">
      <w:pPr>
        <w:pStyle w:val="NormalHanging12a"/>
        <w:ind w:left="1134" w:hanging="568"/>
      </w:pPr>
      <w:r w:rsidRPr="00F179FD">
        <w:t>b)</w:t>
      </w:r>
      <w:r w:rsidRPr="00F179FD">
        <w:tab/>
        <w:t>podporuje spolupráci na společných zájmech, </w:t>
      </w:r>
    </w:p>
    <w:p w14:paraId="35878152" w14:textId="60B3B9AE" w:rsidR="0062282F" w:rsidRPr="00F179FD" w:rsidRDefault="00E044CD" w:rsidP="00F179FD">
      <w:pPr>
        <w:pStyle w:val="NormalHanging12a"/>
        <w:ind w:left="1134" w:hanging="568"/>
        <w:rPr>
          <w:bCs/>
          <w:iCs/>
        </w:rPr>
      </w:pPr>
      <w:r w:rsidRPr="00F179FD">
        <w:rPr>
          <w:bCs/>
          <w:iCs/>
        </w:rPr>
        <w:t>c</w:t>
      </w:r>
      <w:r w:rsidR="0062282F" w:rsidRPr="00F179FD">
        <w:rPr>
          <w:bCs/>
          <w:iCs/>
        </w:rPr>
        <w:t>)</w:t>
      </w:r>
      <w:r w:rsidR="0062282F" w:rsidRPr="00F179FD">
        <w:rPr>
          <w:bCs/>
          <w:iCs/>
        </w:rPr>
        <w:tab/>
        <w:t>respektovala neutralitu některých členských států a zajistila, aby byly přijaté diplomatické kroky v souladu s Chartou OSN,</w:t>
      </w:r>
    </w:p>
    <w:p w14:paraId="4C8A95C6" w14:textId="03ADBBF5" w:rsidR="009611C3" w:rsidRPr="00F179FD" w:rsidRDefault="00E044CD" w:rsidP="00F179FD">
      <w:pPr>
        <w:pStyle w:val="NormalHanging12a"/>
        <w:ind w:left="1134" w:hanging="568"/>
        <w:rPr>
          <w:bCs/>
          <w:iCs/>
        </w:rPr>
      </w:pPr>
      <w:r w:rsidRPr="00F179FD">
        <w:t>d</w:t>
      </w:r>
      <w:r w:rsidR="009611C3" w:rsidRPr="00F179FD">
        <w:t>)</w:t>
      </w:r>
      <w:r w:rsidR="009611C3" w:rsidRPr="00F179FD">
        <w:tab/>
        <w:t>stanoví jasné hranice a postoje, o kterých nelze diskutovat, a </w:t>
      </w:r>
    </w:p>
    <w:p w14:paraId="7BA0AA36" w14:textId="3B10489F" w:rsidR="009611C3" w:rsidRPr="00F179FD" w:rsidRDefault="00E044CD" w:rsidP="00F179FD">
      <w:pPr>
        <w:pStyle w:val="NormalHanging12a"/>
        <w:ind w:left="1134" w:hanging="568"/>
        <w:rPr>
          <w:bCs/>
          <w:iCs/>
        </w:rPr>
      </w:pPr>
      <w:r w:rsidRPr="00F179FD">
        <w:t>e</w:t>
      </w:r>
      <w:r w:rsidR="009611C3" w:rsidRPr="00F179FD">
        <w:t>)</w:t>
      </w:r>
      <w:r w:rsidR="009611C3" w:rsidRPr="00F179FD">
        <w:tab/>
        <w:t>zvyšuje viditelnost a dopad činnosti EU v zahraničí,</w:t>
      </w:r>
    </w:p>
    <w:p w14:paraId="5DAEDF4A" w14:textId="77777777" w:rsidR="009611C3" w:rsidRPr="00F179FD" w:rsidRDefault="009611C3" w:rsidP="00F179FD">
      <w:pPr>
        <w:pStyle w:val="NormalHanging12a"/>
        <w:ind w:firstLine="0"/>
      </w:pPr>
      <w:r w:rsidRPr="00F179FD">
        <w:t xml:space="preserve">a sleduje tak ambiciózní cíle a jasně </w:t>
      </w:r>
      <w:proofErr w:type="gramStart"/>
      <w:r w:rsidRPr="00F179FD">
        <w:t>řeší</w:t>
      </w:r>
      <w:proofErr w:type="gramEnd"/>
      <w:r w:rsidRPr="00F179FD">
        <w:t xml:space="preserve"> klíčové geopolitické výzvy uvedené v následujících bodech;</w:t>
      </w:r>
    </w:p>
    <w:p w14:paraId="18B8F586" w14:textId="77777777" w:rsidR="009611C3" w:rsidRPr="00F179FD" w:rsidRDefault="009611C3" w:rsidP="00F179FD">
      <w:pPr>
        <w:spacing w:after="240"/>
        <w:rPr>
          <w:b/>
          <w:i/>
          <w:szCs w:val="24"/>
        </w:rPr>
      </w:pPr>
      <w:r w:rsidRPr="00F179FD">
        <w:rPr>
          <w:b/>
          <w:i/>
          <w:szCs w:val="24"/>
        </w:rPr>
        <w:t>Utváření mezinárodního řádu založeného na pravidlech, který hájíme</w:t>
      </w:r>
    </w:p>
    <w:p w14:paraId="0AAFCEC7" w14:textId="77777777" w:rsidR="009611C3" w:rsidRPr="00F179FD" w:rsidRDefault="009611C3" w:rsidP="00F179FD">
      <w:pPr>
        <w:pStyle w:val="NormalHanging12a"/>
      </w:pPr>
      <w:r w:rsidRPr="00F179FD">
        <w:t>4.</w:t>
      </w:r>
      <w:r w:rsidRPr="00F179FD">
        <w:tab/>
        <w:t>připomíná, že mezinárodní řád založený na pravidlech ochraňuje svrchovanost a územní celistvost států, brání univerzální hodnoty lidských práv, umožňuje mírové řešení sporů a zajišťuje, aby moc podléhala právu, a nikoli síle; je znepokojen tím, že mezinárodní řád založený na pravidlech je pod nebývalým tlakem, v němž se kombinuje rozvrat uvnitř i útoky zvenčí; varuje, že jeho úpadek povede k nestabilitě a konfliktům na celém světě, což oslabí i naši vlastní bezpečnost a prosperitu;</w:t>
      </w:r>
    </w:p>
    <w:p w14:paraId="159C6B82" w14:textId="77777777" w:rsidR="009611C3" w:rsidRPr="00F179FD" w:rsidRDefault="009611C3" w:rsidP="00F179FD">
      <w:pPr>
        <w:pStyle w:val="NormalHanging12a"/>
      </w:pPr>
      <w:r w:rsidRPr="00F179FD">
        <w:t>5.</w:t>
      </w:r>
      <w:r w:rsidRPr="00F179FD">
        <w:tab/>
        <w:t>zdůrazňuje, že nezákonná, nevyprovokovaná a neodůvodněná útočná válka Ruska proti Ukrajině představuje zjevné porušení mezinárodního práva a Charty OSN a útok na evropský mírový řád, jenž nemá od druhé světové války obdoby; připomíná, že ruská agrese vůči Ukrajině začala v roce 2014; opakuje, že je pevně přesvědčen o tom, že ruská agrese musí nakonec selhat a Ukrajina musí zvítězit a zajistit si mír tím, že bude silná, a vyslat tak signál, že síla nikdy nevítězí nad právem, neboť je třeba odrazovat ostatní od pokusů zpochybňovat hranice vojenskými prostředky; zdůrazňuje, že je naléhavě zapotřebí zaujímat k Moskvě a jejím spojencům dlouhodobý strategický přístup;</w:t>
      </w:r>
    </w:p>
    <w:p w14:paraId="2CD50B15" w14:textId="025E4064" w:rsidR="009611C3" w:rsidRPr="00F179FD" w:rsidRDefault="009611C3" w:rsidP="00F179FD">
      <w:pPr>
        <w:pStyle w:val="NormalHanging12a"/>
      </w:pPr>
      <w:r w:rsidRPr="00F179FD">
        <w:t>6.</w:t>
      </w:r>
      <w:r w:rsidRPr="00F179FD">
        <w:tab/>
        <w:t xml:space="preserve">vzdává hold odvaze a houževnatosti ukrajinského lidu, který nejen brání svou svrchovanost a územní celistvost, ale také prosazuje základní evropské hodnoty; požaduje okamžité a bezpodmínečné příměří, stažení Ruska z celého mezinárodně uznávaného území Ukrajiny a navrácení všech ukrajinských válečných zajatců, všech unesených a zadržovaných civilistů a všech dětí, jichž se Rusko a Lukašenkův režim nezákonně zmocnily; dále vyzývá k navrácení těl všech padlých ukrajinských vojáků; naléhavě vyzývá EU, aby v zájmu posílení postavení Ukrajiny zachovala a posílila svou podporu Ukrajině, mimo jiné prostřednictvím politické, hospodářské, finanční a vojenské pomoci; </w:t>
      </w:r>
      <w:r w:rsidR="0062282F" w:rsidRPr="00F179FD">
        <w:rPr>
          <w:bCs/>
          <w:iCs/>
        </w:rPr>
        <w:t xml:space="preserve">vítá rozhodnutí Evropské rady z prosince 2025 poskytnout Ukrajině balíček finanční pomoci ve výši 90 miliard EUR ve formě úvěrů garantovaných EU; lituje však, že Rada nebyla schopna dosáhnout dohody o ambicióznější struktuře financování založené na zmrazených ruských aktivech, která by snížila rostoucí dluhovou zátěž Ukrajiny; připomíná však, že nařízení Rady (EU) 2025/2600 ze dne </w:t>
      </w:r>
      <w:r w:rsidR="0062282F" w:rsidRPr="00F179FD">
        <w:rPr>
          <w:bCs/>
          <w:iCs/>
        </w:rPr>
        <w:lastRenderedPageBreak/>
        <w:t>12.</w:t>
      </w:r>
      <w:r w:rsidR="00D52B93" w:rsidRPr="00F179FD">
        <w:t> </w:t>
      </w:r>
      <w:r w:rsidR="0062282F" w:rsidRPr="00F179FD">
        <w:rPr>
          <w:bCs/>
          <w:iCs/>
        </w:rPr>
        <w:t>prosince 2025 zavádí neomezenou imobilizaci ruských státních aktiv na dobu neurčitou;</w:t>
      </w:r>
      <w:r w:rsidR="0062282F" w:rsidRPr="00F179FD">
        <w:t xml:space="preserve"> </w:t>
      </w:r>
      <w:r w:rsidRPr="00F179FD">
        <w:t>zdůrazňuje, že investice do obrany území Ukrajiny a do obranné průmyslové základny jsou pro Evropu nezbytné a vzájemně výhodné, ale samy o sobě nepředstavují bezpečnostní záruky; vítá v této souvislosti iniciativu NATO Seznam prioritních požadavků Ukrajiny (PURL) a naléhavě vyzývá členské státy EU, aby pokračovaly v dodávkách zbraní a munice Ukrajině, zvláště systémů protivzdušné obrany a schopností provádět hloubkové útoky, a aby v zájmu dosažení spravedlivého a trvalého míru současně podporovaly diplomatické řešení války v souladu s mezinárodním právem;</w:t>
      </w:r>
    </w:p>
    <w:p w14:paraId="0416E898" w14:textId="77777777" w:rsidR="009611C3" w:rsidRPr="00F179FD" w:rsidRDefault="009611C3" w:rsidP="00F179FD">
      <w:pPr>
        <w:pStyle w:val="NormalHanging12a"/>
      </w:pPr>
      <w:r w:rsidRPr="00F179FD">
        <w:t>7.</w:t>
      </w:r>
      <w:r w:rsidRPr="00F179FD">
        <w:tab/>
        <w:t>znovu žádá, aby byl vytvořen právní rámec EU pro označování států za „státy, které podporují terorismus“; vyzývá Radu, aby Ruskou federaci na takový unijní seznam států sponzorujících terorismus zařadila;</w:t>
      </w:r>
    </w:p>
    <w:p w14:paraId="7DE5B906" w14:textId="7ABED273" w:rsidR="009611C3" w:rsidRPr="00F179FD" w:rsidRDefault="009611C3" w:rsidP="00F179FD">
      <w:pPr>
        <w:pStyle w:val="NormalHanging12a"/>
      </w:pPr>
      <w:r w:rsidRPr="00F179FD">
        <w:t>8.</w:t>
      </w:r>
      <w:r w:rsidRPr="00F179FD">
        <w:tab/>
        <w:t xml:space="preserve">co nejdůrazněji odsuzuje nelegitimní Lukašenkův režim, který umožňuje, aby bylo běloruské území využíváno jako základna pro ruské vojenské operace, čímž narušuje svrchovanost země a přímo ohrožuje bezpečnost a stabilitu EU a jejích členských států, a současně nepřestává v represích vůči vlastnímu obyvatelstvu; znovu požaduje, aby byli okamžitě a bezpodmínečně propuštěni všichni političtí vězni, a naléhavě vyzývá k posílení omezujících opatření; </w:t>
      </w:r>
      <w:r w:rsidR="0062282F" w:rsidRPr="00F179FD">
        <w:rPr>
          <w:bCs/>
          <w:iCs/>
        </w:rPr>
        <w:t xml:space="preserve">odsuzuje organizované hybridní útoky Běloruska proti členským státům EU, například Litvě, prostřednictvím pronikání bezpilotních vzdušných prostředků a balonů, hospodářského nátlaku, pašeráckých operací, vojenských provokací, kybernetických útoků a státem podporovaných dezinformací; </w:t>
      </w:r>
      <w:r w:rsidRPr="00F179FD">
        <w:rPr>
          <w:bCs/>
          <w:iCs/>
        </w:rPr>
        <w:t xml:space="preserve">se znepokojením zdůrazňuje, že režimy v Rusku a Bělorusku využívají migraci jako </w:t>
      </w:r>
      <w:r w:rsidR="0062282F" w:rsidRPr="00F179FD">
        <w:rPr>
          <w:bCs/>
          <w:iCs/>
        </w:rPr>
        <w:t>součást širší strategie na oslabení EU, vlád členských států a NATO</w:t>
      </w:r>
      <w:r w:rsidRPr="00F179FD">
        <w:rPr>
          <w:bCs/>
          <w:iCs/>
        </w:rPr>
        <w:t>; naléhavě vyzývá EU a její členské státy</w:t>
      </w:r>
      <w:r w:rsidRPr="00F179FD">
        <w:t>, aby zvýšily politickou, finanční a technickou podporu nezávislých sdělovacích prostředků, obránců lidských práv a iniciativ občanské společnosti, které působí v Bělorusku i mimo ně;</w:t>
      </w:r>
    </w:p>
    <w:p w14:paraId="70F82904" w14:textId="7FD89269" w:rsidR="009611C3" w:rsidRPr="00F179FD" w:rsidRDefault="009611C3" w:rsidP="00F179FD">
      <w:pPr>
        <w:pStyle w:val="NormalHanging12a"/>
      </w:pPr>
      <w:r w:rsidRPr="00F179FD">
        <w:t>9.</w:t>
      </w:r>
      <w:r w:rsidRPr="00F179FD">
        <w:tab/>
      </w:r>
      <w:r w:rsidR="0000496B" w:rsidRPr="00F179FD">
        <w:rPr>
          <w:bCs/>
          <w:iCs/>
        </w:rPr>
        <w:t xml:space="preserve">vítá závěry ze zasedání koalice ochotných, které se konalo v Paříži dne 6. ledna 2026, včetně politických a právních závazků vymezujících společný přístup k podpoře Ukrajiny, zachování jejích dlouhodobých vojenských schopností a obnovení míru a bezpečnosti v případě ozbrojeného útoku Ruska v budoucnu; vyjadřuje podporu návrhu na vytvoření mnohonárodní síly pro Ukrajinu a vybízí všechny členské státy EU, aby důkladně zvážily, jak mohou takovou iniciativu nejlépe podpořit; dále vítá rozhovory o mechanismu pro monitorování a kontrolu příměří vedeného Spojenými státy; </w:t>
      </w:r>
      <w:r w:rsidRPr="00F179FD">
        <w:rPr>
          <w:bCs/>
          <w:iCs/>
        </w:rPr>
        <w:t>zdůrazňuje, že jakákoli mírová dohoda musí obsahovat spolehlivé a věrohodné bezpečnostní</w:t>
      </w:r>
      <w:r w:rsidRPr="00F179FD">
        <w:t xml:space="preserve"> záruky pro Ukrajinu, musí být vyjednána jejím zvoleným vedením a musí mít podporu ukrajinského lidu; varuje před pokryteckými návrhy Ruska, jež mají prodloužit válku, a upozorňuje, že jakékoli urovnání vynucené Ruskem nebo odměňující jeho agresi by vážně ohrozilo evropskou bezpečnost; připomíná, že pro dosažení a zajištění spravedlivého a trvalého míru na Ukrajině má i nadále zásadní význam úzká spolupráce mezi EU a USA, a je proto životně důležitá pro bezpečnost evropského kontinentu, spolu s úsilím EU převzít za svou bezpečnost větší odpovědnost;</w:t>
      </w:r>
    </w:p>
    <w:p w14:paraId="7B4A78CF" w14:textId="77777777" w:rsidR="009611C3" w:rsidRPr="00F179FD" w:rsidRDefault="009611C3" w:rsidP="00F179FD">
      <w:pPr>
        <w:pStyle w:val="NormalHanging12a"/>
      </w:pPr>
      <w:r w:rsidRPr="00F179FD">
        <w:t>10.</w:t>
      </w:r>
      <w:r w:rsidRPr="00F179FD">
        <w:tab/>
        <w:t xml:space="preserve">zdůrazňuje, že s ohledem na vývoj bezpečnostní situace a rostoucí hrozbu, kterou představuje Ruská federace, mj. na opakovaná narušení evropského vzdušného prostoru, je nezbytné, aby členské státy EU urychleně posílily své mechanismy civilní ochrany, což si žádá koordinovanou a odolnou reakci v celé Unii, a aby posílily civilní připravenost a modernizovaly systémy včasného varování; považuje tyto agresivní </w:t>
      </w:r>
      <w:r w:rsidRPr="00F179FD">
        <w:lastRenderedPageBreak/>
        <w:t>a nezodpovědné akce za nezodpovědné a vnímá je jako závažnou eskalaci ze strany Ruska, která ohrožuje bezpečnost občanů EU, regionální stabilitu a mezinárodní mír; vyzývá Komisi, aby v úzké spolupráci s NATO prozkoumala řešení, která by v budoucnu od takového porušování odrazovala; vítá v tomto ohledu sdělení Komise „Zachování míru – Plán obranné připravenosti 2030“, včetně Iniciativy pro evropskou dronovou obranu; dále vybízí, aby byly vytvořeny mechanismy spolupráce mezi orgány EU a příslušnými ukrajinskými partnery s cílem vyměňovat si osvědčené postupy v boji proti hybridní válce a ruským informačním operacím a posílit tak vzájemnou odolnost vůči těmto vyvíjejícím se hrozbám;</w:t>
      </w:r>
    </w:p>
    <w:p w14:paraId="73098EDD" w14:textId="77777777" w:rsidR="009611C3" w:rsidRPr="00F179FD" w:rsidRDefault="009611C3" w:rsidP="00F179FD">
      <w:pPr>
        <w:pStyle w:val="NormalHanging12a"/>
      </w:pPr>
      <w:r w:rsidRPr="00F179FD">
        <w:t>11.</w:t>
      </w:r>
      <w:r w:rsidRPr="00F179FD">
        <w:tab/>
        <w:t>odsuzuje ruskou agresi, jež závažně destabilizovala východní sousedství EU, brání cestám k míru a prosperitě a vyvolává vedlejší účinky na západním Balkáně, které přinášejí riziko, že se zpomalí reformy a posílí protievropské narativy; je znepokojen skutečností, že po vypuknutí ruské útočné války zintenzivnily sdělovací prostředky napojené na Kreml, jež působí na západním Balkáně, svou činnost a mj. agresivně zasahují do volebních procesů a informačního prostoru, aby podporovaly proruské nálady a rozdmychávaly protievropskou rétoriku; vyzývá Komisi, aby na používání protievropské rétoriky na západním Balkáně, zejména v Srbsku, důsledněji reagovala a aktivně spolupracovala se státy v regionu a aby přijala rozhodná opatření k budování odolnosti společnosti vůči hybridním hrozbám; zdůrazňuje, že boj proti destabilizujícímu vlivu Ruska je zásadně důležitý pro posílení role Unie jako garanta stability, demokracie a prosperity;</w:t>
      </w:r>
    </w:p>
    <w:p w14:paraId="50BAA341" w14:textId="0E308F18" w:rsidR="009611C3" w:rsidRPr="00F179FD" w:rsidRDefault="009611C3" w:rsidP="00F179FD">
      <w:pPr>
        <w:pStyle w:val="NormalHanging12a"/>
      </w:pPr>
      <w:r w:rsidRPr="00F179FD">
        <w:t>12.</w:t>
      </w:r>
      <w:r w:rsidRPr="00F179FD">
        <w:tab/>
        <w:t xml:space="preserve">naléhavě vyzývá Komisi, aby aktivně podporovala mezinárodní mechanismy spravedlnosti a zajistila odpovědnost za válečné zločiny a zločiny agrese; vybízí EU a její členské státy, aby podpořily zřízení zvláštního tribunálu pro stíhání ruského zločinu agrese proti Ukrajině; upozorňuje na to, že Mezinárodní trestní soud vydal zatykač na Vladimira Putina a na ruskou zmocněnkyni pro práva dětí Mariju Lvovovou-Bělovovou kvůli jejich podílu na únosech ukrajinských dětí a jejich přemísťování do Ruska; podporuje veškerou aktivitu Mezinárodního trestního soudu a Mezinárodního soudního dvora spojenou se stíháním zločinů spáchaných na ukrajinském území; podporuje inovativní řešení, která pro účely financování obranného úsilí Ukrajiny, jejího odminování a rekonstrukce využijí imobilizovaná ruská zahraniční aktiva, včetně aktiv ruského státu, ruských místních orgánů, ruských státem vlastněných společností a osob uvedených na sankčním seznamu EU; vyzývá Komisi, aby navrhla </w:t>
      </w:r>
      <w:r w:rsidR="00C97C06" w:rsidRPr="00F179FD">
        <w:t xml:space="preserve">dodatečný </w:t>
      </w:r>
      <w:r w:rsidR="00C97C06" w:rsidRPr="00F179FD">
        <w:rPr>
          <w:bCs/>
          <w:iCs/>
        </w:rPr>
        <w:t>právně a finančně spolehlivý mechanismus ve formě reparační půjčky, který</w:t>
      </w:r>
      <w:r w:rsidRPr="00F179FD">
        <w:t xml:space="preserve"> umožní</w:t>
      </w:r>
      <w:r w:rsidR="00C97C06" w:rsidRPr="00F179FD">
        <w:t xml:space="preserve"> </w:t>
      </w:r>
      <w:r w:rsidR="00C97C06" w:rsidRPr="00F179FD">
        <w:rPr>
          <w:bCs/>
          <w:iCs/>
        </w:rPr>
        <w:t>tato imobilizovaná aktiva použít, a tím Ukrajině poskytne dlouhodobější viditelnost a zajistí, aby Ukrajina nakonec od Ruska obdržela válečné reparace nebo odpovídající částku, jak stanoví mezinárodní právo</w:t>
      </w:r>
      <w:r w:rsidRPr="00F179FD">
        <w:rPr>
          <w:bCs/>
          <w:iCs/>
        </w:rPr>
        <w:t xml:space="preserve">, a vyzývá členské státy, aby se na </w:t>
      </w:r>
      <w:r w:rsidR="00C97C06" w:rsidRPr="00F179FD">
        <w:rPr>
          <w:bCs/>
          <w:iCs/>
        </w:rPr>
        <w:t>tomto mechanismu dohodly; zdůrazňuje, že náklady ruské agrese musí nést Rusko, a nikoli daňoví poplatníci EU</w:t>
      </w:r>
      <w:r w:rsidRPr="00F179FD">
        <w:rPr>
          <w:bCs/>
          <w:iCs/>
        </w:rPr>
        <w:t>; očekává, že členské státy posílí sankce proti Rusku na tak dlouhou dobu, která bude zapotřebí pro zajištění spravedlivého trvalého</w:t>
      </w:r>
      <w:r w:rsidRPr="00F179FD">
        <w:t xml:space="preserve"> míru a prosazení odpovědnosti za spáchané činy; </w:t>
      </w:r>
      <w:r w:rsidR="00104E11" w:rsidRPr="00F179FD">
        <w:rPr>
          <w:bCs/>
          <w:iCs/>
        </w:rPr>
        <w:t xml:space="preserve">vítá v tomto ohledu probíhající diskuse mezi EU a skupinou G7 o možnosti zákazu námořních služeb pro veškerý ruský vývoz ropy jako alternativy ke stanovení cenového stropu pro ropu; </w:t>
      </w:r>
      <w:r w:rsidRPr="00F179FD">
        <w:rPr>
          <w:bCs/>
          <w:iCs/>
        </w:rPr>
        <w:t>vyzývá</w:t>
      </w:r>
      <w:r w:rsidRPr="00F179FD">
        <w:t xml:space="preserve"> zatím EU a členské státy, aby zvýšily účinnost a dopad balíčků sankcí, které již schválily, a jakmile to bude znovu potřeba, aby se dohodly na nových; dále vyzývá Komisi a členské státy, aby odstranily finanční mezery, jež Rusko využívá k obcházení sankcí, a aby zavedly další omezující opatření vůči třetím zemím, které ruskou útočnou válku proti Ukrajině umožňují, ať už usnadňováním obcházení sankcí, nebo poskytováním přímé vojenské pomoci; domnívá se, že sankce by měly být uvaleny i na evropské </w:t>
      </w:r>
      <w:r w:rsidRPr="00F179FD">
        <w:lastRenderedPageBreak/>
        <w:t>společnosti, které s Ruskou federací nadále provozují zakázané obchody; vyzývá Radu, Komisi a ESVČ, aby předložily celounijní strategii vůči Rusku, jež bude propojovat odrazování, omezování, odpovědnost a podporu demokratických alternativ;</w:t>
      </w:r>
    </w:p>
    <w:p w14:paraId="2315CEE7" w14:textId="77777777" w:rsidR="009611C3" w:rsidRPr="00F179FD" w:rsidRDefault="009611C3" w:rsidP="00F179FD">
      <w:pPr>
        <w:pStyle w:val="NormalHanging12a"/>
      </w:pPr>
      <w:r w:rsidRPr="00F179FD">
        <w:t>13.</w:t>
      </w:r>
      <w:r w:rsidRPr="00F179FD">
        <w:tab/>
        <w:t>opakuje, že EU a všechny její členské státy musí jít při prosazování nadřazenosti mezinárodního práva příkladem; zdůrazňuje, že důvěryhodnost EU a schopnost chránit své občany a životně důležité zájmy závisí na odhodlání dodržovat své základní zásady, jako je demokracie, právní stát a lidská práva a nepřijatelnost dvojích norem nebo selektivního dodržování předpisů; žádá proto, aby byl v případech, kdy nejsou tyto zásady dodržovány, přísně uplatňován mechanismus právního státu;</w:t>
      </w:r>
    </w:p>
    <w:p w14:paraId="06377B36" w14:textId="4090938E" w:rsidR="00104E11" w:rsidRPr="00F179FD" w:rsidRDefault="00104E11" w:rsidP="00F179FD">
      <w:pPr>
        <w:pStyle w:val="NormalHanging12a"/>
        <w:rPr>
          <w:bCs/>
          <w:iCs/>
        </w:rPr>
      </w:pPr>
      <w:r w:rsidRPr="00F179FD">
        <w:rPr>
          <w:bCs/>
          <w:iCs/>
        </w:rPr>
        <w:t>1</w:t>
      </w:r>
      <w:r w:rsidR="009D11B4" w:rsidRPr="00F179FD">
        <w:rPr>
          <w:bCs/>
          <w:iCs/>
        </w:rPr>
        <w:t>4</w:t>
      </w:r>
      <w:r w:rsidRPr="00F179FD">
        <w:rPr>
          <w:bCs/>
          <w:iCs/>
        </w:rPr>
        <w:t>.</w:t>
      </w:r>
      <w:r w:rsidRPr="00F179FD">
        <w:rPr>
          <w:bCs/>
          <w:iCs/>
        </w:rPr>
        <w:tab/>
        <w:t>vyzývá Komisi a Radu, aby v rámci svých vnějších vztahů a své politiky důsledně podporovaly a prosazovaly mezinárodní právo, aby přijaly veškerá nezbytná opatření a zajistily, aby ho dodržovaly všechny státy bez rozdílu, nehledě na jejich hospodářskou či vojenskou sílu;</w:t>
      </w:r>
    </w:p>
    <w:p w14:paraId="16AF490A" w14:textId="0CC9D282" w:rsidR="009611C3" w:rsidRPr="00F179FD" w:rsidRDefault="009611C3" w:rsidP="00F179FD">
      <w:pPr>
        <w:pStyle w:val="NormalHanging12a"/>
      </w:pPr>
      <w:r w:rsidRPr="00F179FD">
        <w:t>1</w:t>
      </w:r>
      <w:r w:rsidR="009D11B4" w:rsidRPr="00F179FD">
        <w:t>5</w:t>
      </w:r>
      <w:r w:rsidRPr="00F179FD">
        <w:t>.</w:t>
      </w:r>
      <w:r w:rsidRPr="00F179FD">
        <w:tab/>
        <w:t>zdůrazňuje, že je třeba bojovat proti beztrestnosti a posílit úsilí o vyvození odpovědnosti na celém světě, mj. prostřednictvím Mezinárodního trestního soudu; vyjadřuje hluboké znepokojení nad sankcemi Spojených států proti Mezinárodnímu trestnímu soudu, jeho žalobcům, soudcům a zaměstnancům, které představují závažný útok na mezinárodní justiční systém; vyzývá Komisi, aby za účelem ochrany a zabezpečení Mezinárodního trestního soudu jako nepostradatelné součásti mezinárodního soudního systému urychleně aktivovala blokovací nařízení;</w:t>
      </w:r>
    </w:p>
    <w:p w14:paraId="5D91C54B" w14:textId="75EFDA44" w:rsidR="009611C3" w:rsidRPr="00F179FD" w:rsidRDefault="009611C3" w:rsidP="00F179FD">
      <w:pPr>
        <w:pStyle w:val="NormalHanging12a"/>
      </w:pPr>
      <w:r w:rsidRPr="00F179FD">
        <w:t>1</w:t>
      </w:r>
      <w:r w:rsidR="009D11B4" w:rsidRPr="00F179FD">
        <w:t>6</w:t>
      </w:r>
      <w:r w:rsidRPr="00F179FD">
        <w:t>.</w:t>
      </w:r>
      <w:r w:rsidRPr="00F179FD">
        <w:tab/>
        <w:t>vítá nedávný závazek ukončit válku v Gaze a bere na vědomí 20bodový mírový plán navržený vládou USA</w:t>
      </w:r>
      <w:r w:rsidR="00104E11" w:rsidRPr="00F179FD">
        <w:t xml:space="preserve"> a potvrzený rezolucí Rady bezpečnosti OSN 2803</w:t>
      </w:r>
      <w:r w:rsidRPr="00F179FD">
        <w:t>, který musí být nyní plně proveden a uchráněn před veškerými snahami regionálních aktérů jej oslabit; vítá propuštění všech izraelských rukojmích, které zadržoval Hamás, a obnovení distribuce humanitární pomoci v Gaze; zdůrazňuje, že tento plán sice představuje první zásadní krok k ukončení konfliktu, avšak stále přetrvává několik problémů, zejména pokud jde o jeho vymáhání, veřejnou správu, odpovědnost a udržení důvěry; zdůrazňuje, že ústředními cíli všech dalších kroků zůstává úplné odzbrojení Hamásu, jeho vyloučení z jakékoli formy veřejné správy v Gaze</w:t>
      </w:r>
      <w:r w:rsidR="00112827" w:rsidRPr="00F179FD">
        <w:t>, reforma a posílení postavení Palestinské správy</w:t>
      </w:r>
      <w:r w:rsidRPr="00F179FD">
        <w:t xml:space="preserve"> a stažení izraelských sil; vyzývá EU, aby se v úzké koordinaci s klíčovými regionálními aktéry aktivně podílela na utváření mírového procesu a procesu obnovy; </w:t>
      </w:r>
      <w:r w:rsidR="00374F47" w:rsidRPr="00F179FD">
        <w:t xml:space="preserve">podporuje pokračující úsilí o stabilizaci v Gaze a vítá posílení civilních misí EU v rámci společné bezpečnostní a obranné politiky (SBOP), EU BAM Rafah a EUPOL COPPS; </w:t>
      </w:r>
      <w:r w:rsidRPr="00F179FD">
        <w:t>opakuje, že jedinou možnou cestou k cíli, jímž je spravedlivý a trvalý mír na Blízkém východě, kde bude izraelský i palestinský lid žít bok po boku v míru a bezpečí, by mělo být i nadále vyjednání dvoustátního řešení založeného na mezinárodním právu;</w:t>
      </w:r>
    </w:p>
    <w:p w14:paraId="3C4AC515" w14:textId="54B05A9D" w:rsidR="009611C3" w:rsidRPr="00F179FD" w:rsidRDefault="009611C3" w:rsidP="00F179FD">
      <w:pPr>
        <w:pStyle w:val="NormalHanging12a"/>
      </w:pPr>
      <w:r w:rsidRPr="00F179FD">
        <w:t>1</w:t>
      </w:r>
      <w:r w:rsidR="009D11B4" w:rsidRPr="00F179FD">
        <w:t>7</w:t>
      </w:r>
      <w:r w:rsidRPr="00F179FD">
        <w:t>.</w:t>
      </w:r>
      <w:r w:rsidRPr="00F179FD">
        <w:tab/>
      </w:r>
      <w:r w:rsidR="00374F47" w:rsidRPr="00F179FD">
        <w:rPr>
          <w:bCs/>
          <w:iCs/>
        </w:rPr>
        <w:t xml:space="preserve">s vážným znepokojením bere na vědomí, že přetrvává vážná humanitární situace v Gaze, včetně rozsáhlého nedostatku potravin a hladomoru; s vážným znepokojením bere na vědomí překážky, které stále brání přístupu k humanitární pomoci, a obavy, jež vyjádřila místopředsedkyně Komise, vysoká představitelka v souvislosti s nedávnými rozhodnutími o udělení licencí, která omezují humanitární organizace působící v Gaze; vyzývá všechny strany, aby umožnily rychlé poskytování humanitární pomoci; zdůrazňuje, že opatření, která humanitární aktéry nepřiměřeně omezují, způsobují riziko, že základní humanitární pomoc v době, kdy je jí naléhavě zapotřebí, zkolabuje; vyjadřuje znepokojení, pokud jde o dodržování mezinárodního práva a příslušných </w:t>
      </w:r>
      <w:r w:rsidR="00374F47" w:rsidRPr="00F179FD">
        <w:rPr>
          <w:bCs/>
          <w:iCs/>
        </w:rPr>
        <w:lastRenderedPageBreak/>
        <w:t>rezolucí OSN všemi stranami a pokud jde o přetrvávání cyklu násilí a teroristických útoků na Blízkém východě; připomíná, že všechny strany mají povinnost dodržovat mezinárodní právo a příslušné rezoluce OSN, včetně předpisů týkajících se ochrany civilního obyvatelstva, humanitárních pracovníků a novinářů;</w:t>
      </w:r>
      <w:r w:rsidRPr="00F179FD">
        <w:t>;</w:t>
      </w:r>
    </w:p>
    <w:p w14:paraId="1B77939E" w14:textId="0C91132D" w:rsidR="009611C3" w:rsidRPr="00F179FD" w:rsidRDefault="009611C3" w:rsidP="00F179FD">
      <w:pPr>
        <w:pStyle w:val="NormalHanging12a"/>
      </w:pPr>
      <w:r w:rsidRPr="00F179FD">
        <w:t>1</w:t>
      </w:r>
      <w:r w:rsidR="009D11B4" w:rsidRPr="00F179FD">
        <w:t>8</w:t>
      </w:r>
      <w:r w:rsidRPr="00F179FD">
        <w:t>.</w:t>
      </w:r>
      <w:r w:rsidRPr="00F179FD">
        <w:tab/>
        <w:t>zdůrazňuje, že konflikt v Gaze destabilizuje jižní sousedství EU a hrozí, že vyvolá širší vedlejší účinky na celém Blízkém východě a v severní Africe, jako je radikalizace, nucené vysídlování a zvýšené napětí v regionu; zdůrazňuje, že tato dynamika přímo ovlivňuje evropskou bezpečnost a řízení migrace;</w:t>
      </w:r>
    </w:p>
    <w:p w14:paraId="269AC63B" w14:textId="7811645E" w:rsidR="00374F47" w:rsidRPr="00F179FD" w:rsidRDefault="00374F47" w:rsidP="00F179FD">
      <w:pPr>
        <w:pStyle w:val="NormalHanging12a"/>
        <w:rPr>
          <w:bCs/>
          <w:iCs/>
        </w:rPr>
      </w:pPr>
      <w:r w:rsidRPr="00F179FD">
        <w:rPr>
          <w:bCs/>
          <w:iCs/>
        </w:rPr>
        <w:t>1</w:t>
      </w:r>
      <w:r w:rsidR="009D11B4" w:rsidRPr="00F179FD">
        <w:rPr>
          <w:bCs/>
          <w:iCs/>
        </w:rPr>
        <w:t>9</w:t>
      </w:r>
      <w:r w:rsidRPr="00F179FD">
        <w:rPr>
          <w:bCs/>
          <w:iCs/>
        </w:rPr>
        <w:t>.</w:t>
      </w:r>
      <w:r w:rsidRPr="00F179FD">
        <w:rPr>
          <w:bCs/>
          <w:iCs/>
        </w:rPr>
        <w:tab/>
        <w:t>vyjadřuje svůj nesouhlas s tím, že izraelská vláda uznala Somaliland za nezávislý stát; znovu potvrzuje, že je důležité respektovat jednotu, svrchovanost a územní celistvost Somálské federativní republiky v souladu s její ústavou, Chartou Organizace africké jednoty a Chartou Organizace spojených národů, což má zásadní význam pro mír a stabilitu v celé oblasti Afrického rohu;</w:t>
      </w:r>
    </w:p>
    <w:p w14:paraId="5566D7D5" w14:textId="5515620C" w:rsidR="009611C3" w:rsidRPr="00F179FD" w:rsidRDefault="009D11B4" w:rsidP="00F179FD">
      <w:pPr>
        <w:pStyle w:val="NormalHanging12a"/>
      </w:pPr>
      <w:r w:rsidRPr="00F179FD">
        <w:t>20</w:t>
      </w:r>
      <w:r w:rsidR="009611C3" w:rsidRPr="00F179FD">
        <w:t>.</w:t>
      </w:r>
      <w:r w:rsidR="009611C3" w:rsidRPr="00F179FD">
        <w:tab/>
        <w:t>považuje rostoucí antisemitismus na celém světě za nepřijatelný důsledek brutálních, nerozlišujících teroristických útoků Hamásu na území Izraele a nepřiměřené rozsáhlé vojenské reakce Izraele v Palestině;</w:t>
      </w:r>
    </w:p>
    <w:p w14:paraId="6572F280" w14:textId="7CE5664F" w:rsidR="009611C3" w:rsidRPr="00F179FD" w:rsidRDefault="009D11B4" w:rsidP="00F179FD">
      <w:pPr>
        <w:pStyle w:val="NormalHanging12a"/>
      </w:pPr>
      <w:r w:rsidRPr="00F179FD">
        <w:t>2</w:t>
      </w:r>
      <w:r w:rsidR="009611C3" w:rsidRPr="00F179FD">
        <w:t>1.</w:t>
      </w:r>
      <w:r w:rsidR="009611C3" w:rsidRPr="00F179FD">
        <w:tab/>
        <w:t>co nejdůrazněji odsuzuje teroristický útok, který dne 7. října 2023 spáchala teroristická organizace Hamás proti Izraeli;</w:t>
      </w:r>
    </w:p>
    <w:p w14:paraId="05CDF677" w14:textId="02DE8CE2" w:rsidR="009611C3" w:rsidRPr="00F179FD" w:rsidRDefault="009611C3" w:rsidP="00F179FD">
      <w:pPr>
        <w:pStyle w:val="NormalHanging12a"/>
      </w:pPr>
      <w:r w:rsidRPr="00F179FD">
        <w:t>2</w:t>
      </w:r>
      <w:r w:rsidR="009D11B4" w:rsidRPr="00F179FD">
        <w:t>2</w:t>
      </w:r>
      <w:r w:rsidRPr="00F179FD">
        <w:t>.</w:t>
      </w:r>
      <w:r w:rsidRPr="00F179FD">
        <w:tab/>
        <w:t>znovu potvrzuje, že se EU zasazuje o existenci, bezpečnost a legitimní právo na sebeobranu Státu Izrael i o bezpečnost a důstojnost Palestinců; připomíná, že právo Izraele na sebeobranu je zakotveno v mezinárodním právu, jímž je také omezeno, a musí být vykonáváno způsobem, který plně respektuje mezinárodní soudy; se</w:t>
      </w:r>
      <w:r w:rsidR="00374F47" w:rsidRPr="00F179FD">
        <w:rPr>
          <w:b/>
          <w:i/>
        </w:rPr>
        <w:t> </w:t>
      </w:r>
      <w:r w:rsidR="00374F47" w:rsidRPr="00F179FD">
        <w:rPr>
          <w:bCs/>
          <w:iCs/>
        </w:rPr>
        <w:t xml:space="preserve">znepokojením konstatuje, že válka </w:t>
      </w:r>
      <w:r w:rsidRPr="00F179FD">
        <w:t>v Gaze, která má ničivé humanitární důsledky a ved</w:t>
      </w:r>
      <w:r w:rsidR="00374F47" w:rsidRPr="00F179FD">
        <w:t>e</w:t>
      </w:r>
      <w:r w:rsidRPr="00F179FD">
        <w:t xml:space="preserve"> k nepřijatelnému utrpení civilního obyvatelstva, jež ještě zhorš</w:t>
      </w:r>
      <w:r w:rsidR="00374F47" w:rsidRPr="00F179FD">
        <w:t>uje</w:t>
      </w:r>
      <w:r w:rsidRPr="00F179FD">
        <w:t xml:space="preserve"> Hamás, když úmyslně zneužív</w:t>
      </w:r>
      <w:r w:rsidR="00374F47" w:rsidRPr="00F179FD">
        <w:t>á</w:t>
      </w:r>
      <w:r w:rsidRPr="00F179FD">
        <w:t xml:space="preserve"> civilní infrastrukturu a civilní obyvatelstvo Gazy, včetně zbývajících izraelských rukojmích, využíval jako lidské štíty; vyjadřuje úlevu nad tím, že byli osvobozeni všichni žijící rukojmí, a vyzývá Hamás, aby </w:t>
      </w:r>
      <w:r w:rsidR="00374F47" w:rsidRPr="00F179FD">
        <w:rPr>
          <w:bCs/>
          <w:iCs/>
        </w:rPr>
        <w:t>předal tělo posledního zemřelého rukojmí jeho rodině</w:t>
      </w:r>
      <w:r w:rsidRPr="00F179FD">
        <w:t xml:space="preserve">; znovu potvrzuje svůj postoj, že požaduje trvalé příměří, bezodkladný přístup humanitární pomoci a vytvoření humanitárních koridorů; vyjadřuje hluboké politování nad křehkostí příměří v Gaze, jež ohrožuje životy příliš velkého počtu civilistů; </w:t>
      </w:r>
    </w:p>
    <w:p w14:paraId="4974DE2A" w14:textId="65E8213B" w:rsidR="009611C3" w:rsidRPr="00F179FD" w:rsidRDefault="009611C3" w:rsidP="00F179FD">
      <w:pPr>
        <w:pStyle w:val="NormalHanging12a"/>
      </w:pPr>
      <w:r w:rsidRPr="00F179FD">
        <w:t>2</w:t>
      </w:r>
      <w:r w:rsidR="009D11B4" w:rsidRPr="00F179FD">
        <w:t>3</w:t>
      </w:r>
      <w:r w:rsidRPr="00F179FD">
        <w:t>.</w:t>
      </w:r>
      <w:r w:rsidRPr="00F179FD">
        <w:tab/>
        <w:t>připomíná, že zásadním prvkem partnerství je dodržování článku 2 dohody o přidružení mezi EU a Izraelem</w:t>
      </w:r>
      <w:r w:rsidRPr="00F179FD">
        <w:rPr>
          <w:rStyle w:val="FootnoteReference"/>
        </w:rPr>
        <w:footnoteReference w:id="14"/>
      </w:r>
      <w:r w:rsidRPr="00F179FD">
        <w:t xml:space="preserve">, a žádá, aby byl způsob, jakým izraelská vláda tento článek provádí, průběžně sledován a posuzován; připomíná, že v souvislosti s humanitární situací v Gaze oznámila předsedkyně Komise dne 10. září 2025 návrhy na pozastavení některých obchodních ustanovení dohody o přidružení a podporu cílených opatření proti konkrétním izraelským ministrům; bere na vědomí zatykače, které dne 21. listopadu 2024 vydal Mezinárodní trestní soud; zdůrazňuje, že veškerá taková opatření je třeba pečlivě posoudit a přijmout způsobem, který umožní EU, aby si zachovala schopnost vystupovat jako důvěryhodný partner a prosazovat perspektivu vyjednání dvoustátního řešení; domnívá se, že zásadním fórem pro upřímný dialog je i nadále Rada přidružení </w:t>
      </w:r>
      <w:r w:rsidRPr="00F179FD">
        <w:lastRenderedPageBreak/>
        <w:t>EU–Izrael; znovu potvrzuje, že konstruktivní zapojení a soustavný dialog zůstávají nejúčinnějšími nástroji na podporu míru, bezpečnosti a trvalé stability v regionu; trvá na tom, že konkrétní plán realizace dvoustátního řešení musí být ústředním bodem strategie Komise pro Blízký východ, plánované na rok 2026; vyjadřuje politování nad důsledky, jež má pro obraz EU ve světě absence jednotné reakce na katastrofální situaci v Pásmu Gazy;</w:t>
      </w:r>
    </w:p>
    <w:p w14:paraId="56748A29" w14:textId="4FCF7FA2" w:rsidR="006865F8" w:rsidRPr="00F179FD" w:rsidRDefault="009611C3" w:rsidP="00F179FD">
      <w:pPr>
        <w:pStyle w:val="NormalHanging12a"/>
      </w:pPr>
      <w:r w:rsidRPr="00F179FD">
        <w:t>2</w:t>
      </w:r>
      <w:r w:rsidR="009D11B4" w:rsidRPr="00F179FD">
        <w:t>4</w:t>
      </w:r>
      <w:r w:rsidRPr="00F179FD">
        <w:t>.</w:t>
      </w:r>
      <w:r w:rsidRPr="00F179FD">
        <w:tab/>
        <w:t>zdůrazňuje, že udržitelný mír vyžaduje důvěryhodný politický proces zaměřený na dosažení dvoustátního řešení založeného na hranicích z roku 1967, kdy by jako mírumilovní sousedé vznikly dva svrchované demokratické státy se společným hlavním městem Jeruzalémem; vyzývá všechny strany, aby se s novými silami snažily o odstranění překážek, které brání tomuto řešení, a odsuzuje rozšiřování izraelských osad na Západním břehu Jordánu a </w:t>
      </w:r>
      <w:r w:rsidR="006668B6" w:rsidRPr="00F179FD">
        <w:rPr>
          <w:bCs/>
          <w:iCs/>
        </w:rPr>
        <w:t>připomíná dlouhodobý postoj EU, že jsou tyto osady podle mezinárodního práva i nadále protiprávní a představují jednostranné opatření</w:t>
      </w:r>
      <w:r w:rsidRPr="00F179FD">
        <w:rPr>
          <w:bCs/>
          <w:iCs/>
        </w:rPr>
        <w:t xml:space="preserve">, které </w:t>
      </w:r>
      <w:r w:rsidR="00A37EBE" w:rsidRPr="00F179FD">
        <w:rPr>
          <w:bCs/>
          <w:iCs/>
        </w:rPr>
        <w:t>podkopává důvěru a vyhlídky na diplomatické řešení</w:t>
      </w:r>
      <w:r w:rsidRPr="00F179FD">
        <w:rPr>
          <w:bCs/>
          <w:iCs/>
        </w:rPr>
        <w:t>; vítá sankce, které byly přijaty proti extremistickým izraelským osadníkům; poukazuje na úlohu palestinské samosprávy, která je hlavním partnerem EU v Palestině, a potvrzuje</w:t>
      </w:r>
      <w:r w:rsidRPr="00F179FD">
        <w:t>, že pokud jde o budoucí správu Gazy, musejí být z účasti v ní vyloučeny teroristické organizace a musí být zajištěna demilitarizace Pásma Gazy; opakuje, že se staví proti plánu anexe Gazy či jakéhokoli jiného palestinského území i proti hromadným násilným přesunům obyvatelstva;</w:t>
      </w:r>
    </w:p>
    <w:p w14:paraId="237BCE2C" w14:textId="6660377A" w:rsidR="009611C3" w:rsidRPr="00F179FD" w:rsidRDefault="006865F8" w:rsidP="00F179FD">
      <w:pPr>
        <w:pStyle w:val="NormalHanging12a"/>
        <w:rPr>
          <w:bCs/>
          <w:iCs/>
        </w:rPr>
      </w:pPr>
      <w:r w:rsidRPr="00F179FD">
        <w:rPr>
          <w:bCs/>
          <w:iCs/>
        </w:rPr>
        <w:t>2</w:t>
      </w:r>
      <w:r w:rsidR="009D11B4" w:rsidRPr="00F179FD">
        <w:rPr>
          <w:bCs/>
          <w:iCs/>
        </w:rPr>
        <w:t>5</w:t>
      </w:r>
      <w:r w:rsidRPr="00F179FD">
        <w:rPr>
          <w:bCs/>
          <w:iCs/>
        </w:rPr>
        <w:t>.</w:t>
      </w:r>
      <w:r w:rsidRPr="00F179FD">
        <w:rPr>
          <w:bCs/>
          <w:iCs/>
        </w:rPr>
        <w:tab/>
        <w:t>trvá na tom, že Komise musí zaručit, aby finanční prostředky EU nebyly přidělovány na žádnou formu terori</w:t>
      </w:r>
      <w:r w:rsidR="00D52B93" w:rsidRPr="00F179FD">
        <w:rPr>
          <w:bCs/>
          <w:iCs/>
        </w:rPr>
        <w:t>s</w:t>
      </w:r>
      <w:r w:rsidRPr="00F179FD">
        <w:rPr>
          <w:bCs/>
          <w:iCs/>
        </w:rPr>
        <w:t>mu nebo náboženské a politické radikalizace ani s ní nebyly spojeny; opakuje svůj postoj, že všechny učebnice a školní materiály podporované z fondů Unie musejí být v souladu s normami UNESCO týkajícími se míru, tolerance, soužití a nenásilí; je hluboce znepokojen významnou podporou, kterou hnutí Hizballáh poskytuje ruským vojenským operacím na Ukrajině. a tím, že koordinuje svou činnost s dalšími milicemi podporovanými Íránem;</w:t>
      </w:r>
    </w:p>
    <w:p w14:paraId="5FA12A73" w14:textId="143D240E" w:rsidR="009611C3" w:rsidRPr="00F179FD" w:rsidRDefault="009611C3" w:rsidP="00F179FD">
      <w:pPr>
        <w:pStyle w:val="NormalHanging12a"/>
      </w:pPr>
      <w:r w:rsidRPr="00F179FD">
        <w:t>2</w:t>
      </w:r>
      <w:r w:rsidR="009D11B4" w:rsidRPr="00F179FD">
        <w:t>6</w:t>
      </w:r>
      <w:r w:rsidRPr="00F179FD">
        <w:t>.</w:t>
      </w:r>
      <w:r w:rsidRPr="00F179FD">
        <w:tab/>
        <w:t>vyzývá OSN, Ligu arabských států, regionální partnery a EU ke koordinaci dárcovské podpory, k přísné kontrole financování a k zajištění toho, aby se v rámci pomoci při rekonstrukci podporovaly civilní instituce a účinná správa; vyjadřuje v této souvislosti hluboké znepokojení nad zneužíváním humanitární pomoci, která směřuje na palestinská území, ze strany teroristických skupin; vyzývá k posílení mechanismů kontroly při distribuci finančních prostředků EU;</w:t>
      </w:r>
    </w:p>
    <w:p w14:paraId="44E66E05" w14:textId="089CF3AC" w:rsidR="009611C3" w:rsidRPr="00F179FD" w:rsidRDefault="009611C3" w:rsidP="00F179FD">
      <w:pPr>
        <w:pStyle w:val="NormalHanging12a"/>
      </w:pPr>
      <w:r w:rsidRPr="00F179FD">
        <w:t>2</w:t>
      </w:r>
      <w:r w:rsidR="009D11B4" w:rsidRPr="00F179FD">
        <w:t>7</w:t>
      </w:r>
      <w:r w:rsidRPr="00F179FD">
        <w:t>.</w:t>
      </w:r>
      <w:r w:rsidRPr="00F179FD">
        <w:tab/>
        <w:t>uznává úsilí některých arabských států a Izraele o normalizaci diplomatických vztahů v rámci Abrahámovských dohod; vyzývá EU, aby podporovala iniciativy zaměřené na budování široké regionální a mezinárodní opory k zajištění lepší budoucnosti arabsko-izraelských vztahů;</w:t>
      </w:r>
    </w:p>
    <w:p w14:paraId="57179367" w14:textId="083CC503" w:rsidR="009611C3" w:rsidRPr="00F179FD" w:rsidRDefault="009611C3" w:rsidP="00F179FD">
      <w:pPr>
        <w:pStyle w:val="NormalHanging12a"/>
        <w:rPr>
          <w:bCs/>
          <w:iCs/>
        </w:rPr>
      </w:pPr>
      <w:r w:rsidRPr="00F179FD">
        <w:t>2</w:t>
      </w:r>
      <w:r w:rsidR="009D11B4" w:rsidRPr="00F179FD">
        <w:t>8</w:t>
      </w:r>
      <w:r w:rsidRPr="00F179FD">
        <w:t>.</w:t>
      </w:r>
      <w:r w:rsidRPr="00F179FD">
        <w:tab/>
        <w:t>konstatuje, že výrazné oslabení Íránu a jeho spojenců – včetně pádu Asadova režimu a porážky teheránských spojenců, jako je hnutí Hizballáh, Hamás, Hútíové a další milice – by poskytlo naději na mír a další normalizaci situace v regionu v duchu Abrahámovských dohod;</w:t>
      </w:r>
      <w:r w:rsidR="006865F8" w:rsidRPr="00F179FD">
        <w:t xml:space="preserve"> </w:t>
      </w:r>
      <w:r w:rsidR="006865F8" w:rsidRPr="00F179FD">
        <w:rPr>
          <w:bCs/>
          <w:iCs/>
        </w:rPr>
        <w:t>je hluboce znepokojen významnou podporou, kterou hnutí Hizballáh po</w:t>
      </w:r>
      <w:r w:rsidR="00D52B93" w:rsidRPr="00F179FD">
        <w:rPr>
          <w:bCs/>
          <w:iCs/>
        </w:rPr>
        <w:t>s</w:t>
      </w:r>
      <w:r w:rsidR="006865F8" w:rsidRPr="00F179FD">
        <w:rPr>
          <w:bCs/>
          <w:iCs/>
        </w:rPr>
        <w:t>kytuje ruským vojenským operacím na Ukrajině. a tím, že koordinu</w:t>
      </w:r>
      <w:r w:rsidR="00D52B93" w:rsidRPr="00F179FD">
        <w:rPr>
          <w:bCs/>
          <w:iCs/>
        </w:rPr>
        <w:t>j</w:t>
      </w:r>
      <w:r w:rsidR="006865F8" w:rsidRPr="00F179FD">
        <w:rPr>
          <w:bCs/>
          <w:iCs/>
        </w:rPr>
        <w:t>e svou činnost s dalšími milicemi podporovanými Íránem;</w:t>
      </w:r>
    </w:p>
    <w:p w14:paraId="3E7EAB3D" w14:textId="7E155DB1" w:rsidR="009611C3" w:rsidRPr="00F179FD" w:rsidRDefault="009611C3" w:rsidP="00F179FD">
      <w:pPr>
        <w:pStyle w:val="NormalHanging12a"/>
      </w:pPr>
      <w:r w:rsidRPr="00F179FD">
        <w:t>2</w:t>
      </w:r>
      <w:r w:rsidR="009D11B4" w:rsidRPr="00F179FD">
        <w:t>9</w:t>
      </w:r>
      <w:r w:rsidRPr="00F179FD">
        <w:t>.</w:t>
      </w:r>
      <w:r w:rsidRPr="00F179FD">
        <w:tab/>
        <w:t>vítá pozitivní změny v Libanonu, k nimž došlo od začátku roku 2025</w:t>
      </w:r>
      <w:r w:rsidR="006865F8" w:rsidRPr="00F179FD">
        <w:t xml:space="preserve">, které se odráží v závěrech devátého zasedání Rady přidružení EU–Libanon, zejména ochotu dále </w:t>
      </w:r>
      <w:r w:rsidR="006865F8" w:rsidRPr="00F179FD">
        <w:lastRenderedPageBreak/>
        <w:t>podporovat libanonský bezpečnostní sektor prostřednictvím plného využití nástrojů EU, včetně Evropského mírového nástroje a programů v rámci Nástroje pro sousedství a rozvojovou a mezinárodní spolupráci – Globální Evropa, a prozkoumat možné budoucí zapojení společné bezpečnostní a obranné politiky</w:t>
      </w:r>
      <w:r w:rsidRPr="00F179FD">
        <w:t>; je i nadále znepokojen dopadem činnosti ozbrojených milicí a teroristických organizací</w:t>
      </w:r>
      <w:r w:rsidR="006865F8" w:rsidRPr="00F179FD">
        <w:t xml:space="preserve"> a vyjadřuje politování zejména nad nedostatečným pokrokem při slibovaném odzbrojení Hizballáhu a dalších ozbrojených skupin, které</w:t>
      </w:r>
      <w:r w:rsidRPr="00F179FD">
        <w:t xml:space="preserve"> je </w:t>
      </w:r>
      <w:r w:rsidR="006865F8" w:rsidRPr="00F179FD">
        <w:t>předpokladem stability v regionu</w:t>
      </w:r>
      <w:r w:rsidRPr="00F179FD">
        <w:t xml:space="preserve">; připomíná význam ambiciózního „Paktu pro Středomoří“ a jeho účinného uplatňování s dostatečnou technickou a finanční podporou pro Libanon, se zaměřením na budování kapacit, energetickou infrastrukturu a sociální podporu; vyzývá </w:t>
      </w:r>
      <w:r w:rsidR="00320058" w:rsidRPr="00F179FD">
        <w:t xml:space="preserve">místopředsedkyni Komise, </w:t>
      </w:r>
      <w:r w:rsidRPr="00F179FD">
        <w:t>vysokou představitelku a Komisi, aby podpořily libanonskou vládu při realizaci jejího reformního programu</w:t>
      </w:r>
      <w:r w:rsidR="006865F8" w:rsidRPr="00F179FD">
        <w:t xml:space="preserve"> a plánu na obnovení monopolu na zbraně</w:t>
      </w:r>
      <w:r w:rsidRPr="00F179FD">
        <w:t>;</w:t>
      </w:r>
      <w:r w:rsidR="006865F8" w:rsidRPr="00F179FD">
        <w:t xml:space="preserve"> připomíná, že plně podporuje svrchovanost, státní autoritu, územní celistvost, politickou nezávislost a stabilitu Libanonu v souladu s rezolucí Rady bezpečnosti OSN 1701;</w:t>
      </w:r>
    </w:p>
    <w:p w14:paraId="1C7C0E51" w14:textId="14B8489D" w:rsidR="009611C3" w:rsidRPr="00F179FD" w:rsidRDefault="009D11B4" w:rsidP="00F179FD">
      <w:pPr>
        <w:pStyle w:val="NormalHanging12a"/>
        <w:rPr>
          <w:bCs/>
          <w:iCs/>
        </w:rPr>
      </w:pPr>
      <w:r w:rsidRPr="00F179FD">
        <w:t>30</w:t>
      </w:r>
      <w:r w:rsidR="009611C3" w:rsidRPr="00F179FD">
        <w:t>.</w:t>
      </w:r>
      <w:r w:rsidR="009611C3" w:rsidRPr="00F179FD">
        <w:tab/>
        <w:t>stojí na straně nábožensky a etnicky rozmanité syrské společnosti, která více než deset let trpěla pod rukama Asadova režimu a teroristických skupin podporovaných Íránem a Ruskem; podporuje inkluzivní politický proces, který by byl veden Sýrií, za nějž by tato země odpovídala a jehož součástí by byla územní celistvost, přechodné soudnictví a usmíření; naléhavě vyzývá syrské orgány, aby zintenzivnily úsilí o zapojení všech složek syrské společnosti do rozhodování, pokročily v provádění dohody se syrskými demokratickými silami na severovýchodě země, nadále umožňovaly rychlé, transparentní a nezávislé vyšetřování činů namířených proti náboženským a etnickým komunitám a aby přijaly veškerá nezbytná opatření k potlačení sektářského násilí a k boji proti beztrestnosti; vyjadřuje v této souvislosti politování nad pokračujícím pronásledováním náboženských menšin, například křesťanů, nad jejich nuceným vysídlováním, nad jejich diskriminací a útoky proti nim a znovu zdůrazňuje, že je třeba, aby EU chránila bohatou multikulturní identitu Sýrie; je si vědom obrovského nedostatku finančních a lidských zdrojů k obnově země a podporuje rozhodnutí EU zrušit v souladu s USA a Velkou Británií odvětvové sankce a poskytnout kromě humanitární pomoci i významnou rozvojovou pomoc, jak bylo oznámeno v první fázi bruselské konference pro Sýrii konané v roce 2025;</w:t>
      </w:r>
      <w:r w:rsidR="00DA6425" w:rsidRPr="00F179FD">
        <w:t xml:space="preserve"> </w:t>
      </w:r>
      <w:r w:rsidR="00DA6425" w:rsidRPr="00F179FD">
        <w:rPr>
          <w:bCs/>
          <w:iCs/>
        </w:rPr>
        <w:t>vítá, že předsedkyně Komise Ursula von der Leyenová a předseda Evropské rady António Costa dne 8. ledna 2026 navštívili Sýrii a že cílem této návštěvy bylo posílit politické vazby a hospodářskou angažovanost; s uspokojením bere na vědomí dohodu mezi Sýrií a Izraelem ze dne 6.</w:t>
      </w:r>
      <w:r w:rsidR="00632648" w:rsidRPr="00F179FD">
        <w:rPr>
          <w:bCs/>
          <w:iCs/>
        </w:rPr>
        <w:t> </w:t>
      </w:r>
      <w:r w:rsidR="00DA6425" w:rsidRPr="00F179FD">
        <w:rPr>
          <w:bCs/>
          <w:iCs/>
        </w:rPr>
        <w:t>ledna 2026, kterou se zřizuje specializovaná komunikační buňka pro koordinaci zmírnění vojenského napětí;</w:t>
      </w:r>
    </w:p>
    <w:p w14:paraId="4675BE40" w14:textId="3D6DB6C9" w:rsidR="00DA6425" w:rsidRPr="00F179FD" w:rsidRDefault="009D11B4" w:rsidP="00F179FD">
      <w:pPr>
        <w:pStyle w:val="NormalHanging12a"/>
        <w:rPr>
          <w:bCs/>
          <w:iCs/>
        </w:rPr>
      </w:pPr>
      <w:r w:rsidRPr="00F179FD">
        <w:rPr>
          <w:bCs/>
          <w:iCs/>
        </w:rPr>
        <w:t>31</w:t>
      </w:r>
      <w:r w:rsidR="00DA6425" w:rsidRPr="00F179FD">
        <w:rPr>
          <w:bCs/>
          <w:iCs/>
        </w:rPr>
        <w:t>.</w:t>
      </w:r>
      <w:r w:rsidR="00DA6425" w:rsidRPr="00F179FD">
        <w:rPr>
          <w:bCs/>
          <w:iCs/>
        </w:rPr>
        <w:tab/>
        <w:t>vyjadřuje vážné znepokojení nad pokračujícími boji v oblastech jako Aleppo a severovýchodní Sýrie, které vedou k dalšímu vysídlování a vysokému počtu obětí mezi civilním obyvatelstvem a představují vážné bezpečnostní riziko, zejména kvůli útěku bojovníků Daesh zadržovaných v severovýchodní Sýrii; vyzývá mezinárodní koalici, včetně Spojených států, aby bezodkladně přijala všechna nezbytná a okamžitá opatření ke zmírnění tohoto bezpečnostního rizika;</w:t>
      </w:r>
    </w:p>
    <w:p w14:paraId="5E3DF405" w14:textId="62310816" w:rsidR="009611C3" w:rsidRPr="00F179FD" w:rsidRDefault="009D11B4" w:rsidP="00F179FD">
      <w:pPr>
        <w:pStyle w:val="NormalHanging12a"/>
      </w:pPr>
      <w:r w:rsidRPr="00F179FD">
        <w:t>3</w:t>
      </w:r>
      <w:r w:rsidR="009611C3" w:rsidRPr="00F179FD">
        <w:t>2.</w:t>
      </w:r>
      <w:r w:rsidR="009611C3" w:rsidRPr="00F179FD">
        <w:tab/>
        <w:t xml:space="preserve">potvrzuje klíčovou úlohu mnohostranných organizací, zejména OSN, ale také úlohu fungující Světové obchodní organizace, Organizace pro bezpečnost a spolupráci v Evropě a regionálních fór coby nepostradatelných platforem pro řešení konfliktů a globální správu; varuje, že „minilaterální“ formáty mohou vést k větší nejednotnosti globálních norem, a požaduje, aby EU v úzké spolupráci se svými podobně smýšlejícími partnery dávala přednost širokému a inkluzivnímu pojetí multilateralismu; </w:t>
      </w:r>
      <w:r w:rsidR="009611C3" w:rsidRPr="00F179FD">
        <w:lastRenderedPageBreak/>
        <w:t xml:space="preserve">vyzývá Komisi a místopředsedkyni Komise, </w:t>
      </w:r>
      <w:r w:rsidR="00320058" w:rsidRPr="00F179FD">
        <w:t xml:space="preserve">vysokou představitelku, </w:t>
      </w:r>
      <w:r w:rsidR="009611C3" w:rsidRPr="00F179FD">
        <w:t>aby se ujaly vedení mnohostranných iniciativ; potvrzuje svůj závazek pokračovat v komplexních reformách s cílem posílit úlohu OSN a její účinnost a demokratické zastoupení;</w:t>
      </w:r>
    </w:p>
    <w:p w14:paraId="09C73F4F" w14:textId="1CEEC803" w:rsidR="009611C3" w:rsidRPr="00F179FD" w:rsidRDefault="009D11B4" w:rsidP="00F179FD">
      <w:pPr>
        <w:pStyle w:val="NormalHanging12a"/>
      </w:pPr>
      <w:r w:rsidRPr="00F179FD">
        <w:t>33</w:t>
      </w:r>
      <w:r w:rsidR="009611C3" w:rsidRPr="00F179FD">
        <w:t>.</w:t>
      </w:r>
      <w:r w:rsidR="009611C3" w:rsidRPr="00F179FD">
        <w:tab/>
        <w:t xml:space="preserve">vyzývá </w:t>
      </w:r>
      <w:r w:rsidR="00DB0FD7" w:rsidRPr="00F179FD">
        <w:t xml:space="preserve">místopředsedkyni Komise, </w:t>
      </w:r>
      <w:r w:rsidR="009611C3" w:rsidRPr="00F179FD">
        <w:t>vysokou představitelku, aby přehodnotila přístup EU ke skupině BRICS a svým partnerům a aby vypracovala samostatnou politiku EU vůči skupině BRICS+; zdůrazňuje, že tato skupina poskytuje Rusku prostředky k obcházení opatření, jejichž cílem je jeho politická izolace, a umožňuje Číně dále rozšiřovat svůj vliv prostřednictvím financování infrastrukturních projektů;</w:t>
      </w:r>
    </w:p>
    <w:p w14:paraId="3BD464DC" w14:textId="1FFA70F3" w:rsidR="009611C3" w:rsidRPr="00F179FD" w:rsidRDefault="009611C3" w:rsidP="00F179FD">
      <w:pPr>
        <w:pStyle w:val="NormalHanging12a"/>
      </w:pPr>
      <w:r w:rsidRPr="00F179FD">
        <w:t>3</w:t>
      </w:r>
      <w:r w:rsidR="009D11B4" w:rsidRPr="00F179FD">
        <w:t>4</w:t>
      </w:r>
      <w:r w:rsidRPr="00F179FD">
        <w:t>.</w:t>
      </w:r>
      <w:r w:rsidRPr="00F179FD">
        <w:tab/>
        <w:t xml:space="preserve">vyzývá </w:t>
      </w:r>
      <w:r w:rsidR="001E63DE" w:rsidRPr="00F179FD">
        <w:t xml:space="preserve">místopředsedkyni Komise, </w:t>
      </w:r>
      <w:r w:rsidRPr="00F179FD">
        <w:t>vysokou představitelku, aby jednala důsledně a aby v úzké spolupráci s členskými státy prosazovala přesvědčivý a stabilní demokratický narativ, tak aby bylo možné čelil autokratickým tlakům, jejichž cílem je oslabit kontrolu zneužívání moci, omezit občanský prostor a podrývat lidská práva; vyzývá k vypracování evropského hodnocení demokracie, které by umožnilo včas odhalit příznaky autoritářských tendencí, a k vytvoření souboru nástrojů k přijímání opatření zaměřených na podporu demokracie a potírání autoritářských narativů, zejména s ohledem na politováníhodné ukončení působení americké Agentury pro mezinárodní rozvoj (USAID); v této souvislosti podporuje větší investice do strategické komunikace a boje proti zahraniční manipulaci s informacemi a zahraničnímu vměšování; je toho názoru, že úsilí EU v boji proti této hrozbě by mělo vycházet z už existujících odborných zkušeností získaných v rámci ESVČ, a vyzývá k zajištění větší provázanosti mezi stávajícími a nadcházejícími právními předpisy a snahami; vyzývá k dalšímu úsilí o plné zprovoznění souboru nástrojů pro boj proti zahraniční manipulaci s informacemi a zahraničnímu vměšování, který vypracovala ESVČ; domnívá se, že EU by měla jasně vymezit digitální oblast jako jednu z oblastí své činnosti a uznat digitální diplomacii za svůj strategický zájem;</w:t>
      </w:r>
    </w:p>
    <w:p w14:paraId="39DED355" w14:textId="576BE7EF" w:rsidR="00DA6425" w:rsidRPr="00F179FD" w:rsidRDefault="00DA6425" w:rsidP="00F179FD">
      <w:pPr>
        <w:pStyle w:val="Normal6a"/>
        <w:spacing w:after="240"/>
        <w:ind w:left="567" w:hanging="567"/>
        <w:rPr>
          <w:bCs/>
          <w:iCs/>
        </w:rPr>
      </w:pPr>
      <w:r w:rsidRPr="00F179FD">
        <w:rPr>
          <w:bCs/>
          <w:iCs/>
        </w:rPr>
        <w:t>3</w:t>
      </w:r>
      <w:r w:rsidR="009D11B4" w:rsidRPr="00F179FD">
        <w:rPr>
          <w:bCs/>
          <w:iCs/>
        </w:rPr>
        <w:t>5</w:t>
      </w:r>
      <w:r w:rsidRPr="00F179FD">
        <w:rPr>
          <w:bCs/>
          <w:iCs/>
        </w:rPr>
        <w:t>.</w:t>
      </w:r>
      <w:r w:rsidRPr="00F179FD">
        <w:rPr>
          <w:bCs/>
          <w:iCs/>
        </w:rPr>
        <w:tab/>
        <w:t>důrazně odsuzuje cílené sankce vůči zákonodárcům odpovědným za akt o digitálních službách</w:t>
      </w:r>
      <w:r w:rsidRPr="00F179FD">
        <w:rPr>
          <w:rStyle w:val="FootnoteReference"/>
          <w:bCs/>
          <w:iCs/>
        </w:rPr>
        <w:footnoteReference w:id="15"/>
      </w:r>
      <w:r w:rsidRPr="00F179FD">
        <w:rPr>
          <w:bCs/>
          <w:iCs/>
        </w:rPr>
        <w:t xml:space="preserve"> a další digitální předpisy, zejména vůči bývalému komisaři;</w:t>
      </w:r>
    </w:p>
    <w:p w14:paraId="5E2E1760" w14:textId="65CBCBF4" w:rsidR="009611C3" w:rsidRPr="00F179FD" w:rsidRDefault="009611C3" w:rsidP="00F179FD">
      <w:pPr>
        <w:pStyle w:val="NormalHanging12a"/>
      </w:pPr>
      <w:r w:rsidRPr="00F179FD">
        <w:t>3</w:t>
      </w:r>
      <w:r w:rsidR="009D11B4" w:rsidRPr="00F179FD">
        <w:t>6</w:t>
      </w:r>
      <w:r w:rsidRPr="00F179FD">
        <w:t>.</w:t>
      </w:r>
      <w:r w:rsidRPr="00F179FD">
        <w:tab/>
        <w:t>podporuje provádění každoročního strategického přezkumu hrozeb ohrožujících mezinárodní řád založený na pravidlech, který by koordinovala ESVČ a po němž by následovala aktivní opatření, jež by bránila dalšímu rozvratu mnohostranných norem;</w:t>
      </w:r>
    </w:p>
    <w:p w14:paraId="29439458" w14:textId="77777777" w:rsidR="009611C3" w:rsidRPr="00F179FD" w:rsidRDefault="009611C3" w:rsidP="00F179FD">
      <w:pPr>
        <w:spacing w:after="240"/>
        <w:rPr>
          <w:b/>
          <w:i/>
          <w:szCs w:val="24"/>
        </w:rPr>
      </w:pPr>
      <w:r w:rsidRPr="00F179FD">
        <w:rPr>
          <w:b/>
          <w:i/>
          <w:szCs w:val="24"/>
        </w:rPr>
        <w:t>Podpora spolupráce na základě společných zájmů</w:t>
      </w:r>
    </w:p>
    <w:p w14:paraId="209EBEF9" w14:textId="565C39E3" w:rsidR="009611C3" w:rsidRPr="00F179FD" w:rsidRDefault="009611C3" w:rsidP="00F179FD">
      <w:pPr>
        <w:pStyle w:val="NormalHanging12a"/>
        <w:ind w:left="567" w:hanging="567"/>
      </w:pPr>
      <w:r w:rsidRPr="00F179FD">
        <w:t>3</w:t>
      </w:r>
      <w:r w:rsidR="009D11B4" w:rsidRPr="00F179FD">
        <w:t>7</w:t>
      </w:r>
      <w:r w:rsidRPr="00F179FD">
        <w:t>.</w:t>
      </w:r>
      <w:r w:rsidRPr="00F179FD">
        <w:tab/>
        <w:t xml:space="preserve">znovu potvrzuje, že vnější činnost EU vyžaduje důvěryhodnou angažovanost založenou na hodnotách; trvá však na tom, že spoléhat se pouze na normativní pravomoc a zásady nestačí; podporuje asertivnější prosazování strategických cílů EU s využitím partnerství a aliancí založených na společných zájmech; zdůrazňuje, že úspěšné využívání partnerství a aliancí i v dlouhodobém horizontu musí být založeno na rovných podmínkách mezi partnery; poukazuje na to, že podpora ze strany EU musí záviset na dodržování základních demokratických zásad a zásad právního státu; v této souvislosti podtrhuje, že právní předpisy EU nejsou předmětem jednání s třetími </w:t>
      </w:r>
      <w:r w:rsidRPr="00F179FD">
        <w:lastRenderedPageBreak/>
        <w:t>zeměmi;</w:t>
      </w:r>
    </w:p>
    <w:p w14:paraId="0511297B" w14:textId="5ED28380" w:rsidR="009611C3" w:rsidRPr="00F179FD" w:rsidRDefault="009611C3" w:rsidP="00F179FD">
      <w:pPr>
        <w:pStyle w:val="NormalHanging12a"/>
        <w:ind w:hanging="567"/>
      </w:pPr>
      <w:r w:rsidRPr="00F179FD">
        <w:t>3</w:t>
      </w:r>
      <w:r w:rsidR="009D11B4" w:rsidRPr="00F179FD">
        <w:t>8</w:t>
      </w:r>
      <w:r w:rsidRPr="00F179FD">
        <w:t>.</w:t>
      </w:r>
      <w:r w:rsidRPr="00F179FD">
        <w:tab/>
        <w:t xml:space="preserve">vybízí v této souvislosti </w:t>
      </w:r>
      <w:r w:rsidR="00343142" w:rsidRPr="00F179FD">
        <w:t xml:space="preserve">místopředsedkyni Komise, </w:t>
      </w:r>
      <w:r w:rsidRPr="00F179FD">
        <w:t>vysokou představitelku, aby usilovala o přizpůsobení politických opatření očekáváním členských států a partnerských zemí a zajistila, aby byly díky těmto opatřením rychle plněny politické dohody, čímž by se EU stala spolehlivou strategickou oporou, zejména v době, kdy jsme svědky množících se konfliktů a kdy se použití síly stává běžným prostředkem k dosažení politických cílů;</w:t>
      </w:r>
    </w:p>
    <w:p w14:paraId="7E71110C" w14:textId="065089DA" w:rsidR="009611C3" w:rsidRPr="00F179FD" w:rsidRDefault="009611C3" w:rsidP="00F179FD">
      <w:pPr>
        <w:pStyle w:val="NormalHanging12a"/>
        <w:ind w:hanging="567"/>
      </w:pPr>
      <w:r w:rsidRPr="00F179FD">
        <w:t>3</w:t>
      </w:r>
      <w:r w:rsidR="009D11B4" w:rsidRPr="00F179FD">
        <w:t>9</w:t>
      </w:r>
      <w:r w:rsidRPr="00F179FD">
        <w:t>.</w:t>
      </w:r>
      <w:r w:rsidRPr="00F179FD">
        <w:tab/>
        <w:t xml:space="preserve">zdůrazňuje, že pevné transatlantické partnerství se Spojenými státy a Kanadou v rámci NATO tvoří jádro evropské bezpečnostní struktury; </w:t>
      </w:r>
      <w:r w:rsidR="009F17AE" w:rsidRPr="00F179FD">
        <w:rPr>
          <w:bCs/>
          <w:iCs/>
        </w:rPr>
        <w:t>v této souvislosti vyjadřuje znepokojení nad tím, že některé prvky nové národní bezpečnostní strategie USA zdaleka nepostačují k tomu, aby byla odpovídajícím způsobem řešena hrozba, kterou představuje Rusko, zejména pro evropskou, a tudíž i americkou bezpečnost; dále vyjadřuje politování nad tím, že tato národní bezpečnostní strategie nesprávně posuzuje politický systém EU, včetně nesprávného popisu domácí politické situace v členských státech EU; znovu potvrzuje, že Parlament dlouhodobě podporuje základní hodnoty EU, jimiž jsou demokracie a lidská práva; domnívá se, že národní bezpečnostní strategie dále posiluje nutnost, aby Evropa pokročila ve své strategické autonomii, snížila svou závislost a diverzifikovala svá partnerství</w:t>
      </w:r>
      <w:r w:rsidRPr="00F179FD">
        <w:t>;</w:t>
      </w:r>
    </w:p>
    <w:p w14:paraId="133F9DCC" w14:textId="526F6FE8" w:rsidR="00A377D3" w:rsidRPr="00F179FD" w:rsidRDefault="009D11B4" w:rsidP="00F179FD">
      <w:pPr>
        <w:pStyle w:val="NormalHanging12a"/>
        <w:ind w:hanging="567"/>
        <w:rPr>
          <w:bCs/>
          <w:iCs/>
        </w:rPr>
      </w:pPr>
      <w:r w:rsidRPr="00F179FD">
        <w:rPr>
          <w:bCs/>
          <w:iCs/>
        </w:rPr>
        <w:t>40</w:t>
      </w:r>
      <w:r w:rsidR="00A377D3" w:rsidRPr="00F179FD">
        <w:rPr>
          <w:bCs/>
          <w:iCs/>
        </w:rPr>
        <w:t>.</w:t>
      </w:r>
      <w:r w:rsidR="00A377D3" w:rsidRPr="00F179FD">
        <w:rPr>
          <w:bCs/>
          <w:iCs/>
        </w:rPr>
        <w:tab/>
        <w:t>vyjadřuje politování nad rozhodnutím prezidenta USA ze dne 7. ledna 2026 odstoupit od významného počtu mezinárodních organizací, včetně řady orgánů OSN, pozastavit účast v nich nebo s nimi ukončit spolupráci; vyjadřuje vážné znepokojení nad tím, že takový krok by mohl ohrozit finanční udržitelnost systému OSN, oslabit mnohostrannou spolupráci v době, kdy je to nejvíce zapotřebí, a podpořit autoritářské a revizionistické aktéry, kteří se historicky snažili využít jakéhokoli odstoupení západních mocností od mezinárodních organizací nebo ukončení spolupráce s nimi; vybízí vládu USA, aby zvážila své rozhodnutí a znovu potvrdila svůj závazek vůči OSN a mnohostranné spolupráci;</w:t>
      </w:r>
    </w:p>
    <w:p w14:paraId="2C59DEDD" w14:textId="5D8D6FFE" w:rsidR="00A377D3" w:rsidRPr="00F179FD" w:rsidRDefault="009D11B4" w:rsidP="00F179FD">
      <w:pPr>
        <w:pStyle w:val="NormalHanging12a"/>
        <w:ind w:hanging="567"/>
        <w:rPr>
          <w:bCs/>
          <w:iCs/>
        </w:rPr>
      </w:pPr>
      <w:r w:rsidRPr="00F179FD">
        <w:rPr>
          <w:bCs/>
          <w:iCs/>
        </w:rPr>
        <w:t>41</w:t>
      </w:r>
      <w:r w:rsidR="00A377D3" w:rsidRPr="00F179FD">
        <w:rPr>
          <w:bCs/>
          <w:iCs/>
        </w:rPr>
        <w:t>.</w:t>
      </w:r>
      <w:r w:rsidR="00A377D3" w:rsidRPr="00F179FD">
        <w:rPr>
          <w:bCs/>
          <w:iCs/>
        </w:rPr>
        <w:tab/>
        <w:t>důrazně odmítá veškeré pokusy o narušení svrchovanosti a územní celistvosti Dánského království, včetně Grónska; v této souvislosti připomíná, že Grónsko je samosprávnou částí Dánského království a má pravomoc rozhodovat o svém hospodářském rozvoji, mezinárodních partnerstvích a politice v oblasti surovin; opakuje, že pouze grónský lid může rozhodovat o své budoucnosti; zároveň upozorňuje, že tyto politické procesy nesmí být účelově využívány ani ovlivňovány vnějšími aktéry; zdůrazňuje zejména, že Čína má strategický zájem o Arktidu a využívá svého hospodářského vlivu k získání politického vlivu; bere na vědomí, že zájem USA je vyvolaný bezpečnostními obavami spojenými s vyvíjejícím se strategickým prostředím v Arktidě, domnívá se však, že obranná dohoda mezi Dánským královstvím a Spojenými státy z roku 1951 nabízí dostatek příležitostí pro větší přítomnost USA v Grónsku; připomíná, že Dánsko, včetně Grónska, je členem NATO, a proto se na něj plně vztahují společné bezpečnostní záruky aliance; vítá prohlášení sedmi evropských vedoucích představitelů ze dne 6. ledna 2026 a zdůrazňuje, že bezpečnosti v Arktidě lze dosáhnout pouze kolektivně ve spolupráci s NATO; vyzývá Komisi a Evropskou radu, aby definovaly konkrétní podporu pro Grónsko a Dánsko v souladu se zásadami EU, mezinárodním právem a Chartou NATO;</w:t>
      </w:r>
    </w:p>
    <w:p w14:paraId="6C7572E3" w14:textId="7F057F91" w:rsidR="00A377D3" w:rsidRPr="00F179FD" w:rsidRDefault="009D11B4" w:rsidP="00F179FD">
      <w:pPr>
        <w:pStyle w:val="NormalHanging12a"/>
        <w:ind w:hanging="567"/>
        <w:rPr>
          <w:bCs/>
          <w:iCs/>
        </w:rPr>
      </w:pPr>
      <w:r w:rsidRPr="00F179FD">
        <w:rPr>
          <w:bCs/>
          <w:iCs/>
        </w:rPr>
        <w:t>42</w:t>
      </w:r>
      <w:r w:rsidR="00A377D3" w:rsidRPr="00F179FD">
        <w:rPr>
          <w:bCs/>
          <w:iCs/>
        </w:rPr>
        <w:t>.</w:t>
      </w:r>
      <w:r w:rsidR="00A377D3" w:rsidRPr="00F179FD">
        <w:rPr>
          <w:bCs/>
          <w:iCs/>
        </w:rPr>
        <w:tab/>
        <w:t xml:space="preserve">lituje, že Spojené státy nyní ve své zahraniční politice uplatňují spíše transakční přístup, který se vyznačuje menším odhodláním usilovat o multilateralismus a zajišťovat </w:t>
      </w:r>
      <w:r w:rsidR="00A377D3" w:rsidRPr="00F179FD">
        <w:rPr>
          <w:bCs/>
          <w:iCs/>
        </w:rPr>
        <w:lastRenderedPageBreak/>
        <w:t>evropskou bezpečnost; zdůrazňuje, že je důležité, aby se EU ze svých slabin poučila a přijala na úrovni Unie vhodná opatření, která zabrání tomu, aby se v budoucnu dostala do situace, kdy by na ni mohl být vyvíjen nátlak; považuje za důležitější než kdy jindy pokračovat v jednání s americkými partnery na federální i státní úrovni, zajistit soustavnou koordinaci v oblastech, jako je bezpečnost, technologie a hospodářská odolnost, a prokázat tak jednotu a odhodlání EU zastávat jednotný postoj; plně podporuje prohlubování spolupráce v rámci transatlantického dialogu mezi americkými a unijními zákonodárci a tvůrci právních předpisů a pořádání pravidelných summitů mezi EU a USA, které by byly impulzem pro budoucí spolupráci na nejvyšší úrovni; vyzývá k prohloubení dialogu mezi EU a USA v oblasti bezpečnosti a obrany, jehož potenciál zatím není plně využit; připomíná, že má-li být Evropa silným transatlantickým partnerem, musí si zajišťovat vlastní obranu a bezpečnost; v této souvislosti opakuje, že je bezprostředně nutné, aby EU a její členské státy plně uvedly do praxe koncepci strategické autonomie a obranné připravenosti a aby za tímto účelem uskutečnily společné, dobře koordinované investice do nezbytných obranných schopností; zdůrazňuje, že je naléhavě nutné, aby se v zájmu posílení evropského pilíře NATO stala EU a její členské státy spolehlivějšími a soběstačnějšími v oblasti bezpečnosti, obrany a technologií;</w:t>
      </w:r>
    </w:p>
    <w:p w14:paraId="6B0513AF" w14:textId="6AA5D2C9" w:rsidR="00FB27BA" w:rsidRPr="00F179FD" w:rsidRDefault="009D11B4" w:rsidP="00F179FD">
      <w:pPr>
        <w:pStyle w:val="NormalHanging12a"/>
        <w:ind w:hanging="567"/>
        <w:rPr>
          <w:bCs/>
          <w:iCs/>
        </w:rPr>
      </w:pPr>
      <w:r w:rsidRPr="00F179FD">
        <w:rPr>
          <w:bCs/>
          <w:iCs/>
        </w:rPr>
        <w:t>43.</w:t>
      </w:r>
      <w:r w:rsidR="00FB27BA" w:rsidRPr="00F179FD">
        <w:rPr>
          <w:bCs/>
          <w:iCs/>
        </w:rPr>
        <w:tab/>
        <w:t>potvrzuje svou plnou a neochvějnou solidaritu s Grónskem jako součástí Dánského království; odsuzuje používání jednostranných obchodních hrozeb a hospodářského zastrašování vůči Dánsku a dalším členským státům EU jako formy nátlaku neslučitelné s mezinárodním právem a základními zásadami spolupráce mezi spojenci NATO; varuje před pokusy zneužívat bezpečnostní otázky v Arktidě k vyvíjení územního nebo politického tlaku a plně podporuje postoj Dánského království, včetně Grónska, že Grónsko není na prodej; zdůrazňuje, že Grónsko nesmí být využíváno jako nástroj k rozdělení Evropské unie; vyzývá Unii, aby důrazně, kolektivně a rozhodně reagovala a odolávala jakýmkoli takovým opatřením;</w:t>
      </w:r>
    </w:p>
    <w:p w14:paraId="52A7F07F" w14:textId="5AC533A1" w:rsidR="009611C3" w:rsidRPr="00F179FD" w:rsidRDefault="009D11B4" w:rsidP="00F179FD">
      <w:pPr>
        <w:pStyle w:val="NormalHanging12a"/>
        <w:ind w:hanging="567"/>
      </w:pPr>
      <w:r w:rsidRPr="00F179FD">
        <w:t>44</w:t>
      </w:r>
      <w:r w:rsidR="009611C3" w:rsidRPr="00F179FD">
        <w:t>.</w:t>
      </w:r>
      <w:r w:rsidR="009611C3" w:rsidRPr="00F179FD">
        <w:tab/>
        <w:t>vítá uzavření bezpečnostního a obranného partnerství mezi EU a Kanadou podepsaného na summitu v roce 2025 jako první takovou dohodu s partnerem v Americe; vyzývá k urychlenému zajištění jeho fungování, mj. ke kanadské účasti na misích a operacích v rámci společné bezpečnostní a obranné politiky; podporuje jednání o směrnici, která by kanadským subjektům umožnila účastnit se společných veřejných zakázek EU v rámci nástroje Bezpečnostní akce pro Evropu (SAFE);</w:t>
      </w:r>
    </w:p>
    <w:p w14:paraId="0FC20AC9" w14:textId="5FDDA5A1" w:rsidR="009611C3" w:rsidRPr="00F179FD" w:rsidRDefault="009D11B4" w:rsidP="00F179FD">
      <w:pPr>
        <w:pStyle w:val="NormalHanging12a"/>
        <w:ind w:hanging="567"/>
      </w:pPr>
      <w:r w:rsidRPr="00F179FD">
        <w:t>45</w:t>
      </w:r>
      <w:r w:rsidR="009611C3" w:rsidRPr="00F179FD">
        <w:t>.</w:t>
      </w:r>
      <w:r w:rsidR="009611C3" w:rsidRPr="00F179FD">
        <w:tab/>
        <w:t>oceňuje pevné konstruktivní partnerství s Velkou Británií; vítá společné prohlášení vrcholných představitelů Velké Británie a EU ze dne 19. května 2025, které následovalo po summitu GB-EU v roce 2025, zejména založení komplexního partnerství v oblasti bezpečnosti a obrany; vyzývá k jeho urychlenému a neomezenému uplatňování, mimo jiné i) prostřednictvím pravidelného strategického dialogu týkajícího se zahraniční oblasti a oblasti bezpečnosti, který by probíhal každého půl roku na ministerské úrovni mezi britskými ministry zahraničí a obrany a </w:t>
      </w:r>
      <w:r w:rsidR="00320058" w:rsidRPr="00F179FD">
        <w:t xml:space="preserve">místopředsedkyní Komise, </w:t>
      </w:r>
      <w:r w:rsidR="009611C3" w:rsidRPr="00F179FD">
        <w:t>vysokou představitelkou, za účelem koordinace reakce na krize a sladění strategických priorit, ii) prostřednictvím účasti Velké Británie v rámci SBOP na civilních a vojenských misích EU k řešení krizí, pokud je to právně možné, iii) prostřednictvím prohloubené spolupráce v oblasti kybernetické odolnosti, boje proti hybridním hrozbám, ochrany kritické infrastruktury a boje proti nezákonnému financování, iv) prostřednictvím větší koordinace v oblasti prosazování sankcí a v) prostřednictvím společných akcí proti ruské stínové flotile</w:t>
      </w:r>
      <w:r w:rsidR="00FB27BA" w:rsidRPr="00F179FD">
        <w:rPr>
          <w:bCs/>
          <w:iCs/>
        </w:rPr>
        <w:t xml:space="preserve">, a vítá společný závazek zlepšit spolupráci na západním Balkáně, zejména s cílem zajistit dodržování zásady sdílení moci stanovené v Daytonské mírové </w:t>
      </w:r>
      <w:r w:rsidR="00FB27BA" w:rsidRPr="00F179FD">
        <w:rPr>
          <w:bCs/>
          <w:iCs/>
        </w:rPr>
        <w:lastRenderedPageBreak/>
        <w:t>dohodě</w:t>
      </w:r>
      <w:r w:rsidR="009611C3" w:rsidRPr="00F179FD">
        <w:rPr>
          <w:bCs/>
          <w:iCs/>
        </w:rPr>
        <w:t>; bere na vědo</w:t>
      </w:r>
      <w:r w:rsidR="009611C3" w:rsidRPr="00F179FD">
        <w:t>mí politickou dohodu o hlavních aspektech budoucí dohody mezi EU a Velkou Británií ohledně Gibraltaru, kterou strany oznámily 11. června 2025; čeká na zveřejnění úplného znění této dohody, aby ji mohl posoudit;</w:t>
      </w:r>
    </w:p>
    <w:p w14:paraId="222481E9" w14:textId="55280926" w:rsidR="009611C3" w:rsidRPr="00F179FD" w:rsidRDefault="009D11B4" w:rsidP="00F179FD">
      <w:pPr>
        <w:pStyle w:val="NormalHanging12a"/>
        <w:ind w:hanging="567"/>
      </w:pPr>
      <w:r w:rsidRPr="00F179FD">
        <w:t>46</w:t>
      </w:r>
      <w:r w:rsidR="009611C3" w:rsidRPr="00F179FD">
        <w:t>.</w:t>
      </w:r>
      <w:r w:rsidR="009611C3" w:rsidRPr="00F179FD">
        <w:tab/>
        <w:t>oceňuje úzké vztahy se západoevropskými zeměmi, které nejsou členy EU, a jejich úzkou spolupráci s EU v oblasti vnější činnosti; vítá v této souvislosti, že došlo k uzavření jednání o širokém balíčku opatření týkajících se budoucích vztahů mezi EU a Švýcarskem a že se v některých odvětvích už předběžně uplatňují, což představuje významný milník v rozvíjení a prohlubování už tak pevných vztahů; vybízí k jeho rychlé ratifikaci; poukazuje na význam obranného a bezpečnostního partnerství s Norskem a zdůrazňuje, že je důležité podporovat prohlubování vztahů s touto zemí s ohledem na její klíčovou úlohu z hlediska energetické bezpečnosti EU; vyzývá k prohloubení spolupráce v oblasti energetické odolnosti a diverzifikace dodávek jako klíčových nástrojů k posílení strategické autonomie Unie; vítá rostoucí podporu veřejnosti pro vstup do EU na Islandu a záměr islandských orgánů uspořádat do roku 2027 referendum o zahájení nových přístupových jednání s EU; mezitím vyzývá k aktivním jednáním s islandskou vládou za účelem prohloubení obranné a bezpečnostní spolupráce a propagace výhod spojených s členstvím v EU; vyzývá k urychlené ratifikaci dohody o přidružení mezi EU a Andorrou a mezi EU a San Marinem;</w:t>
      </w:r>
    </w:p>
    <w:p w14:paraId="6D9886A8" w14:textId="540DF64F" w:rsidR="009611C3" w:rsidRPr="00F179FD" w:rsidRDefault="009D11B4" w:rsidP="00F179FD">
      <w:pPr>
        <w:pStyle w:val="NormalHanging12a"/>
        <w:ind w:hanging="567"/>
      </w:pPr>
      <w:r w:rsidRPr="00F179FD">
        <w:t>47</w:t>
      </w:r>
      <w:r w:rsidR="009611C3" w:rsidRPr="00F179FD">
        <w:t>.</w:t>
      </w:r>
      <w:r w:rsidR="009611C3" w:rsidRPr="00F179FD">
        <w:tab/>
        <w:t xml:space="preserve">vyzdvihuje strategický význam západního Balkánu a podporuje důvěryhodnou politickou a bezpečnostní spolupráci na cestě k integraci západobalkánských zemí do EU, která je založena na jejich vlastních zásluhách; zdůrazňuje, že budoucnost západního Balkánu, Ukrajiny a Moldavska je v souladu s přáním jejich obyvatelstva v EU; odsuzuje zasahování Ruska do demokratických procesů v kandidátských zemích EU, zejména v Moldavsku; </w:t>
      </w:r>
      <w:r w:rsidR="00E9782A" w:rsidRPr="00F179FD">
        <w:rPr>
          <w:bCs/>
          <w:iCs/>
        </w:rPr>
        <w:t>bere na vědomí výsledky parlamentních voleb, které se konaly v Kosovu dne 28. prosince 2025; vyzývá k urychlenému ustanovení nového kosovského Národního shromáždění a vlády s cílem zabývat se tak potřebnými reformami souvisejícími s EU, zejména pokud jde o nový plán růstu pro západní Balkán, a řešit povinnosti týkající se normalizace vztahů mezi Kosovem a Srbskem; vítá zrušení některých opatření EU vůči Kosovu</w:t>
      </w:r>
      <w:r w:rsidR="009611C3" w:rsidRPr="00F179FD">
        <w:rPr>
          <w:bCs/>
          <w:iCs/>
        </w:rPr>
        <w:t>; opakuje, že přístupová jednání se</w:t>
      </w:r>
      <w:r w:rsidR="009611C3" w:rsidRPr="00F179FD">
        <w:t xml:space="preserve"> Srbskem by měla pokračovat pouze na základě dosažení měřitelného trvalého pokroku v základních otázkách, mj. pokud jde o úplnou harmonizaci se společnou zahraniční a bezpečnostní politikou EU, zejména o sankce proti Rusku; vítá úspěšné obnovení dialogu o uvedené politice mezi EU a jejími partnery na západním Balkáně a poukazuje na význam těchto partnerství z hlediska míru a bezpečnosti; poukazuje na to, že rozšíření EU představuje geostrategickou investici do regionální bezpečnosti a stability, která vyžaduje odhodlání Unie i kandidátských zemí, a vyzývá v této souvislosti EU, aby zajistila, aby byl proces rozšiřování pro občany v daném regionu předvídatelnější a z politického hlediska viditelnější; domnívá se proto, že EU musí zachovat tempo rozšiřování a poskytnout všem kandidátským zemím na jejich cestě k plnému členství dostatečnou odbornou a finanční pomoc a důslednou politickou podporu; zdůrazňuje však, že je třeba dále zpřísnit podmínky vyplácení pomoci a podmínit je dodržováním zásad právního státu a zajistit, aby veškeré financování, které EU poskytuje přistupujícím zemím, bylo zcela v souladu s vlastními strategickými cíli a zájmy EU; poukazuje zároveň na to, že pokrok na jejich cestě do EU se měří na základě dosažených výsledků a je podmíněn dodržováním veškerých ustanovení mezinárodního práva a acquis EU a také jejich souladem se společnou zahraniční a bezpečnostní politikou, mj. s dodržováním sankcí a vízovou politikou EU; připomíná, že proces přistoupení by měl probíhat souběžně s institucionální reformou a reformou </w:t>
      </w:r>
      <w:r w:rsidR="009611C3" w:rsidRPr="00F179FD">
        <w:lastRenderedPageBreak/>
        <w:t>rozhodovacího procesu, které jsou nezbytné k zajištění integrační kapacity Unie; naléhavě vyzývá kandidátské země, aby aktivně podporovaly mezinárodní soudní tribunály a mechanismy, spolupracovaly s nimi a zajistily, aby mohly řádně vykonávat svou práci a stíhat válečné zločiny, zločiny proti lidskosti, genocidu a zločiny agrese páchané na celém světě a zajistit, aby se pachatelé za tyto zločiny zodpovídaly;</w:t>
      </w:r>
    </w:p>
    <w:p w14:paraId="56C40E0C" w14:textId="6CC9042E" w:rsidR="00E9782A" w:rsidRPr="00F179FD" w:rsidRDefault="009D11B4" w:rsidP="00F179FD">
      <w:pPr>
        <w:pStyle w:val="NormalHanging12a"/>
        <w:ind w:hanging="567"/>
        <w:rPr>
          <w:bCs/>
          <w:iCs/>
        </w:rPr>
      </w:pPr>
      <w:r w:rsidRPr="00F179FD">
        <w:rPr>
          <w:bCs/>
          <w:iCs/>
        </w:rPr>
        <w:t>48</w:t>
      </w:r>
      <w:r w:rsidR="00E9782A" w:rsidRPr="00F179FD">
        <w:rPr>
          <w:bCs/>
          <w:iCs/>
        </w:rPr>
        <w:t>.</w:t>
      </w:r>
      <w:r w:rsidR="00E9782A" w:rsidRPr="00F179FD">
        <w:rPr>
          <w:bCs/>
          <w:iCs/>
        </w:rPr>
        <w:tab/>
        <w:t>zdůrazňuje, že jednou z klíčových priorit SZBP a SBOP ve vztahu k zemím Východního partnerství musí být pevná podpora jejich svrchovanosti a územní celistvosti v rámci mezinárodně uznávaných hranic; vyzývá Ruskou federaci, aby v rámci dodržování veškerých ustanovení mezinárodního práva a Charty OSN stáhla všechny své jednotky z Podněsterské oblasti Moldavské republiky, z gruzínských regionů Abcházie a Cchinvali/Jižní Osetie a z nezákonně okupovaných částí Ukrajiny;</w:t>
      </w:r>
    </w:p>
    <w:p w14:paraId="0F72D205" w14:textId="36AF2505" w:rsidR="009611C3" w:rsidRPr="00F179FD" w:rsidRDefault="009D11B4" w:rsidP="00F179FD">
      <w:pPr>
        <w:pStyle w:val="NormalHanging12a"/>
        <w:ind w:hanging="567"/>
      </w:pPr>
      <w:r w:rsidRPr="00F179FD">
        <w:t>4</w:t>
      </w:r>
      <w:r w:rsidR="009611C3" w:rsidRPr="00F179FD">
        <w:t>9.</w:t>
      </w:r>
      <w:r w:rsidR="009611C3" w:rsidRPr="00F179FD">
        <w:tab/>
        <w:t>opakuje, že podporuje Evropské politické společenství, které je platformou pro diskuzi a dialog s evropskými partnery o našich současných zahraničněpolitických a bezpečnostních problémech a pro vzájemnou spolupráci v této oblasti a které má usilovat o zvýšení bezpečnosti a stability v Evropě a o politickou a bezpečnostní spolupráci na základě společných zájmů; vyzývá k úzkému zapojení Parlamentu do vymezování oblasti působnosti a budoucí činnosti tohoto společenství; zdůrazňuje, že pro budoucí úspěch a ucelenost tohoto formátu je naprosto nezbytné zajistit určité sladění demokratických hodnot a zásad; znovu opakuje, že Evropské politické společenství se nesmí za žádných okolností stát záminkou ke zdržování procesu přistoupení k EU;</w:t>
      </w:r>
    </w:p>
    <w:p w14:paraId="42EFCE60" w14:textId="782BEF01" w:rsidR="009611C3" w:rsidRPr="00F179FD" w:rsidRDefault="009D11B4" w:rsidP="00F179FD">
      <w:pPr>
        <w:pStyle w:val="NormalHanging12a"/>
        <w:ind w:hanging="567"/>
      </w:pPr>
      <w:r w:rsidRPr="00F179FD">
        <w:t>5</w:t>
      </w:r>
      <w:r w:rsidR="009611C3" w:rsidRPr="00F179FD">
        <w:t>0.</w:t>
      </w:r>
      <w:r w:rsidR="009611C3" w:rsidRPr="00F179FD">
        <w:tab/>
        <w:t>poukazuje na to, že strategická úloha Turecka jako člena NATO a jeho spolupráce s EU, zejména prostřednictvím účasti na misích a operacích EU v oblasti krizového řízení, má důležitý význam pro evropskou stabilitu a bezpečnost; domnívá se, že je důležité rozvíjet spolupráci a vzájemně výhodné vztahy s Tureckem, a to postupným, přiměřeným a vratným způsobem, a podmínit ji přísným dodržováním zásad právního státu, základních práv a mezinárodního práva a dobrými sousedskými vztahy; s politováním v této souvislosti konstatuje, že Turecko i nadále zpochybňuje svrchovanost jednoho z členských států EU, a zdůrazňuje, že se dostatečně nesnaží o dosažení souladu se společnou zahraniční a bezpečnostní politikou EU; znovu vyjadřuje názor, že předběžná dohoda mezi Tureckem a Libyí o rozdělení jurisdikce nad mořskými oblastmi ve Středozemním moři zasahuje do svrchovaných práv třetích zemí, není v souladu s Úmluvou OSN o mořském právu a nemůže mít pro třetí státy žádné právní důsledky; připomíná v této souvislosti podpis předběžných dohod mezi Tureckem a Libyí o komplexní bezpečnostní a vojenské spolupráci a o vymezení námořních zón a zmínky o této dohodě; s politováním navíc konstatuje, že Turecko odmítlo označit hnutí Hamás za teroristickou organizaci; poukazuje na neslučitelnost kandidatury Turecka na členství ve skupině BRICS+ a společnou zahraniční a bezpečnostní politikou EU; vyzývá Turecko, aby se plně připojilo k sankcím EU vůči Rusku; vyjadřuje navíc obavy ohledně stavu základních svobod a zhoršování situace v oblasti demokracie v této zemi; naléhavě vyzývá k okamžitému propuštění opozičních vůdců Ekrema İmamoğlua, Selahattina Demirtaşe, Osmana Kavaly a všech dalších politických vězňů a požaduje, aby se Turecko přestalo soustavně zaměřovat na politickou opozici, zástupce tisku a občanské společnosti a ukončilo jejich soudní pronásledování; podporuje normalizaci vztahů mezi Arménií a Tureckem v zájmu usmíření, dobrých sousedských vztahů, regionální stability, bezpečnosti a socioekonomického rozvoje a oceňuje pokrok, jehož bylo dosud dosaženo;</w:t>
      </w:r>
    </w:p>
    <w:p w14:paraId="04CD1A70" w14:textId="487CF06D" w:rsidR="009611C3" w:rsidRPr="00F179FD" w:rsidRDefault="009D11B4" w:rsidP="00F179FD">
      <w:pPr>
        <w:pStyle w:val="NormalHanging12a"/>
        <w:ind w:hanging="567"/>
      </w:pPr>
      <w:r w:rsidRPr="00F179FD">
        <w:lastRenderedPageBreak/>
        <w:t>5</w:t>
      </w:r>
      <w:r w:rsidR="009611C3" w:rsidRPr="00F179FD">
        <w:t>1.</w:t>
      </w:r>
      <w:r w:rsidR="009611C3" w:rsidRPr="00F179FD">
        <w:tab/>
        <w:t>vyjadřuje hluboké znepokojení nad tím, že Turecko hrozí Řecku i nadále válkou (casus belli), a odsuzuje nezákonnou okupaci části území Kyperské republiky tureckými vojenskými silami; s politováním konstatuje, že Turecko nesplnilo své povinnosti, které má vůči EU a které jsou uvedeny v rámci pro jednání z roku 2005; připomíná, že jednou z nezbytných součástí procesu přistoupení je splnění veškerých kodaňských kritérií a normalizace vztahů se všemi členskými státy, mj. s Kyperskou republikou; domnívá se, že v důsledku toho není za současných okolností možné v procesu přistoupení Turecka k EU pokračovat;</w:t>
      </w:r>
    </w:p>
    <w:p w14:paraId="4B7BDAD5" w14:textId="7C205132" w:rsidR="009611C3" w:rsidRPr="00F179FD" w:rsidRDefault="009D11B4" w:rsidP="00F179FD">
      <w:pPr>
        <w:pStyle w:val="NormalHanging12a"/>
        <w:ind w:hanging="567"/>
        <w:rPr>
          <w:bCs/>
          <w:iCs/>
        </w:rPr>
      </w:pPr>
      <w:r w:rsidRPr="00F179FD">
        <w:t>5</w:t>
      </w:r>
      <w:r w:rsidR="009611C3" w:rsidRPr="00F179FD">
        <w:t>2.</w:t>
      </w:r>
      <w:r w:rsidR="009611C3" w:rsidRPr="00F179FD">
        <w:tab/>
        <w:t xml:space="preserve">vyzývá k urychlenému obnovení rozhovorů o urovnání situace na Kypru v rámci dohodnutém OSN a naléhavě varuje před jakýmikoli jednostrannými kroky, které by byly v rozporu s jejím nenásilnými urovnáním; vyzývá k respektování statusu nárazníkové zóny a mandátu mírových sil OSN na Kypru; </w:t>
      </w:r>
      <w:r w:rsidR="00E9782A" w:rsidRPr="00F179FD">
        <w:rPr>
          <w:bCs/>
          <w:iCs/>
        </w:rPr>
        <w:t>upozorňuje na to, že Komise jmenovala Johannese Hahna zvláštním vyslancem pro Kypr, což poukazuje na závazek EU ke komplexnímu urovnání na dohodnutém základě a její připravenost přispět k procesu urovnání v rámci OSN;</w:t>
      </w:r>
    </w:p>
    <w:p w14:paraId="6986F44B" w14:textId="7ED7F5EE" w:rsidR="009611C3" w:rsidRPr="00F179FD" w:rsidRDefault="009D11B4" w:rsidP="00F179FD">
      <w:pPr>
        <w:pStyle w:val="NormalHanging12a"/>
        <w:ind w:hanging="567"/>
      </w:pPr>
      <w:r w:rsidRPr="00F179FD">
        <w:t>5</w:t>
      </w:r>
      <w:r w:rsidR="009611C3" w:rsidRPr="00F179FD">
        <w:t>3.</w:t>
      </w:r>
      <w:r w:rsidR="009611C3" w:rsidRPr="00F179FD">
        <w:tab/>
        <w:t>konstatuje, že Východní partnerství vstoupilo do nové geopolitické fáze, kdy se někteří partneři vydali na cestu přistoupení, další usilují o spolupráci upravené na míru a kdy ruská agrese narušuje dosavadní regionální rovnováhu; zdůrazňuje, že EU proto musí nově definovat strategický účel východního partnerství a zaměřit jej na zvyšování odolnosti, demokratickou transformaci a zajištění bezpečnosti; uznává parlamentní shromáždění Euronest jako parlamentní rozměr Východního partnerství; vyzývá Radu, ESVČ a Komisi, aby do plánování politiky začlenily úvahy o parlamentním shromáždění Euronest;</w:t>
      </w:r>
    </w:p>
    <w:p w14:paraId="7956D60E" w14:textId="3E029496" w:rsidR="009611C3" w:rsidRPr="00F179FD" w:rsidRDefault="009D11B4" w:rsidP="00F179FD">
      <w:pPr>
        <w:pStyle w:val="NormalHanging12a"/>
        <w:ind w:hanging="567"/>
      </w:pPr>
      <w:r w:rsidRPr="00F179FD">
        <w:t>5</w:t>
      </w:r>
      <w:r w:rsidR="009611C3" w:rsidRPr="00F179FD">
        <w:t>4.</w:t>
      </w:r>
      <w:r w:rsidR="009611C3" w:rsidRPr="00F179FD">
        <w:tab/>
        <w:t>vítá dlouhodobý strategický přístup EU k Černému moři a její program v oblasti propojení, který je základem regionální prosperity a spojuje Evropu s jižním Kavkazem a Střední Asií; vyzývá k rychlé a účinné realizaci této strategie v úzké spolupráci s partnerskými zeměmi s tím, že jádrem angažovanosti EU v tomto regionu musí zůstat prosazování lidských práv a zásad právního státu; poukazuje na strategický význam dokončení hlavních infrastrukturních projektů v souladu s rozšířenými transevropskými sítěmi; poukazuje v této souvislosti na úlohu Parlamentního shromáždění Euronest;</w:t>
      </w:r>
    </w:p>
    <w:p w14:paraId="135EDE1C" w14:textId="040B1257" w:rsidR="009611C3" w:rsidRPr="00F179FD" w:rsidRDefault="009D11B4" w:rsidP="00F179FD">
      <w:pPr>
        <w:pStyle w:val="NormalHanging12a"/>
        <w:ind w:hanging="567"/>
      </w:pPr>
      <w:r w:rsidRPr="00F179FD">
        <w:t>5</w:t>
      </w:r>
      <w:r w:rsidR="009611C3" w:rsidRPr="00F179FD">
        <w:t>5.</w:t>
      </w:r>
      <w:r w:rsidR="009611C3" w:rsidRPr="00F179FD">
        <w:tab/>
        <w:t xml:space="preserve">vyzdvihuje strategický význam jižního Kavkazu a naléhavě vyzývá EU, aby vypracovala dlouhodobou vizi své angažovanosti v tomto regionu; </w:t>
      </w:r>
    </w:p>
    <w:p w14:paraId="397B97F0" w14:textId="37CB50E6" w:rsidR="009611C3" w:rsidRPr="00F179FD" w:rsidRDefault="009D11B4" w:rsidP="00F179FD">
      <w:pPr>
        <w:pStyle w:val="NormalHanging12a"/>
        <w:ind w:hanging="567"/>
      </w:pPr>
      <w:r w:rsidRPr="00F179FD">
        <w:t>5</w:t>
      </w:r>
      <w:r w:rsidR="009611C3" w:rsidRPr="00F179FD">
        <w:t>6.</w:t>
      </w:r>
      <w:r w:rsidR="009611C3" w:rsidRPr="00F179FD">
        <w:tab/>
        <w:t>odsuzuje autoritářské tendence ve straně Gruzínský sen a její příklon k ruským zájmům, a to navzdory tomu, že Rusko dlouhodobě okupuje Abcházii a oblast Cchinvali / Jižní Osetii; odmítá uznat výsledky voleb do parlamentu a má za to, že Gruzie je státem, který si přivlastnil nezákonný režim pod vedením Gruzínského snu; naléhavě vyzývá gruzínský parlament, aby zrušil zákony o „zahraničním vlivu“ a „rodinných hodnotách“; vyzývá k okamžitému ukončení politicky motivovaného pronásledování politické opozice, občanské společnosti a nezávislých médií a k bezpodmínečnému propuštění všech politických vězňů; naléhavě vyzývá EU, aby na tuto krizi demokracie v kandidátské zemi konečně přiměřeně a rozhodně reagovala a využila k tomu všech dostupných prostředků, a opakovaně vyzývá EU a její členské státy, aby zavedly cílené sankce proti vedoucím představitelům a funkcionářům strany Gruzínský sen, kteří jsou odpovědní za ústup od demokracie a ohrožení politického pluralismu</w:t>
      </w:r>
      <w:r w:rsidR="00E9782A" w:rsidRPr="00F179FD">
        <w:rPr>
          <w:bCs/>
          <w:iCs/>
        </w:rPr>
        <w:t>, a proti osobnostem, které podporují ruskou argumentaci a v politických procesech používají síly</w:t>
      </w:r>
      <w:r w:rsidR="009611C3" w:rsidRPr="00F179FD">
        <w:rPr>
          <w:bCs/>
          <w:iCs/>
        </w:rPr>
        <w:t>; vyzývá Gruzii, aby se v souladu s jasnou volbou svého lidu vrátila na</w:t>
      </w:r>
      <w:r w:rsidR="009611C3" w:rsidRPr="00F179FD">
        <w:t xml:space="preserve"> evropskou </w:t>
      </w:r>
      <w:r w:rsidR="009611C3" w:rsidRPr="00F179FD">
        <w:lastRenderedPageBreak/>
        <w:t>cestu; připomíná, že Gruzie by měla zároveň zajistit soulad se společnou zahraniční a bezpečnostní politikou, včetně dodržování sankcí vůči Rusku;</w:t>
      </w:r>
    </w:p>
    <w:p w14:paraId="55809BC4" w14:textId="0DEB515D" w:rsidR="009611C3" w:rsidRPr="00F179FD" w:rsidRDefault="009D11B4" w:rsidP="00F179FD">
      <w:pPr>
        <w:pStyle w:val="NormalHanging12a"/>
        <w:ind w:hanging="567"/>
      </w:pPr>
      <w:r w:rsidRPr="00F179FD">
        <w:t>5</w:t>
      </w:r>
      <w:r w:rsidR="009611C3" w:rsidRPr="00F179FD">
        <w:t>7.</w:t>
      </w:r>
      <w:r w:rsidR="009611C3" w:rsidRPr="00F179FD">
        <w:tab/>
        <w:t>podporuje mírovou dohodu mezi Arménií a Ázerbájdžánem ze srpna 2025 a vyzývá k jejímu plnění v dobré víře a při plném respektování arménské územní celistvosti, ale i k formalizaci a ratifikaci doprovodné mírové smlouvy, počínaje stažením Ázerbájdžánu z území, které v Arménii okupuje; vyzývá EU, aby se i nadále konstruktivně podílela na další normalizaci dvoustranných vztahů mezi Arménií a Ázerbájdžánem; vyzývá ázerbájdžánské orgány, aby okamžitě a bezpodmínečně propustily všech 23 arménských rukojmích zadržovaných po útoku na oblast Náhorního Karabachu; znovu vyzývá k nezávislému vyšetření případů porušování práva, jichž se dopustily ázerbájdžánské síly v Náhorním Karabachu, a požaduje, aby ázerbájdžánské orgány umožnily bezpečný návrat arménského obyvatelstva do této oblasti, aby s ním navázaly upřímně míněný komplexní a transparentní dialog a aby mu poskytly spolehlivé záruky týkající se ochrany jeho práv; požaduje dodržování územní celistvosti Arménie a vybízí k zajištění přechodného soudnictví a k zavedení udržitelného postupu navracení osob, které musely opustit své domovy; lituje dalšího zhoršování stavu lidských práv a základních svobod v Ázerbájdžánu;</w:t>
      </w:r>
    </w:p>
    <w:p w14:paraId="41E49647" w14:textId="179D0D0B" w:rsidR="009611C3" w:rsidRPr="00F179FD" w:rsidRDefault="009D11B4" w:rsidP="00F179FD">
      <w:pPr>
        <w:pStyle w:val="NormalHanging12a"/>
        <w:ind w:hanging="567"/>
        <w:rPr>
          <w:bCs/>
          <w:iCs/>
        </w:rPr>
      </w:pPr>
      <w:r w:rsidRPr="00F179FD">
        <w:t>5</w:t>
      </w:r>
      <w:r w:rsidR="009611C3" w:rsidRPr="00F179FD">
        <w:t>8.</w:t>
      </w:r>
      <w:r w:rsidR="009611C3" w:rsidRPr="00F179FD">
        <w:tab/>
        <w:t>oceňuje pozitivní dynamiku dvoustranných vztahů mezi EU a Arménií a poukazuje na výraznou podporu, které se tomuto vývoji dostává od jerevanských orgánů; vyzývá Komisi a členské státy, aby aktivně podpořily Arménii v jejím přání intenzivněji spolupracovat s EU; vyjadřuje důraznou podporu činnosti mise Evropské unie v Arménii (EUMA) a poukazuje na její důležitou úlohu; vyzývá tuto misi, aby nadále pozorně sledovala vývoj bezpečnostní situace na místě, podávala Parlamentu transparentní zprávy a aktivně přispívala k úsilí o vyřešení konfliktu; oceňuje rozšíření mandátu a zvětšení velikosti mise;</w:t>
      </w:r>
      <w:r w:rsidR="009E4CBE" w:rsidRPr="00F179FD">
        <w:t xml:space="preserve"> </w:t>
      </w:r>
      <w:r w:rsidR="009E4CBE" w:rsidRPr="00F179FD">
        <w:rPr>
          <w:bCs/>
          <w:iCs/>
        </w:rPr>
        <w:t>vyzývá Radu, ESVČ a Komisi, aby prozkoumaly další způsoby podpory Arménie, zejména, nikoli však výhradně, v oblasti demokratické odolnosti;</w:t>
      </w:r>
    </w:p>
    <w:p w14:paraId="79660718" w14:textId="7F0A1192" w:rsidR="009611C3" w:rsidRPr="00F179FD" w:rsidRDefault="009D11B4" w:rsidP="00F179FD">
      <w:pPr>
        <w:pStyle w:val="NormalHanging12a"/>
        <w:ind w:hanging="567"/>
      </w:pPr>
      <w:r w:rsidRPr="00F179FD">
        <w:t>5</w:t>
      </w:r>
      <w:r w:rsidR="009611C3" w:rsidRPr="00F179FD">
        <w:t>9.</w:t>
      </w:r>
      <w:r w:rsidR="009611C3" w:rsidRPr="00F179FD">
        <w:tab/>
        <w:t xml:space="preserve">vyjadřuje znepokojení nad tlakem, který Rusko a Čína vyvíjejí ve Střední Asii, a zdůrazňuje, že je naléhavě nutné posílit politickou a hospodářskou přítomnost EU v tomto regionu; vítá výsledky prvního summitu EU a Střední Asie, který se konal v dubnu 2025, a to i za účelem zlepšení situace v oblasti lidských práv v regionu; poukazuje na váhavost středoasijských států, pokud jde o podporu ruské útočné války proti Ukrajině, vzhledem k jejím dopadům na celý region; vyzývá orgány středoasijských států, zejména Kazachstánu, Kyrgyzstánu a Uzbekistánu, k úzké spolupráci s EU, zejména s jejím vyslancem pro sankce; zdůrazňuje zájem EU na prohlubování hospodářských vztahů, posilování politických vazeb a spolupráce v oblasti energetické infrastruktury se zeměmi Střední Asie, částečně s cílem řešit obcházení sankcí uplatňovaných vůči Rusku a Bělorusku; naléhavě žádá Komisi a členské státy, aby pokračovaly v podpoře politických a hospodářských reforem a udržitelného rozvoje a v posilování právního státu, demokracie, řádné správy a dodržování lidských práv; </w:t>
      </w:r>
    </w:p>
    <w:p w14:paraId="5A2B13BC" w14:textId="4050FF2E" w:rsidR="009611C3" w:rsidRPr="00F179FD" w:rsidRDefault="009D11B4" w:rsidP="00F179FD">
      <w:pPr>
        <w:pStyle w:val="NormalHanging12a"/>
        <w:ind w:hanging="567"/>
      </w:pPr>
      <w:r w:rsidRPr="00F179FD">
        <w:t>6</w:t>
      </w:r>
      <w:r w:rsidR="009611C3" w:rsidRPr="00F179FD">
        <w:t>0.</w:t>
      </w:r>
      <w:r w:rsidR="009611C3" w:rsidRPr="00F179FD">
        <w:tab/>
        <w:t xml:space="preserve">zdůrazňuje, že je třeba účinně provádět strategii EU pro Perský záliv prostřednictvím individualizovaných mnohostranných partnerství s Radou pro spolupráci v Zálivu a jednotlivými zeměmi regionu; zdůrazňuje, že prioritou posílené spolupráce by měla být migrace, digitální transformace, výzkum a inovace, zelená transformace, energetika, bezpečnost a boj proti terorismu; vítá úspěšné zakončení prvního summitu EU a Rady pro spolupráci v Zálivu jako klíčový okamžik v rozvoji komplexního partnerství pro </w:t>
      </w:r>
      <w:r w:rsidR="009611C3" w:rsidRPr="00F179FD">
        <w:lastRenderedPageBreak/>
        <w:t>globální a regionální bezpečnost a prosperitu; vítá rostoucí diplomatickou úlohu zemí Perského zálivu, které přispívají k mezinárodní stabilitě a mediaci konfliktů;</w:t>
      </w:r>
    </w:p>
    <w:p w14:paraId="41A1026A" w14:textId="7E5A6C56" w:rsidR="009611C3" w:rsidRPr="00F179FD" w:rsidRDefault="009D11B4" w:rsidP="00F179FD">
      <w:pPr>
        <w:pStyle w:val="NormalHanging12a"/>
        <w:ind w:hanging="567"/>
      </w:pPr>
      <w:r w:rsidRPr="00F179FD">
        <w:t>6</w:t>
      </w:r>
      <w:r w:rsidR="009611C3" w:rsidRPr="00F179FD">
        <w:t>1.</w:t>
      </w:r>
      <w:r w:rsidR="009611C3" w:rsidRPr="00F179FD">
        <w:tab/>
        <w:t>vyjadřuje politování nad tím, že ani po třiceti letech od zahájení tzv. barcelonského procesu nebyl vytvořen prostor prosperity, stability a svobody, který by byl sdílen se středomořskými zeměmi; uznává strategický význam intenzivnějšího dialogu se zeměmi ve Středomoří, který má zlepšit situaci v oblasti lidských práv a demokratických norem, a to i s ohledem na úlohu těchto zemí při diverzifikaci dodávek energie do Unie a řízení migračních toků ze zemí původu nebo tranzitu; schvaluje nový Pakt pro Středomoří jako komplexní rámec pro práci na vytvoření bezpečnějšího, stabilnějšího a prosperujícího středomořského regionu; vybízí k trvalému nasazení, cíleným investicím a technické pomoci při řešení společných problémů, jako jsou migrace, změna klimatu a bezpečnostní hrozby; dále zdůrazňuje úlohu, kterou může hrát Unie pro Středomoří jako fórum pro zintenzivnění programů spolupráce mezi evropskými zeměmi a zeměmi na pobřeží Středozemního moře;</w:t>
      </w:r>
    </w:p>
    <w:p w14:paraId="58E684A8" w14:textId="48643446" w:rsidR="009611C3" w:rsidRPr="00F179FD" w:rsidRDefault="009D11B4" w:rsidP="00F179FD">
      <w:pPr>
        <w:pStyle w:val="NormalHanging12a"/>
        <w:ind w:hanging="567"/>
      </w:pPr>
      <w:r w:rsidRPr="00F179FD">
        <w:t>6</w:t>
      </w:r>
      <w:r w:rsidR="009611C3" w:rsidRPr="00F179FD">
        <w:t>2.</w:t>
      </w:r>
      <w:r w:rsidR="009611C3" w:rsidRPr="00F179FD">
        <w:tab/>
        <w:t xml:space="preserve">odsuzuje destabilizující roli Íránu na Blízkém východě, zejména jeho vojenskou podporu různých nestátních aktérů, jako jsou hnutí Hamás a Hizballáh, a také Hútíů, což podkopává regionální bezpečnost; </w:t>
      </w:r>
      <w:r w:rsidR="009E4CBE" w:rsidRPr="00F179FD">
        <w:t>znovu vyzývá Radu</w:t>
      </w:r>
      <w:r w:rsidR="009611C3" w:rsidRPr="00F179FD">
        <w:t xml:space="preserve">, aby </w:t>
      </w:r>
      <w:r w:rsidR="009E4CBE" w:rsidRPr="00F179FD">
        <w:t>označila</w:t>
      </w:r>
      <w:r w:rsidR="009611C3" w:rsidRPr="00F179FD">
        <w:t xml:space="preserve"> Islámské revoluční gardy </w:t>
      </w:r>
      <w:r w:rsidR="009E4CBE" w:rsidRPr="00F179FD">
        <w:rPr>
          <w:bCs/>
          <w:iCs/>
        </w:rPr>
        <w:t>za teroristickou organizaci a aby rozšířila sankce EU na všechny jejich členy i na všechny osoby odpovědné za závažné porušování lidských práv v Íránu; vyjadřuje neochvějnou solidaritu s íránským lidem v jeho pokračujícím úsilí o dodržování základních práv a svobod; odsuzuje systematické a nepřiměřené používání síly íránskými bezpečnostními silami proti pokojným demonstrantům, které vedlo ke ztrátám na životech a vážným zraněním; odsuzuje pokusy íránského režimu o cenzuru protestů odpojením přístupu k internetu a k telefonním sítím po celé zemi; vyzývá íránské orgány, aby okamžitě přestaly používat proti pokojným shromážděním násilí a aby plně respektovaly právo na svobodu projevu a pokojné shromažďování</w:t>
      </w:r>
      <w:r w:rsidR="009611C3" w:rsidRPr="00F179FD">
        <w:t xml:space="preserve">; důrazně odmítá íránskou diplomacii využívající rukojmí a požaduje, aby všichni evropští občané zadržovaní v Íránu byli propuštěni a mohli zemi opustit; vyjadřuje hluboké znepokojení nad pokrokem íránského jaderného programu, který přesahuje veškeré věrohodné civilní důvody; poukazuje na skutečnost, že režim v Teheránu jasně zavrhl obnovení společného komplexního akčního plánu a během probíhajícího sporu s Mezinárodní agenturou pro atomovou energii odmítl spolupracovat; vyjadřuje politování nad tím, že v současné době neexistuje žádná strategie, která by Írán přesvědčila, aby přestal budovat vojenské jaderné kapacity, a neexistuje ani akční plán pro případ, že by Írán překročil jaderný práh; vyzývá </w:t>
      </w:r>
      <w:r w:rsidR="00320058" w:rsidRPr="00F179FD">
        <w:t xml:space="preserve">místopředsedkyni Komise, </w:t>
      </w:r>
      <w:r w:rsidR="009611C3" w:rsidRPr="00F179FD">
        <w:t>vysokou představitelku, aby předložila návrh revidované strategie uplatňované vůči Íránu, která bude připravena na všechny scénáře; podporuje opětovné zavedení všech dříve zrušených sankcí a omezení OSN a EU, které byly uvaleny na Írán v souvislosti s jaderným programem, neboť Írán neplní své závazky vyplývající ze společného komplexního akčního plánu</w:t>
      </w:r>
      <w:r w:rsidR="009E4CBE" w:rsidRPr="00F179FD">
        <w:t>, a požaduje okamžitá a rozhodná opatření tváří v tvář zakořeněným, systematickým a brutálním represím režimu vůči íránskému lidu, včetně hromadného svévolného zadržování, mučení a poprav politických disidentů; co nejdůrazněji odsuzuje stupňující se násilí, pomocí kterého se režim opět snaží potlačit demonstrace a které vede k tomu, že již přišly o život tisíce demonstrantů, což souvisí s tím, že dochází k záměrnému používání ostré munice a k státem posvěceným popravám a činům, které podle mezinárodního práva představují zločiny proti lidskosti, přičemž režim nadále upírá základní svobody obyvatelstvu, které soustavně požaduje důstojnost, svobodu a právo žít ve svobodné a demokratické zemi</w:t>
      </w:r>
      <w:r w:rsidR="009611C3" w:rsidRPr="00F179FD">
        <w:t>;</w:t>
      </w:r>
    </w:p>
    <w:p w14:paraId="1E7C0D4E" w14:textId="47363307" w:rsidR="009611C3" w:rsidRPr="00F179FD" w:rsidRDefault="009D11B4" w:rsidP="00F179FD">
      <w:pPr>
        <w:pStyle w:val="NormalHanging12a"/>
        <w:ind w:hanging="567"/>
      </w:pPr>
      <w:r w:rsidRPr="00F179FD">
        <w:lastRenderedPageBreak/>
        <w:t>6</w:t>
      </w:r>
      <w:r w:rsidR="009611C3" w:rsidRPr="00F179FD">
        <w:t>3.</w:t>
      </w:r>
      <w:r w:rsidR="009611C3" w:rsidRPr="00F179FD">
        <w:tab/>
        <w:t>důrazně odsuzuje destabilizující útoky Hútiů na obchodní a vojenská plavidla, která proplouvají Rudým mořem; zdůrazňuje, že tyto útoky způsobily značné narušení světového obchodu, neboť lodní společnosti jsou nuceny přesměrovat většinu dopravy z Rudého moře na trasu vedoucí kolem jižního cípu Afriky; vyzývá ke společným opatřením a vybízí k většímu zapojení EU a mezinárodní spolupráci; důrazně vyzývá k pokračování v činnosti, která by zajistila svobodu plavby na jedné z nejdůležitějších vodních cest na světě; vyzývá k okamžitému ukončení těchto nezákonných útoků;</w:t>
      </w:r>
    </w:p>
    <w:p w14:paraId="18172EDF" w14:textId="055065F8" w:rsidR="009611C3" w:rsidRPr="00F179FD" w:rsidRDefault="009D11B4" w:rsidP="00F179FD">
      <w:pPr>
        <w:pStyle w:val="NormalHanging12a"/>
        <w:ind w:hanging="567"/>
      </w:pPr>
      <w:r w:rsidRPr="00F179FD">
        <w:t>6</w:t>
      </w:r>
      <w:r w:rsidR="009611C3" w:rsidRPr="00F179FD">
        <w:t>4.</w:t>
      </w:r>
      <w:r w:rsidR="009611C3" w:rsidRPr="00F179FD">
        <w:tab/>
        <w:t>zdůrazňuje význam trvalé a zvýšené podpory, kterou EU poskytuje afghánskému obyvatelstvu, zejména ženám a dívkám, a všem, jejichž práva jsou Tálibánem trvale porušována; trvá na tom, že vztahy s Tálibánem by měly splňovat přísné podmínky a měly by se zakládat na pěti kritériích stanovených Radou a na doporučeních zvláštního zpravodaje OSN;</w:t>
      </w:r>
    </w:p>
    <w:p w14:paraId="4C6DEA11" w14:textId="78648713" w:rsidR="009611C3" w:rsidRPr="00F179FD" w:rsidRDefault="009D11B4" w:rsidP="00F179FD">
      <w:pPr>
        <w:pStyle w:val="NormalHanging12a"/>
        <w:ind w:hanging="567"/>
      </w:pPr>
      <w:r w:rsidRPr="00F179FD">
        <w:t>6</w:t>
      </w:r>
      <w:r w:rsidR="009611C3" w:rsidRPr="00F179FD">
        <w:t>5.</w:t>
      </w:r>
      <w:r w:rsidR="009611C3" w:rsidRPr="00F179FD">
        <w:tab/>
        <w:t>opakuje, že Evropa má zásadní zájem na tom, aby v indicko-tichomořském regionu panoval mírový, stabilní řád založený na pravidlech, a to nejen z důvodu regionální bezpečnosti, ale také z důvodu ochrany globálních obchodních tras, ochrany svobody plavby a zajištění odolnosti vůči ekonomickému nátlaku; je znepokojen tím, že sílící velmocenské soupeření v regionu, zejména mezi Spojenými státy a Čínou, stále více omezuje schopnost EU prosazovat vlastní program podpory multilateralismu a kooperativních řešení v regionu; v této souvislosti upozorňuje, že setkání Asie–Evropa je stále brzděno geopolitickým napětím ve vztazích s Ruskem; vybízí proto k užší koordinaci v oblasti zahraniční, bezpečnostní a obranné politiky s podobně smýšlejícími partnery, zejména s Austrálií, Novým Zélandem, Jižní Koreou, Japonskem, Tchaj-wanem a členskými státy Sdružení národů jihovýchodní Asie (ASEAN); znovu potvrzuje, že Tchajwanský průliv je součástí mezinárodních vod, a podporuje právo evropských demokracií a jejich podobně smýšlejících partnerů na svobodu plavby, přičemž zdůrazňuje, že mír a stabilita v Tchajwanském průlivu jsou zásadní pro globální bezpečnost a prosperitu;</w:t>
      </w:r>
    </w:p>
    <w:p w14:paraId="2FB96BD6" w14:textId="439ED5A5" w:rsidR="009611C3" w:rsidRPr="00F179FD" w:rsidRDefault="009D11B4" w:rsidP="00F179FD">
      <w:pPr>
        <w:pStyle w:val="NormalHanging12a"/>
        <w:ind w:hanging="567"/>
      </w:pPr>
      <w:r w:rsidRPr="00F179FD">
        <w:t>6</w:t>
      </w:r>
      <w:r w:rsidR="009611C3" w:rsidRPr="00F179FD">
        <w:t>6.</w:t>
      </w:r>
      <w:r w:rsidR="009611C3" w:rsidRPr="00F179FD">
        <w:tab/>
        <w:t>v této souvislosti připomíná strategické partnerství EU s Japonskem, které by mělo sloužit jako vzor plodného dvoustranného partnerství, díky němuž je možné účinně utvářet politiku na mnohostranných fórech; vítá, že dne 1. ledna 2025 vstoupila v platnost dohoda o strategickém partnerství mezi EU a Japonskem, která doplňuje stávající dohodu o hospodářském partnerství, a vybízí k provádění ustanovení této dohody o posílené spolupráci v oblasti bezpečnosti a obrany, včetně zahájení pravidelného dialogu mezi Japonskem a EU o bezpečnosti a obraně, spolupráce v otázkách obrany souvisejících s průmyslem, zkoumání vzájemného zapojení do obranných iniciativ a probíhající práce na dohodě o bezpečnosti informací; vítá zintenzivnění spolupráce v oblastech, jako je námořní bezpečnost, kybernetická bezpečnost, vesmír a nešíření jaderných zbraní, jakož i konkrétní společnou činnost v rámci digitálního partnerství a dialogu o energetice;</w:t>
      </w:r>
    </w:p>
    <w:p w14:paraId="776ACC87" w14:textId="3F76EA97" w:rsidR="009611C3" w:rsidRPr="00F179FD" w:rsidRDefault="009D11B4" w:rsidP="00F179FD">
      <w:pPr>
        <w:pStyle w:val="NormalHanging12a"/>
        <w:ind w:hanging="567"/>
      </w:pPr>
      <w:r w:rsidRPr="00F179FD">
        <w:t>6</w:t>
      </w:r>
      <w:r w:rsidR="009611C3" w:rsidRPr="00F179FD">
        <w:t>7.</w:t>
      </w:r>
      <w:r w:rsidR="009611C3" w:rsidRPr="00F179FD">
        <w:tab/>
        <w:t xml:space="preserve">uznává strategický význam Jižní Koreje jako klíčového demokratického partnera ve východní Asii, s nímž EU navázala komplexní partnerství zahrnující politický dialog, obchod a bezpečnostní spolupráci; připomíná, že dohoda o volném obchodu mezi EU a Jižní Koreou, první svého druhu s asijským partnerem, významně prohloubila hospodářskou integraci, přičemž probíhající spolupráce se týká nešíření jaderných zbraní, kybernetické bezpečnosti, boje proti terorismu a krizového řízení; zdůrazňuje klíčovou roli Jižní Koreje v regionální stabilitě, zejména při řešení bezpečnostních výzev na Korejském poloostrově, a vyzývá k posílení koordinace na mnohostranných </w:t>
      </w:r>
      <w:r w:rsidR="009611C3" w:rsidRPr="00F179FD">
        <w:lastRenderedPageBreak/>
        <w:t>fórech s cílem udržet mír, zabránit provokacím a podpořit denuklearizaci; v této souvislosti vítá vytvoření bezpečnostního a obranného partnerství; zdůrazňuje, že partnerství poskytuje strukturovaný rámec pro dialog a spolupráci v celém spektru otázek bezpečnosti a obrany, včetně každoročních strategických dialogů na úrovni ministrů; podporuje ambici prohloubit praktickou spolupráci v oblastech, jako je námořní bezpečnost, a to na základě společných operací, včetně operace Atalanta, a zkoumáním nových závazků v rámci iniciativy EU pro koordinovanou námořní přítomnost; v neposlední řadě zdůrazňuje, že institucionalizace tohoto bezpečnostního a obranného partnerství upevňuje postavení Jižní Koreje jako jednoho z nejvýznamnějších partnerů EU v indicko-tichomořské oblasti a poskytuje pevný základ pro dlouhodobý společný postup při řešení společných geopolitických výzev;</w:t>
      </w:r>
    </w:p>
    <w:p w14:paraId="57354470" w14:textId="50127FEA" w:rsidR="009611C3" w:rsidRPr="00F179FD" w:rsidRDefault="009D11B4" w:rsidP="00F179FD">
      <w:pPr>
        <w:pStyle w:val="NormalHanging12a"/>
        <w:ind w:hanging="567"/>
      </w:pPr>
      <w:r w:rsidRPr="00F179FD">
        <w:t>6</w:t>
      </w:r>
      <w:r w:rsidR="009611C3" w:rsidRPr="00F179FD">
        <w:t>8.</w:t>
      </w:r>
      <w:r w:rsidR="009611C3" w:rsidRPr="00F179FD">
        <w:tab/>
        <w:t>zdůrazňuje význam prohlubování vazeb s Novým Zélandem, dlouholetým partnerem, který s EU sdílí silnou politickou, kulturní a normativní příbuznost; poukazuje na to, že Nový Zéland prokázal důsledné vedení v oblasti mnohostranné diplomacie, jaderného odzbrojení a opatření v oblasti klimatu, což z něj činí nepostradatelného spojence při prosazování společných globálních cílů; vítá uzavření dohody o volném obchodu mezi EU a Novým Zélandem jako milník v posilování hospodářské spolupráce a zároveň uznává potenciál pro rozšíření společné práce v oblasti bezpečnosti a konektivity;</w:t>
      </w:r>
    </w:p>
    <w:p w14:paraId="318F5E05" w14:textId="70C224C6" w:rsidR="009611C3" w:rsidRPr="00F179FD" w:rsidRDefault="009D11B4" w:rsidP="00F179FD">
      <w:pPr>
        <w:pStyle w:val="NormalHanging12a"/>
        <w:ind w:hanging="567"/>
      </w:pPr>
      <w:r w:rsidRPr="00F179FD">
        <w:t>6</w:t>
      </w:r>
      <w:r w:rsidR="009611C3" w:rsidRPr="00F179FD">
        <w:t>9.</w:t>
      </w:r>
      <w:r w:rsidR="009611C3" w:rsidRPr="00F179FD">
        <w:tab/>
        <w:t>zdůrazňuje, že je důležité posílit strategickou spolupráci s Austrálií, která je podobně smýšlejícím partnerem sdílejícím závazek EU k demokracii, lidským právům, mezinárodnímu právu a globálnímu řádu založenému na pravidlech; zdůrazňuje, že Austrálie je díky své zeměpisné poloze a aktivní roli v regionální bezpečnosti ústředním aktérem při zajišťování stability v indicko-tichomořské oblasti; v této souvislosti vítá oznámení předsedy Evropské rady Antónia Costy, předsedkyně Evropské komise Ursuly von der Leyenové a australského předsedy vlády Anthonyho Albanese o zahájení jednání o partnerství v oblasti bezpečnosti a obrany, které učinili na summitu lídrů skupiny G7 v Albertě; zdůrazňuje, že tato iniciativa odráží rostoucí uznání vzájemné propojenosti evropské a indicko-tichomořské bezpečnosti a poskytuje příležitost k rozšíření společného postupu při řešení globálních bezpečnostních výzev; zdůrazňuje, že tato jednání spolu s obnoveným úsilím o uzavření dohody o volném obchodu mezi Austrálií a EU jsou důkazem silné dynamiky dvoustranných vztahů, které posilují nejen hospodářské a technologické vazby, ale také kolektivní odolnost a strategickou důvěru;</w:t>
      </w:r>
    </w:p>
    <w:p w14:paraId="6416BDC8" w14:textId="6309A7EE" w:rsidR="009611C3" w:rsidRPr="00F179FD" w:rsidRDefault="009D11B4" w:rsidP="00F179FD">
      <w:pPr>
        <w:pStyle w:val="NormalHanging12a"/>
        <w:ind w:hanging="567"/>
      </w:pPr>
      <w:r w:rsidRPr="00F179FD">
        <w:t>7</w:t>
      </w:r>
      <w:r w:rsidR="009611C3" w:rsidRPr="00F179FD">
        <w:t>0.</w:t>
      </w:r>
      <w:r w:rsidR="009611C3" w:rsidRPr="00F179FD">
        <w:tab/>
        <w:t>poukazuje na rostoucí politický a geostrategický význam zemí v Oceánii, jakož i organizací, jako je Fórum tichomořských ostrovů; připomíná, že tichomořské země, které patří k zemím nejvíce vystaveným globálním výzvám a geopolitickým tlakům, hrají vedoucí úlohu při podpoře multilateralismu a zůstávají klíčovými partnery v mezinárodním řádu založeném na pravidlech; vyzývá EU a její členské státy, aby zvýšily svou diplomatickou angažovanost v regionu, pokud možno v úzké spolupráci s Austrálií a Novým Zélandem;</w:t>
      </w:r>
    </w:p>
    <w:p w14:paraId="577B84EF" w14:textId="047C33CD" w:rsidR="009611C3" w:rsidRPr="00F179FD" w:rsidRDefault="009D11B4" w:rsidP="00F179FD">
      <w:pPr>
        <w:pStyle w:val="NormalHanging12a"/>
        <w:ind w:hanging="567"/>
      </w:pPr>
      <w:r w:rsidRPr="00F179FD">
        <w:t>7</w:t>
      </w:r>
      <w:r w:rsidR="009611C3" w:rsidRPr="00F179FD">
        <w:t>1.</w:t>
      </w:r>
      <w:r w:rsidR="009611C3" w:rsidRPr="00F179FD">
        <w:tab/>
        <w:t xml:space="preserve">je toho názoru, že vztahy mezi EU a Čínou budou rozhodujícím faktorem pro naši budoucí hospodářskou prosperitu a mezinárodní bezpečnost; v této souvislosti se domnívá, že zrychlující se militarizace Číny, její rostoucí vojenská přítomnost a agresivní chování v Jihočínském moři a její neodůvodněné vojenské provokace zaměřené proti sousedům, jakož i její vojenská a politická partnerství s Ruskem, Severní Koreou a Íránem představují klíčovou geopolitickou výzvu 21. století; vyjadřuje znepokojení nad možným vývojem v čínské zahraniční politice, která by </w:t>
      </w:r>
      <w:r w:rsidR="009611C3" w:rsidRPr="00F179FD">
        <w:lastRenderedPageBreak/>
        <w:t>mohla přejít od důrazné asertivity k otevřeně agresivnímu postoji;</w:t>
      </w:r>
    </w:p>
    <w:p w14:paraId="38A7B884" w14:textId="2BDBE6E3" w:rsidR="009611C3" w:rsidRPr="00F179FD" w:rsidRDefault="009D11B4" w:rsidP="00F179FD">
      <w:pPr>
        <w:pStyle w:val="NormalHanging12a"/>
        <w:ind w:hanging="567"/>
      </w:pPr>
      <w:r w:rsidRPr="00F179FD">
        <w:t>7</w:t>
      </w:r>
      <w:r w:rsidR="009611C3" w:rsidRPr="00F179FD">
        <w:t>2.</w:t>
      </w:r>
      <w:r w:rsidR="009611C3" w:rsidRPr="00F179FD">
        <w:tab/>
        <w:t>vyjadřuje politování nad „neomezeným partnerstvím“ mezi Ruskem a Čínou, zejména nad obnoveným závazkem posílit jejich vojenské vazby, a pokračovat tak v podpoře ruské válečné mašinérie, a to i prostřednictvím vývozu materiálů dvojího užití;</w:t>
      </w:r>
    </w:p>
    <w:p w14:paraId="155E64D1" w14:textId="169161B4" w:rsidR="009611C3" w:rsidRPr="00F179FD" w:rsidRDefault="009D11B4" w:rsidP="00F179FD">
      <w:pPr>
        <w:pStyle w:val="NormalHanging12a"/>
        <w:ind w:hanging="567"/>
      </w:pPr>
      <w:r w:rsidRPr="00F179FD">
        <w:t>7</w:t>
      </w:r>
      <w:r w:rsidR="009611C3" w:rsidRPr="00F179FD">
        <w:t>3.</w:t>
      </w:r>
      <w:r w:rsidR="009611C3" w:rsidRPr="00F179FD">
        <w:tab/>
        <w:t>znovu potvrzuje závazek EU dodržovat politiku „jedné Číny“, jež tvoří jednu ze zásad ve vztazích mezi EU a Čínou; odsuzuje čínské zastrašování a hrozby pro mír a stabilitu v Tchajwanském průlivu a okolních mezinárodních vodách, včetně rozsáhlých vzdušných a námořních manévrů, jako byl</w:t>
      </w:r>
      <w:r w:rsidR="00992567" w:rsidRPr="00F179FD">
        <w:t>a</w:t>
      </w:r>
      <w:r w:rsidR="009611C3" w:rsidRPr="00F179FD">
        <w:t xml:space="preserve"> cvičení </w:t>
      </w:r>
      <w:r w:rsidR="00B6564B" w:rsidRPr="00F179FD">
        <w:rPr>
          <w:bCs/>
          <w:iCs/>
        </w:rPr>
        <w:t>„Justice Mission 2025“ a </w:t>
      </w:r>
      <w:r w:rsidR="009611C3" w:rsidRPr="00F179FD">
        <w:rPr>
          <w:bCs/>
          <w:iCs/>
        </w:rPr>
        <w:t>„Strait Thunder-2025A“ v dubnu 2025</w:t>
      </w:r>
      <w:r w:rsidR="00992567" w:rsidRPr="00F179FD">
        <w:rPr>
          <w:bCs/>
          <w:iCs/>
        </w:rPr>
        <w:t>, jež ohrožují stabilitu v regionu</w:t>
      </w:r>
      <w:r w:rsidR="009611C3" w:rsidRPr="00F179FD">
        <w:rPr>
          <w:bCs/>
          <w:iCs/>
        </w:rPr>
        <w:t>; vyzývá EU a její členské státy, aby daly prostřednictvím jasných a konzistentních</w:t>
      </w:r>
      <w:r w:rsidR="009611C3" w:rsidRPr="00F179FD">
        <w:t xml:space="preserve"> signálů najevo, že </w:t>
      </w:r>
      <w:r w:rsidR="00077CF8" w:rsidRPr="00F179FD">
        <w:t>přetrvávající</w:t>
      </w:r>
      <w:r w:rsidR="009611C3" w:rsidRPr="00F179FD">
        <w:t xml:space="preserve"> pokus</w:t>
      </w:r>
      <w:r w:rsidR="00077CF8" w:rsidRPr="00F179FD">
        <w:t>y</w:t>
      </w:r>
      <w:r w:rsidR="009611C3" w:rsidRPr="00F179FD">
        <w:t xml:space="preserve"> jednostranně změnit status quo v Tchajwanském průlivu, zejména prostřednictvím síly nebo nátlaku, nelze akceptovat a že takový pokus přijde velmi draho; zdůrazňuje, že Tchaj-wan je klíčovým demokratickým partnerem EU v indicko-tichomořském regionu, a naléhavě vyzývá EU a její členské státy, aby se zapojily do užší spolupráce s Tchaj-wanem s cílem posílit dále hospodářské, obchodní a investiční vazby; dále vyzývá k pravidelným výměnám informací mezi EU a jejími tchajwanskými protějšky o příslušných bezpečnostních otázkách; vyzývá EU a její členské státy, aby podpořily smysluplnou účast Tchaj-wanu v mnohostranných organizacích, jako je Světová zdravotnická organizace, Mezinárodní organizace pro civilní letectví a Rámcová úmluva OSN o změně klimatu; připomíná, že bílá kniha o evropské obraně – připravenost 2030 vyjadřuje znepokojení nad nátlakem Číny na Tchaj-wan prostřednictvím zintenzivnění politických, hospodářských, vojenských, kybernetických a kognitivních opatření; zdůrazňuje, že územní nároky Číny vůči Tchaj-wanu nemají oporu v mezinárodním právu, že žádná ze stran není podřízena té druhé a že pouze demokraticky zvolená vláda Tchaj-wanu může zastupovat tchajwanské obyvatelstvo; nesouhlasí s tím, že Čínská lidová republika neustále podává zkreslující výklad rezoluce OSN 2758 a že se snaží blokovat účast Tchaj-wanu v mnohostranných organizacích;</w:t>
      </w:r>
    </w:p>
    <w:p w14:paraId="614E56A1" w14:textId="4A404008" w:rsidR="009611C3" w:rsidRPr="00F179FD" w:rsidRDefault="009D11B4" w:rsidP="00F179FD">
      <w:pPr>
        <w:pStyle w:val="NormalHanging12a"/>
      </w:pPr>
      <w:r w:rsidRPr="00F179FD">
        <w:t>7</w:t>
      </w:r>
      <w:r w:rsidR="009611C3" w:rsidRPr="00F179FD">
        <w:t>4.</w:t>
      </w:r>
      <w:r w:rsidR="009611C3" w:rsidRPr="00F179FD">
        <w:tab/>
        <w:t>odsuzuje systém nucené práce a přetrvávající porušování lidských práv pod taktovkou vlády, zejména systematické represe Ujgurů v provincii Sin-ťiang; se znepokojením sleduje intenzivní zásahy proti etnickým menšinám v Tibetu, Hongkongu a Macau a nadnárodní represe vůči čínským disidentům; vyzývá Čínu, aby dodržovala všechny závazné úmluvy Mezinárodní organizace práce;</w:t>
      </w:r>
    </w:p>
    <w:p w14:paraId="155E3AE1" w14:textId="029857B9" w:rsidR="009611C3" w:rsidRPr="00F179FD" w:rsidRDefault="009D11B4" w:rsidP="00F179FD">
      <w:pPr>
        <w:pStyle w:val="NormalHanging12a"/>
      </w:pPr>
      <w:r w:rsidRPr="00F179FD">
        <w:t>7</w:t>
      </w:r>
      <w:r w:rsidR="009611C3" w:rsidRPr="00F179FD">
        <w:t>5.</w:t>
      </w:r>
      <w:r w:rsidR="009611C3" w:rsidRPr="00F179FD">
        <w:tab/>
        <w:t>znovu důrazně odsuzuje skutečnost, že Čína nedodržuje své mezinárodní závazky a porušuje čínsko-britské a čínsko-portugalské společné prohlášení, zásadu „jedna země, dva systémy“ a základní zákon Hongkongu; vyzývá Čínu, aby respektovala a zaručila autonomii Hongkongu a ratifikovala Mezinárodní pakt o občanských a politických právech; vyzývá Komisi a Radu, aby přezkoumaly status hongkongského hospodářského a obchodního úřadu v Bruselu, jakož i autonomní status Hongkongu a Macaa s ohledem na zákon o národní bezpečnosti a na porušování svých mezinárodních závazků Čínskou lidovou republikou; je znepokojen rolí Hongkongu, který pomáhá Rusku obcházet platné sankce a získávat důležité komponenty pro výrobu zbraní; dále vyjadřuje politování nad zásahy proti autonomii zvláštní správní oblasti a představitelům opozice, včetně členů občanské společnosti a jejich rodinných příslušníků; vyzývá ESVČ, aby pozorně sledovala soudní procesy s politickými vězni v Hongkongu a vyzvala k propuštění všech politických vězňů;</w:t>
      </w:r>
    </w:p>
    <w:p w14:paraId="5B057BCA" w14:textId="6539A4CA" w:rsidR="009611C3" w:rsidRPr="00F179FD" w:rsidRDefault="009D11B4" w:rsidP="00F179FD">
      <w:pPr>
        <w:pStyle w:val="NormalHanging12a"/>
      </w:pPr>
      <w:r w:rsidRPr="00F179FD">
        <w:lastRenderedPageBreak/>
        <w:t>7</w:t>
      </w:r>
      <w:r w:rsidR="009611C3" w:rsidRPr="00F179FD">
        <w:t>6.</w:t>
      </w:r>
      <w:r w:rsidR="009611C3" w:rsidRPr="00F179FD">
        <w:tab/>
        <w:t>je znepokojen tím, jak čínské společnosti stále více ekonomicky pronikají do EU, a to i ve strategických odvětvích, jako je výroba baterií; zdůrazňuje, že je naléhavě nutné pokračovat v politice omezování rizik, a to dalším snižováním hospodářské závislosti v kritických odvětvích v souladu se strategií hospodářské bezpečnosti EU; zdůrazňuje, že tyto závislosti omezují schopnosti EU v oblasti zahraniční politiky a zvyšují její zranitelnost vůči politickému a hospodářskému nátlaku; vyzývá proto k přijetí účinných opatření ke snížení rizik, diverzifikaci dodavatelských řetězců a vytvoření nových partnerství;</w:t>
      </w:r>
    </w:p>
    <w:p w14:paraId="7C6ADB1B" w14:textId="6F73B684" w:rsidR="009611C3" w:rsidRPr="00F179FD" w:rsidRDefault="009D11B4" w:rsidP="00F179FD">
      <w:pPr>
        <w:pStyle w:val="NormalHanging12a"/>
      </w:pPr>
      <w:r w:rsidRPr="00F179FD">
        <w:t>7</w:t>
      </w:r>
      <w:r w:rsidR="009611C3" w:rsidRPr="00F179FD">
        <w:t>7.</w:t>
      </w:r>
      <w:r w:rsidR="009611C3" w:rsidRPr="00F179FD">
        <w:tab/>
        <w:t>zdůrazňuje, že je třeba, aby EU podporovala dialog postavený na zásadách a vzájemně prospěšnou spolupráci s Čínou s cílem řešit řadu globálních výzev, od multilateralismu a změny klimatu až po celosvětové zdraví a mezinárodní rozvoj; v souvislosti s výše uvedeným zdůrazňuje, že EU musí přijmout vícerozměrnou strategii, která bude kombinovat zásadovou diplomacii zaměřenou na dodržování mezinárodního práva s hospodářskou angažovaností, která zabezpečí rovné podmínky, a tím ochrání zájmy EU, což bude vyžadovat snížení rizik ve vztahu k Číně; potvrzuje, že vnímání Číny jako partnera, ekonomického konkurenta a současně systémového soupeře je i nadále užitečným analytickým rámcem, ale zdůrazňuje, že jako dlouhodobá strategická orientace je nedostačující; vyzývá k tomu, aby členské státy vedly strukturovanou diskusi o budoucích vztazích EU s Čínou s cílem definovat strategické cíle Unie; zdůrazňuje, že pouze stanovením dlouhodobé vize vztahů mezi EU a Čínou může Unie vytvořit konzistentní, důvěryhodnou a účinnou politiku, a vyzývá Komisi a Radu, aby v tomto smyslu předložily příslušné návrhy;</w:t>
      </w:r>
    </w:p>
    <w:p w14:paraId="2A649C23" w14:textId="452DDDB0" w:rsidR="009611C3" w:rsidRPr="00F179FD" w:rsidRDefault="009D11B4" w:rsidP="00F179FD">
      <w:pPr>
        <w:pStyle w:val="NormalHanging12a"/>
      </w:pPr>
      <w:r w:rsidRPr="00F179FD">
        <w:t>7</w:t>
      </w:r>
      <w:r w:rsidR="009611C3" w:rsidRPr="00F179FD">
        <w:t>8.</w:t>
      </w:r>
      <w:r w:rsidR="009611C3" w:rsidRPr="00F179FD">
        <w:tab/>
        <w:t>konstatuje, že geopolitické výzvy posílily společné zájmy EU a Indie; podporuje summit EU a Indie, který má zahájit novou strategickou agendu; vítá strategický dialog o zahraniční a bezpečnostní politice zahájený v červnu 2025 a podporuje vytvoření bezpečnostního a obranného partnerství mezi EU a Indií, včetně pravidelných společných námořních cvičení v Indickém oceánu a operační spolupráce mezi indickým námořnictvem a námořními misemi EU; zdůrazňuje cíl uzavřít s Indií do roku 2026 dohodu o bezpečnosti informací; zdůrazňuje strategickou příležitost snížit závislost Indie na dovozu ruských zbraní podporou spolupráce v oblasti obranného průmyslu a transferu technologií s evropskými partnery a vyzývá Indii, aby zaujala jasný postoj vůči ruské útočné válce proti Ukrajině a posílila účinná opatření, která zabrání obcházení sankcí EU; vítá hospodářský koridor Indie – Blízký východ – Evropa a zdůrazňuje, že tento projekt by mohl urychlit obchod mezi Evropou a Indií; vybízí EU a Indii, aby zvýšily investice v rámci strategie Global Gateway a navázaly na stávající portfolio Týmu Evropa v hodnotě 15 miliard EUR, přičemž prioritní projekty by měly být v oblasti obnovitelných zdrojů energie, udržitelné dopravy, digitální infrastruktury a zdravotní bezpečnosti; vyzývá k vytvoření podnikatelského fóra EU–Indie, které by posílilo spolupráci v rámci soukromého sektoru a zajistilo přijetí iniciativ na trhu; podporuje zakládání inovačních center a partnerství začínajících podniků mezi EU a Indií na podporu spolupráce v oblasti polovodičů, umělé inteligence a zeleného vodíku, včetně společného výzkumu v rámci programu Horizont Evropa; připomíná význam pravidelných ministerských dialogů a parlamentní angažovanosti pro zajištění dohledu a plnění společných závazků; vyzývá indickou vládu, aby zlepšila ochranu práv žen a menšin;</w:t>
      </w:r>
    </w:p>
    <w:p w14:paraId="70C6B1F8" w14:textId="5C92CC60" w:rsidR="009611C3" w:rsidRPr="00F179FD" w:rsidRDefault="009D11B4" w:rsidP="00F179FD">
      <w:pPr>
        <w:pStyle w:val="NormalHanging12a"/>
      </w:pPr>
      <w:r w:rsidRPr="00F179FD">
        <w:t>7</w:t>
      </w:r>
      <w:r w:rsidR="009611C3" w:rsidRPr="00F179FD">
        <w:t>9.</w:t>
      </w:r>
      <w:r w:rsidR="009611C3" w:rsidRPr="00F179FD">
        <w:tab/>
        <w:t xml:space="preserve">vítá desátý politický dialog mezi EU a Pákistánem, který se konal dne 17. července 2025 v Bruselu, a zdůrazňuje, že je důležité plně provádět strategický plán angažovanosti jako rámec pro posílení spolupráce v politických, hospodářských, </w:t>
      </w:r>
      <w:r w:rsidR="009611C3" w:rsidRPr="00F179FD">
        <w:lastRenderedPageBreak/>
        <w:t>bezpečnostních a rozvojových otázkách; vyzývá Komisi a </w:t>
      </w:r>
      <w:r w:rsidR="00343142" w:rsidRPr="00F179FD">
        <w:t xml:space="preserve">místopředsedkyni Komise, </w:t>
      </w:r>
      <w:r w:rsidR="009611C3" w:rsidRPr="00F179FD">
        <w:t>vysokou představitelku, aby navázaly na pokrok dosažený v rámci všeobecného systému preferencí plus (GSP+) a v rámci komplexního dialogu o migraci a mobilitě; podporuje pokračující spolupráci v oblasti migrace, boje proti terorismu a narkotikům;</w:t>
      </w:r>
    </w:p>
    <w:p w14:paraId="11A66D55" w14:textId="06B76741" w:rsidR="009611C3" w:rsidRPr="00F179FD" w:rsidRDefault="009D11B4" w:rsidP="00F179FD">
      <w:pPr>
        <w:pStyle w:val="NormalHanging12a"/>
      </w:pPr>
      <w:r w:rsidRPr="00F179FD">
        <w:t>8</w:t>
      </w:r>
      <w:r w:rsidR="009611C3" w:rsidRPr="00F179FD">
        <w:t>0.</w:t>
      </w:r>
      <w:r w:rsidR="009611C3" w:rsidRPr="00F179FD">
        <w:tab/>
        <w:t>vyjadřuje podporu a sympatie prodemokratickým hnutím v jižní Asii, zejména v Bangladéši, na Šrí Lance a v Nepálu, a zdůrazňuje, že tyto demokratické ambice obyvatelstva musí být naplněny konkrétními reformami a pokrokem ze strany politických představitelů; připomíná, že EU dlouhodobě podporuje demokracii a občanskou společnost v jižní Asii, a zdůrazňuje, že EU by měla usilovat o užší partnerství se všemi zeměmi v regionu, aby poskytla alternativní model ke spolupráci s Čínou, která v regionu zvyšuje svou přítomnost;</w:t>
      </w:r>
    </w:p>
    <w:p w14:paraId="4253D9A5" w14:textId="3B4C3EB1" w:rsidR="00CE4116" w:rsidRPr="00F179FD" w:rsidRDefault="009D11B4" w:rsidP="00F179FD">
      <w:pPr>
        <w:pStyle w:val="NormalHanging12a"/>
        <w:rPr>
          <w:bCs/>
          <w:iCs/>
        </w:rPr>
      </w:pPr>
      <w:r w:rsidRPr="00F179FD">
        <w:rPr>
          <w:bCs/>
          <w:iCs/>
        </w:rPr>
        <w:t>81</w:t>
      </w:r>
      <w:r w:rsidR="00CE4116" w:rsidRPr="00F179FD">
        <w:rPr>
          <w:bCs/>
          <w:iCs/>
        </w:rPr>
        <w:t>.</w:t>
      </w:r>
      <w:r w:rsidR="00CE4116" w:rsidRPr="00F179FD">
        <w:rPr>
          <w:bCs/>
          <w:iCs/>
        </w:rPr>
        <w:tab/>
        <w:t>důrazně odsuzuje zinscenované všeobecné volby, které uspořádala vojenská junta v Myanmaru dne 28. prosince 2025 a které postrádaly demokratickou legitimitu a konaly se v atmosféře systematického zastrašování, násilí a nátlaku; zdůrazňuje, že kvůli nucenému rozpuštění opozičních stran a pokračujícímu zadržování politických vůdců v Myanmaru je volební proces neplatný; odmítá veškeré pokusy junty o využití těchto podvodných voleb k získání mezinárodního uznání; vyzývá místopředsedkyni Komise, vysokou představitelku a členské státy, aby zesílily tlak na vojenský režim prostřednictvím cílených sankcí a aby nadále podporovaly demokratické ambice myanmarského lidu a jeho úsilí o skutečný a inkluzivní přechod k civilní vládě;</w:t>
      </w:r>
    </w:p>
    <w:p w14:paraId="38BD21A2" w14:textId="5B202E45" w:rsidR="009611C3" w:rsidRPr="00F179FD" w:rsidRDefault="009D11B4" w:rsidP="00F179FD">
      <w:pPr>
        <w:pStyle w:val="NormalHanging12a"/>
      </w:pPr>
      <w:r w:rsidRPr="00F179FD">
        <w:t>82</w:t>
      </w:r>
      <w:r w:rsidR="009611C3" w:rsidRPr="00F179FD">
        <w:t>.</w:t>
      </w:r>
      <w:r w:rsidR="009611C3" w:rsidRPr="00F179FD">
        <w:tab/>
        <w:t xml:space="preserve">naléhavě vyzývá </w:t>
      </w:r>
      <w:r w:rsidR="00320058" w:rsidRPr="00F179FD">
        <w:t xml:space="preserve">místopředsedkyni Komise, </w:t>
      </w:r>
      <w:r w:rsidR="009611C3" w:rsidRPr="00F179FD">
        <w:t>vysokou představitelku a členské státy, aby se zaměřily na rozvoj silnějších dvoustranných partnerství s podobně smýšlejícími demokratickými systémy v Africe, která budou založena na rovnosti, respektu a vzájemném prospěchu a na zásadě „více za více“, a zároveň aby podporovaly univerzální hodnoty lidských práv a demokracie; zdůrazňuje, že EU i Afrika čelí stejným globálním výzvám; zdůrazňuje potřebu posílit vztahy mezi kontinenty a vítá společné prohlášení ze sedmého summitu Evropské unie a Africké unie (AU)</w:t>
      </w:r>
      <w:r w:rsidR="009611C3" w:rsidRPr="00F179FD">
        <w:rPr>
          <w:rStyle w:val="FootnoteReference"/>
        </w:rPr>
        <w:footnoteReference w:id="16"/>
      </w:r>
      <w:r w:rsidR="009611C3" w:rsidRPr="00F179FD">
        <w:t>; zdůrazňuje význam institucionalizace parlamentního rozměru budoucích summitů EU a AU jako nedílné součásti jejich rámce, aby bylo zajištěno zastoupení občanů, veřejný dohled a demokratický příspěvek k jednáním a výsledkům partnerství; znovu zdůrazňuje přidanou hodnotu, kterou může přinést Organizace afrických, karibských a tichomořských států (OAKTS), a vítá posílení spolupráce se zeměmi OAKTS prostřednictvím Samojské dohody</w:t>
      </w:r>
      <w:r w:rsidR="009611C3" w:rsidRPr="00F179FD">
        <w:rPr>
          <w:rStyle w:val="FootnoteReference"/>
        </w:rPr>
        <w:footnoteReference w:id="17"/>
      </w:r>
      <w:r w:rsidR="009611C3" w:rsidRPr="00F179FD">
        <w:t>; vyzývá k vytvoření zvláštního industrializačního paktu mezi EU a Afrikou pod společnou záštitou AU, EU a regionálních rozvojových bank s cílem mobilizovat veřejný a soukromý kapitál, aby se zajistilo, že Afrika nebude pouze zdrojem surovin, ale také zpracovatelským, výrobním a inovačním centrem;</w:t>
      </w:r>
    </w:p>
    <w:p w14:paraId="4AC00FD4" w14:textId="7C9C0014" w:rsidR="009611C3" w:rsidRPr="00F179FD" w:rsidRDefault="009D11B4" w:rsidP="00F179FD">
      <w:pPr>
        <w:pStyle w:val="NormalHanging12a"/>
      </w:pPr>
      <w:r w:rsidRPr="00F179FD">
        <w:t>83</w:t>
      </w:r>
      <w:r w:rsidR="009611C3" w:rsidRPr="00F179FD">
        <w:t>.</w:t>
      </w:r>
      <w:r w:rsidR="009611C3" w:rsidRPr="00F179FD">
        <w:tab/>
        <w:t xml:space="preserve">je i nadále hluboce znepokojen pokračujícím násilím a humanitárními krizemi v některých částech Afriky; je obzvláště znepokojen pokračujícím násilím a nejistou situací ve východní části Demokratické republiky Kongo, zejména v provincii Severní Kivu a Ituri; vyzývá EU, aby hrála aktivní a koordinovanou úlohu, pokud jde o podporu </w:t>
      </w:r>
      <w:r w:rsidR="009611C3" w:rsidRPr="00F179FD">
        <w:lastRenderedPageBreak/>
        <w:t>provádění mírového procesu, a zaměřila se přitom na posílení inkluzivnosti a účasti žen, přístup k humanitární pomoci a ochranu civilního obyvatelstva; naléhavě vyzývá Komisi a Radu, aby okamžitě pozastavily platnost memoranda o porozumění mezi EU a Rwandou o udržitelných hodnotových řetězcích v oblasti surovin, dokud Rwanda neukončí své vměšování;</w:t>
      </w:r>
    </w:p>
    <w:p w14:paraId="452C18E6" w14:textId="07BC03F8" w:rsidR="009611C3" w:rsidRPr="00F179FD" w:rsidRDefault="009D11B4" w:rsidP="00F179FD">
      <w:pPr>
        <w:pStyle w:val="NormalHanging12a"/>
      </w:pPr>
      <w:r w:rsidRPr="00F179FD">
        <w:t>84</w:t>
      </w:r>
      <w:r w:rsidR="009611C3" w:rsidRPr="00F179FD">
        <w:t>.</w:t>
      </w:r>
      <w:r w:rsidR="009611C3" w:rsidRPr="00F179FD">
        <w:tab/>
        <w:t>vyjadřuje vážné znepokojení nad ničivým konfliktem v Súdánu, který vedl k velkým ztrátám na životech civilistů, vysídlování a rozsáhlému porušování lidských práv; důrazně odsuzuje veškeré válečné zločiny a porušování lidských práv a žádá, aby byl zajištěn neomezený přístup k humanitární pomoci, plná odpovědnost, prosazování všech zbrojních embarg a cílené sankce proti všem osobám, které se těchto zvěrstev dopouštějí;</w:t>
      </w:r>
    </w:p>
    <w:p w14:paraId="47C40413" w14:textId="52F0E895" w:rsidR="009611C3" w:rsidRPr="00F179FD" w:rsidRDefault="009D11B4" w:rsidP="00F179FD">
      <w:pPr>
        <w:pStyle w:val="NormalHanging12a"/>
      </w:pPr>
      <w:r w:rsidRPr="00F179FD">
        <w:t>85</w:t>
      </w:r>
      <w:r w:rsidR="009611C3" w:rsidRPr="00F179FD">
        <w:t>.</w:t>
      </w:r>
      <w:r w:rsidR="009611C3" w:rsidRPr="00F179FD">
        <w:tab/>
        <w:t>se znepokojením bere na vědomí nedávné volební výzvy v některých částech afrického kontinentu, mj. v Tanzanii, Kamerunu a Pobřeží slonoviny, a oceňuje zapojení veřejnosti a následné demonstrace; vybízí k transparentnímu a důkladnému přezkumu všech oznámených problémů v souvislosti s volbami a vyzývá příslušné orgány, aby zaručily vyjádřenou vůli lidu a dodržovaly práva všech politických aktérů; v této souvislosti zdůrazňuje, že je důležité zajistit, aby politická účast a opoziční činnosti mohly probíhat svobodně a bez zbytečných omezení;</w:t>
      </w:r>
    </w:p>
    <w:p w14:paraId="45DD228C" w14:textId="7F176B66" w:rsidR="009611C3" w:rsidRPr="00F179FD" w:rsidRDefault="009D11B4" w:rsidP="00F179FD">
      <w:pPr>
        <w:pStyle w:val="NormalHanging12a"/>
      </w:pPr>
      <w:r w:rsidRPr="00F179FD">
        <w:t>86</w:t>
      </w:r>
      <w:r w:rsidR="009611C3" w:rsidRPr="00F179FD">
        <w:t>.</w:t>
      </w:r>
      <w:r w:rsidR="009611C3" w:rsidRPr="00F179FD">
        <w:tab/>
        <w:t>vyjadřuje politování nad zhoršováním stavu demokracie a nad nárůstem počtu vojenských převratů, zejména v oblasti Sahelu (například v Nigeru, Burkině Faso a Mali), které ohrožují regionální stabilitu; odsuzuje rostoucí pokusy vnějších aktérů podkopat státní svrchovanost a podnítit protievropské narativy prostřednictvím žoldáckých skupin a cílených dezinformačních kampaní, což ještě zhoršuje úloha, kterou v regionu sehrávají Rusko a Čína; připomíná, že to má přímý dopad na bezpečnost a prosperitu Evropy, a zdůrazňuje proto, že je naléhavě nutné, aby EU zvýšila svůj pozitivní přínos k míru, bezpečnosti a rozvoji; zdůrazňuje, že je třeba využít iniciativu Global Gateway jako klíčový nástroj, který může nabídnout pozitivní partnerství v oblastech, jako je infrastruktura, zdravotnictví a digitální transformace, a přispět tak ke zlepšení života místních obyvatel a čelit rostoucí přítomnosti autoritářských mocností na kontinentu; vyzývá EU, aby trvale investovala do řádné správy věcí veřejných, budování kapacit a partnerství s cílem zabránit zhroucení států, přelévání migrace a nedovolenému obchodování a bojovat proti terorismu;</w:t>
      </w:r>
    </w:p>
    <w:p w14:paraId="748E2293" w14:textId="67159F03" w:rsidR="00CE4116" w:rsidRPr="00F179FD" w:rsidRDefault="009D11B4" w:rsidP="00F179FD">
      <w:pPr>
        <w:pStyle w:val="NormalHanging12a"/>
        <w:rPr>
          <w:bCs/>
          <w:iCs/>
        </w:rPr>
      </w:pPr>
      <w:r w:rsidRPr="00F179FD">
        <w:rPr>
          <w:bCs/>
          <w:iCs/>
        </w:rPr>
        <w:t>87</w:t>
      </w:r>
      <w:r w:rsidR="00CE4116" w:rsidRPr="00F179FD">
        <w:rPr>
          <w:bCs/>
          <w:iCs/>
        </w:rPr>
        <w:t>.</w:t>
      </w:r>
      <w:r w:rsidR="00CE4116" w:rsidRPr="00F179FD">
        <w:rPr>
          <w:bCs/>
          <w:iCs/>
        </w:rPr>
        <w:tab/>
        <w:t>připomíná hrozbu představovanou islámským terorismem v Africe, zejména pro náboženské komunity, včetně křesťanů, a bere na vědomí posílenou spolupráci v boji proti terorismu mezi Spojenými státy a Nigérií, včetně nedávných akcí proti skupinám napojeným na Islámský stát; varuje před nezamýšlenými důsledky vnějších vojenských akcí, včetně rizika podněcování extremistických narativů, vnímání zahraničních intervencí a místních pocitů křivdy, které mohou narušit stabilitu a řešení konfliktů; zdůrazňuje, že EU a Spojené státy by měly zintenzivnit společné úsilí o podporu kapacit v oblasti správy věcí veřejných a bezpečnosti, prevenci radikalizace, boj proti terorismu a ochranu náboženských komunit;</w:t>
      </w:r>
    </w:p>
    <w:p w14:paraId="4F831FF0" w14:textId="2F269EC8" w:rsidR="009611C3" w:rsidRPr="00F179FD" w:rsidRDefault="009D11B4" w:rsidP="00F179FD">
      <w:pPr>
        <w:pStyle w:val="NormalHanging12a"/>
      </w:pPr>
      <w:r w:rsidRPr="00F179FD">
        <w:t>88</w:t>
      </w:r>
      <w:r w:rsidR="009611C3" w:rsidRPr="00F179FD">
        <w:t>.</w:t>
      </w:r>
      <w:r w:rsidR="009611C3" w:rsidRPr="00F179FD">
        <w:tab/>
        <w:t xml:space="preserve">zdůrazňuje, že země EU, Latinské Ameriky a Karibiku smýšlejí podobně a sdílejí hodnoty, jazyky, historii, kulturu a náboženství, což by z nich mělo v dnešním geopolitickém kontextu činit přirozené partnery; konstatuje, že angažovanost EU v regionu v posledních desetiletích poklesla, což vytvořilo vakuum pro rostoucí vliv Číny a Ruska; </w:t>
      </w:r>
      <w:bookmarkStart w:id="7" w:name="_Hlk216089053"/>
      <w:r w:rsidR="009611C3" w:rsidRPr="00F179FD">
        <w:t>naléhavě vyzývá Komisi a </w:t>
      </w:r>
      <w:r w:rsidR="00320058" w:rsidRPr="00F179FD">
        <w:t xml:space="preserve">místopředsedkyni Komise, </w:t>
      </w:r>
      <w:r w:rsidR="009611C3" w:rsidRPr="00F179FD">
        <w:t xml:space="preserve">vysokou </w:t>
      </w:r>
      <w:r w:rsidR="009611C3" w:rsidRPr="00F179FD">
        <w:lastRenderedPageBreak/>
        <w:t>představitelku, aby v partnerství s Latinskou Amerikou a Karibikem zajistily posun od slov k činům a předložily plán, který posílí schopnost obou regionů jednat v situaci, kdy je světový řád zpochybňován</w:t>
      </w:r>
      <w:bookmarkEnd w:id="7"/>
      <w:r w:rsidR="009611C3" w:rsidRPr="00F179FD">
        <w:t>; vítá společné prohlášení</w:t>
      </w:r>
      <w:r w:rsidR="009611C3" w:rsidRPr="00F179FD">
        <w:rPr>
          <w:rStyle w:val="FootnoteReference"/>
        </w:rPr>
        <w:footnoteReference w:id="18"/>
      </w:r>
      <w:r w:rsidR="009611C3" w:rsidRPr="00F179FD">
        <w:t xml:space="preserve"> přijaté na summitu v Santa Martě v listopadu 2025; zdůrazňuje, že tato obnovená agenda musí reagovat na přání občanů tím, že bude podporovat růst podporující začlenění, překonávat nerovnost a podporovat regionální integraci, například tím, že zajistí, aby iniciativa Global Gateway přinášela prostřednictvím transparentních investic hmatatelné výhody místním komunitám; připomíná, že důvěryhodnost EU jako partnera závisí na tom, že nabízí model spolupráce, který je v jasném protikladu k vykořisťovatelským přístupům jiných globálních aktérů a nadnárodních korporací vycházejícím z neudržitelných obchodních postupů; naléhavě vyzývá Komisi a místopředsedkyni Komise, </w:t>
      </w:r>
      <w:r w:rsidR="00320058" w:rsidRPr="00F179FD">
        <w:t xml:space="preserve">vysokou představitelku, </w:t>
      </w:r>
      <w:r w:rsidR="009611C3" w:rsidRPr="00F179FD">
        <w:t>aby v duchu posílení geopolitického vlivu EU v tomto regionu upevňovaly vztahy a zintenzivnily mezinárodní diplomatickou činnost v reakci na vzestup autoritářských režimů; vítá v tomto ohledu nedávný summit EU-CELAC; opakuje svou výzvu k podstatnému posílení dvoustranné spolupráce v boji proti organizované trestné činnosti, zejména proti obchodu s drogami;</w:t>
      </w:r>
    </w:p>
    <w:p w14:paraId="746D142C" w14:textId="4E1B6D79" w:rsidR="009611C3" w:rsidRPr="00F179FD" w:rsidRDefault="009D11B4" w:rsidP="00F179FD">
      <w:pPr>
        <w:pStyle w:val="NormalHanging12a"/>
      </w:pPr>
      <w:r w:rsidRPr="00F179FD">
        <w:t>89</w:t>
      </w:r>
      <w:r w:rsidR="009611C3" w:rsidRPr="00F179FD">
        <w:t>.</w:t>
      </w:r>
      <w:r w:rsidR="009611C3" w:rsidRPr="00F179FD">
        <w:tab/>
        <w:t xml:space="preserve">je hluboce znepokojen taktikou autoritářských režimů na Kubě a v Nikaragui, zejména zásahy proti představitelům opozice, omezováním nezávislých sdělovacích prostředků a zmenšováním občanského prostoru; poukazuje zejména na zákroky proti katolické církvi v Nikaragui; vyzývá všechny latinskoamerické země a mezinárodní společenství, aby se vyvarovaly konfliktů a spolupracovaly s cílem vyvinout na tyto režimy diplomatický tlak; vyzývá </w:t>
      </w:r>
      <w:r w:rsidR="00320058" w:rsidRPr="00F179FD">
        <w:t xml:space="preserve">místopředsedkyni Komise, </w:t>
      </w:r>
      <w:r w:rsidR="009611C3" w:rsidRPr="00F179FD">
        <w:t xml:space="preserve">vysokou představitelku a Komisi, aby využily všech nezbytných dostupných nástrojů bez výjimky k zajištění dodržování doložek o demokracii a lidských právech obsažených v dohodách o spolupráci s těmito zeměmi, což </w:t>
      </w:r>
      <w:r w:rsidR="001E6BE7" w:rsidRPr="00F179FD">
        <w:t xml:space="preserve">by mohlo </w:t>
      </w:r>
      <w:r w:rsidR="009611C3" w:rsidRPr="00F179FD">
        <w:t>zahrn</w:t>
      </w:r>
      <w:r w:rsidR="001E6BE7" w:rsidRPr="00F179FD">
        <w:t>ovat</w:t>
      </w:r>
      <w:r w:rsidR="009611C3" w:rsidRPr="00F179FD">
        <w:t xml:space="preserve"> jejich revizi</w:t>
      </w:r>
      <w:r w:rsidR="00CE4116" w:rsidRPr="00F179FD">
        <w:t>, zejména pokud jde o Kubu, která je navíc blízkým partnerem režimů v Moskvě a Minsku, poskytuje jim politickou podporu a negativně ovlivňuje evropskou bezpečnost, mimo jiné tím, že umožňuje zapojení stovek kubánských žoldnéřů do ruské agrese proti Ukrajině; zdůrazňuje, že tyto režimy nemohou nadále těžit z privilegované spolupráce s EU, například v rámci dohody o politickém dialogu a spolupráci</w:t>
      </w:r>
      <w:r w:rsidR="009611C3" w:rsidRPr="00F179FD">
        <w:t>; vyjadřuje hluboké znepokojení nad oslabováním demokratických zásad a záměrným obcházením ústavních záruk v Salvadoru, zejména pokud jde o nedostatečnou nezávislost soudnictví a netransparentnost vládních opatření, nadměrné používání síly, nepatřičnou militarizaci a rostoucí omezování svobody shromažďování a tisku;</w:t>
      </w:r>
    </w:p>
    <w:p w14:paraId="52F8C91A" w14:textId="239B33E1" w:rsidR="00CE4116" w:rsidRPr="00F179FD" w:rsidRDefault="009D11B4" w:rsidP="00F179FD">
      <w:pPr>
        <w:pStyle w:val="NormalHanging12a"/>
        <w:rPr>
          <w:bCs/>
          <w:iCs/>
        </w:rPr>
      </w:pPr>
      <w:r w:rsidRPr="00F179FD">
        <w:rPr>
          <w:bCs/>
          <w:iCs/>
        </w:rPr>
        <w:t>90</w:t>
      </w:r>
      <w:r w:rsidR="00CE4116" w:rsidRPr="00F179FD">
        <w:rPr>
          <w:bCs/>
          <w:iCs/>
        </w:rPr>
        <w:t>.</w:t>
      </w:r>
      <w:r w:rsidR="00CE4116" w:rsidRPr="00F179FD">
        <w:rPr>
          <w:bCs/>
          <w:iCs/>
        </w:rPr>
        <w:tab/>
        <w:t xml:space="preserve">upozorňuje na dosavadní postoje Parlamentu a Rady k politické krizi ve Venezuele; připomíná, že EU vždy tvrdila, že Nicolás Maduro nemá legitimitu demokraticky zvoleného prezidenta, a proto ho jako takového neuznala; očekává, že události z poslední doby vytvoří podmínky pro demokratický pokrok ku prospěchu venezuelského lidu a občanské společnosti; poukazuje však na to, že způsob, jakým k politické změně dochází, má zásadní význam, a s vážným znepokojením konstatuje, že jednostranná vojenská akce Spojených států, která byla uskutečněna mimo mnohostranné právní rámce, vyvolává významné otázky mezinárodního práva a může ohrozit legitimitu a udržitelnost skutečného, inkluzivního a pokojného přechodu k demokracii; zdůrazňuje, že za všech okolností musí být dodržovány zásady mezinárodního práva a Charty OSN, včetně respektování svrchovanosti, územní celistvosti a zákazu použití síly, a konstatuje, že stálí členové Rady bezpečnosti OSN </w:t>
      </w:r>
      <w:r w:rsidR="00CE4116" w:rsidRPr="00F179FD">
        <w:rPr>
          <w:bCs/>
          <w:iCs/>
        </w:rPr>
        <w:lastRenderedPageBreak/>
        <w:t>mají v tomto ohledu zvláštní odpovědnost; podporuje rychlý mírový přechod k demokracii pod taktovkou Venezuely s cílem stabilizovat zemi a umožnit návrat obyvatel žijících v exilu; považuje zahájení propouštění politických vězňů za pozitivní signál; připomíná, že jsou nespravedlivě drženi v nelidských a krutých podmínkách; požaduje, aby byli všichni političtí vězni a další svévolně zadržovaní bezpodmínečně propuštěni; zdůrazňuje, že EU sdílí postoj, že boj proti nadnárodní organizované trestné činnosti a obchodu s drogami, jež představují vážný problém z hlediska bezpečnosti, je prioritou, avšak zdůrazňuje, že tyto jevy je třeba řešit prostřednictvím trvalé spolupráce a v plném souladu s mezinárodním právem; zdůrazňuje, že ropa a přírodní zdroje Venezuely by měly být řádně spravovány a využívány novou demokraticky zvolenou venezuelskou vládou, a to způsobem, který bude ku prospěchu venezuelského lidu, vyvede jej z chudoby a podpoří udržitelný rozvoj země;</w:t>
      </w:r>
    </w:p>
    <w:p w14:paraId="50D2CFEE" w14:textId="45BEC5FB" w:rsidR="00CE4116" w:rsidRPr="00F179FD" w:rsidRDefault="009D11B4" w:rsidP="00F179FD">
      <w:pPr>
        <w:pStyle w:val="NormalHanging12a"/>
        <w:rPr>
          <w:bCs/>
          <w:iCs/>
        </w:rPr>
      </w:pPr>
      <w:r w:rsidRPr="00F179FD">
        <w:rPr>
          <w:bCs/>
          <w:iCs/>
        </w:rPr>
        <w:t>91</w:t>
      </w:r>
      <w:r w:rsidR="00CE4116" w:rsidRPr="00F179FD">
        <w:rPr>
          <w:bCs/>
          <w:iCs/>
        </w:rPr>
        <w:t>.</w:t>
      </w:r>
      <w:r w:rsidR="00CE4116" w:rsidRPr="00F179FD">
        <w:rPr>
          <w:bCs/>
          <w:iCs/>
        </w:rPr>
        <w:tab/>
        <w:t>zdůrazňuje, že venezuelský lid musí rozhodnout o své vlastní budoucnosti prostřednictvím svobodných a spravedlivých voleb;</w:t>
      </w:r>
    </w:p>
    <w:p w14:paraId="2D1795D9" w14:textId="57E42E3D" w:rsidR="00CE4116" w:rsidRPr="00F179FD" w:rsidRDefault="009D11B4" w:rsidP="00F179FD">
      <w:pPr>
        <w:pStyle w:val="NormalHanging12a"/>
        <w:rPr>
          <w:bCs/>
          <w:iCs/>
        </w:rPr>
      </w:pPr>
      <w:r w:rsidRPr="00F179FD">
        <w:rPr>
          <w:bCs/>
          <w:iCs/>
        </w:rPr>
        <w:t>92</w:t>
      </w:r>
      <w:r w:rsidR="00CE4116" w:rsidRPr="00F179FD">
        <w:rPr>
          <w:bCs/>
          <w:iCs/>
        </w:rPr>
        <w:t>.</w:t>
      </w:r>
      <w:r w:rsidR="00CE4116" w:rsidRPr="00F179FD">
        <w:rPr>
          <w:bCs/>
          <w:iCs/>
        </w:rPr>
        <w:tab/>
        <w:t>vítá pozitivní telefonáty mezi prezidentem Trumpem a prezidentem Petrem a prezidentem Trumpem a prezidentkou Sheinbaumovou jako cestu ke konstruktivní a diplomatické spolupráci;</w:t>
      </w:r>
    </w:p>
    <w:p w14:paraId="17ABE1F5" w14:textId="0D439912" w:rsidR="009611C3" w:rsidRPr="00F179FD" w:rsidRDefault="009D11B4" w:rsidP="00F179FD">
      <w:pPr>
        <w:pStyle w:val="NormalHanging12a"/>
      </w:pPr>
      <w:r w:rsidRPr="00F179FD">
        <w:t>93</w:t>
      </w:r>
      <w:r w:rsidR="009611C3" w:rsidRPr="00F179FD">
        <w:t>.</w:t>
      </w:r>
      <w:r w:rsidR="009611C3" w:rsidRPr="00F179FD">
        <w:tab/>
        <w:t>zdůrazňuje rostoucí geostrategický význam Arktidy a připomíná potřebu soudržné a aktuální arktické politiky EU; je stále více znepokojen posilováním vojenské přítomnosti Ruska v Arktidě a nezákonným omezováním svobody plavby na Severní mořské cestě; s rostoucími obavami bere na vědomí zvýšený zájem Číny o Arktidu a zdůrazňuje, že EU se musí snažit vhodně na tento problém reagovat; zdůrazňuje, že Arktida musí zůstat oblastí míru, stability a konstruktivní spolupráce; zdůrazňuje, že je třeba posílit regionální dialog a koordinaci s našimi partnery v Arktidě, včetně Norska, Spojených států a Kanady, s cílem zajistit bezpečnost, udržitelný hospodářský rozvoj a odolnost vůči geopolitickým výzvám a výzvám souvisejícím s klimatem; zdůrazňuje, že je důležité začlenit prognózy týkající se změny klimatu v Arktidě do plánování EU v oblasti zahraničních věcí, bezpečnosti a civilní ochrany; vyzývá k posílení mandátu a zdrojů zvláštního vyslance EU pro otázky Arktidy s cílem lépe koordinovat politiku, sledovat vývoj a spolupracovat s partnery v Arktidě; požaduje, aby v souladu s Ottawskou deklarací z roku 1996 činnosti EU a členských států v arktickém regionu přispívaly k blahobytu a právům domorodých komunit a nepoškozovaly je; vítá jakoukoli potenciální iniciativu grónské vlády na posílení politických, institucionálních a hospodářských vazeb s EU;</w:t>
      </w:r>
      <w:r w:rsidR="00CE4116" w:rsidRPr="00F179FD">
        <w:t xml:space="preserve"> </w:t>
      </w:r>
      <w:r w:rsidR="00CE4116" w:rsidRPr="00F179FD">
        <w:rPr>
          <w:bCs/>
          <w:iCs/>
        </w:rPr>
        <w:t>vyzývá k provádění memoranda o porozumění mezi EU a Grónskem podepsaného v roce 2023 s cílem dále posílit rovnocenné a vzájemně prospěšné partnerství; zdůrazňuje, že tato spolupráce by měla být podpořena významnými investicemi EU do udržitelných infrastrukturních projektů v celém hodnotovém řetězci surovin, jakož i v dalších oblastech, jako je vzdělávání, s cílem vytvářet dlouhodobé hodnoty pro EU i Grónsko a současně podporovat priority Grónska, jeho hospodářský rozvoj a dobré životní podmínky jeho obyvatel;</w:t>
      </w:r>
    </w:p>
    <w:p w14:paraId="38084527" w14:textId="75540068" w:rsidR="009611C3" w:rsidRPr="00F179FD" w:rsidRDefault="009D11B4" w:rsidP="00F179FD">
      <w:pPr>
        <w:pStyle w:val="NormalHanging12a"/>
      </w:pPr>
      <w:r w:rsidRPr="00F179FD">
        <w:t>94</w:t>
      </w:r>
      <w:r w:rsidR="009611C3" w:rsidRPr="00F179FD">
        <w:t>.</w:t>
      </w:r>
      <w:r w:rsidR="009611C3" w:rsidRPr="00F179FD">
        <w:tab/>
        <w:t>vyzývá Komisi a ESVČ, aby zintenzivnily strukturovanou spolupráci s regionálními organizacemi – včetně Sdružení národů jihovýchodní Asie, Africké unie, Společenství latinskoamerických a karibských států a Rady pro spolupráci v Zálivu – s cílem vytvořit inkluzivní regionální bezpečnostní architekturu a koordinovat mnohostranné politické reakce, jako jsou:</w:t>
      </w:r>
    </w:p>
    <w:p w14:paraId="3051B825" w14:textId="77777777" w:rsidR="009611C3" w:rsidRPr="00F179FD" w:rsidRDefault="009611C3" w:rsidP="00F179FD">
      <w:pPr>
        <w:pStyle w:val="NormalHanging12a"/>
        <w:ind w:left="1134" w:hanging="568"/>
      </w:pPr>
      <w:r w:rsidRPr="00F179FD">
        <w:t>a)</w:t>
      </w:r>
      <w:r w:rsidRPr="00F179FD">
        <w:tab/>
        <w:t>průřezová partnerství v oblasti zdravotní bezpečnosti;</w:t>
      </w:r>
    </w:p>
    <w:p w14:paraId="4A122826" w14:textId="77777777" w:rsidR="009611C3" w:rsidRPr="00F179FD" w:rsidRDefault="009611C3" w:rsidP="00F179FD">
      <w:pPr>
        <w:pStyle w:val="NormalHanging12a"/>
        <w:ind w:left="1134" w:hanging="568"/>
      </w:pPr>
      <w:r w:rsidRPr="00F179FD">
        <w:lastRenderedPageBreak/>
        <w:t>b)</w:t>
      </w:r>
      <w:r w:rsidRPr="00F179FD">
        <w:tab/>
        <w:t>společná diverzifikace a odolné hodnotové řetězce s důvěryhodnými partnery;</w:t>
      </w:r>
    </w:p>
    <w:p w14:paraId="359B294D" w14:textId="77777777" w:rsidR="009611C3" w:rsidRPr="00F179FD" w:rsidRDefault="009611C3" w:rsidP="00F179FD">
      <w:pPr>
        <w:pStyle w:val="NormalHanging12a"/>
        <w:ind w:left="1134" w:hanging="568"/>
      </w:pPr>
      <w:r w:rsidRPr="00F179FD">
        <w:t>c)</w:t>
      </w:r>
      <w:r w:rsidRPr="00F179FD">
        <w:tab/>
        <w:t>posílená spolupráce v oblasti řízení migrace, respektování lidských práv a důstojnosti a ochrana práva na azyl;</w:t>
      </w:r>
    </w:p>
    <w:p w14:paraId="1C8C2D3E" w14:textId="77777777" w:rsidR="009611C3" w:rsidRPr="00F179FD" w:rsidRDefault="009611C3" w:rsidP="00F179FD">
      <w:pPr>
        <w:pStyle w:val="NormalHanging12a"/>
        <w:ind w:left="1134" w:hanging="568"/>
      </w:pPr>
      <w:r w:rsidRPr="00F179FD">
        <w:t>d)</w:t>
      </w:r>
      <w:r w:rsidRPr="00F179FD">
        <w:tab/>
        <w:t>posílená spolupráce při řešení důsledků změny klimatu pro mír a bezpečnost; zdůrazňuje, že změna klimatu představuje pro SZBP EU jednu z významných výzev; vyzývá EU, aby k ochraně klimatu a diplomatické činnosti v oblasti klimatu přistupovala jako k významné součásti své zahraniční politiky;</w:t>
      </w:r>
    </w:p>
    <w:p w14:paraId="48B054D3" w14:textId="77777777" w:rsidR="009611C3" w:rsidRPr="00F179FD" w:rsidRDefault="009611C3" w:rsidP="00F179FD">
      <w:pPr>
        <w:pStyle w:val="NormalHanging12a"/>
        <w:ind w:left="1134" w:hanging="568"/>
      </w:pPr>
      <w:r w:rsidRPr="00F179FD">
        <w:t>e)</w:t>
      </w:r>
      <w:r w:rsidRPr="00F179FD">
        <w:tab/>
        <w:t>rychlé oživení celosvětového úsilí o dosažení 17 cílů udržitelného rozvoje do roku 2030;</w:t>
      </w:r>
    </w:p>
    <w:p w14:paraId="2FB3106C" w14:textId="77777777" w:rsidR="009611C3" w:rsidRPr="00F179FD" w:rsidRDefault="009611C3" w:rsidP="00F179FD">
      <w:pPr>
        <w:pStyle w:val="NormalHanging12a"/>
        <w:ind w:left="1134" w:hanging="568"/>
      </w:pPr>
      <w:r w:rsidRPr="00F179FD">
        <w:t>f)</w:t>
      </w:r>
      <w:r w:rsidRPr="00F179FD">
        <w:tab/>
        <w:t xml:space="preserve">obrana práv žen na celém světě s ohledem na celosvětový odpor proti rovnosti žen a mužů; </w:t>
      </w:r>
    </w:p>
    <w:p w14:paraId="0389DD0C" w14:textId="77777777" w:rsidR="009611C3" w:rsidRPr="00F179FD" w:rsidRDefault="009611C3" w:rsidP="00F179FD">
      <w:pPr>
        <w:pStyle w:val="NormalHanging12a"/>
        <w:ind w:left="1134" w:hanging="568"/>
      </w:pPr>
      <w:r w:rsidRPr="00F179FD">
        <w:t>g)</w:t>
      </w:r>
      <w:r w:rsidRPr="00F179FD">
        <w:tab/>
        <w:t>poskytování kolektivní podpory OSN, zejména Mezinárodnímu soudnímu dvoru a všem dalším mezinárodním organizacím, které mají zásadní význam pro prosazování mezinárodního řádu založeného na pravidlech;</w:t>
      </w:r>
    </w:p>
    <w:p w14:paraId="5AF1D8B8" w14:textId="77777777" w:rsidR="009611C3" w:rsidRPr="00F179FD" w:rsidRDefault="009611C3" w:rsidP="00F179FD">
      <w:pPr>
        <w:spacing w:after="240"/>
        <w:rPr>
          <w:szCs w:val="24"/>
        </w:rPr>
      </w:pPr>
      <w:r w:rsidRPr="00F179FD">
        <w:rPr>
          <w:b/>
          <w:i/>
          <w:szCs w:val="24"/>
        </w:rPr>
        <w:t>Stanovení pozic, o nichž nelze vyjednávat, které považujeme za nedotknutelné</w:t>
      </w:r>
    </w:p>
    <w:p w14:paraId="0B13F000" w14:textId="32A090D1" w:rsidR="009611C3" w:rsidRPr="00F179FD" w:rsidRDefault="009D11B4" w:rsidP="00F179FD">
      <w:pPr>
        <w:pStyle w:val="NormalHanging12a"/>
      </w:pPr>
      <w:r w:rsidRPr="00F179FD">
        <w:t>95</w:t>
      </w:r>
      <w:r w:rsidR="009611C3" w:rsidRPr="00F179FD">
        <w:t>.</w:t>
      </w:r>
      <w:r w:rsidR="009611C3" w:rsidRPr="00F179FD">
        <w:tab/>
        <w:t>opakuje, že EU se ve své vnější činnosti řídí hodnotami a zásadami zakotvenými v článku 2, čl. 3 odst. 5 a článku 21 S</w:t>
      </w:r>
      <w:r w:rsidR="00064FF9" w:rsidRPr="00F179FD">
        <w:t xml:space="preserve">mlouvy o </w:t>
      </w:r>
      <w:r w:rsidR="009611C3" w:rsidRPr="00F179FD">
        <w:t>EU, které inspirovaly vznik, vývoj a rozšíření EU;</w:t>
      </w:r>
    </w:p>
    <w:p w14:paraId="16EAEBB8" w14:textId="3EB49105" w:rsidR="009611C3" w:rsidRPr="00F179FD" w:rsidRDefault="009D11B4" w:rsidP="00F179FD">
      <w:pPr>
        <w:pStyle w:val="NormalHanging12a"/>
      </w:pPr>
      <w:r w:rsidRPr="00F179FD">
        <w:t>96</w:t>
      </w:r>
      <w:r w:rsidR="009611C3" w:rsidRPr="00F179FD">
        <w:t>.</w:t>
      </w:r>
      <w:r w:rsidR="009611C3" w:rsidRPr="00F179FD">
        <w:tab/>
        <w:t>připomíná, že důvěryhodnost EU závisí na její schopnosti postupovat koordinovaně, zejména pokud jde o její vnější zastoupení, jakož i na její schopnosti jednat rozhodně při ochraně svých občanů a zabezpečení svých zájmů; zdůrazňuje, že by měla důsledně informovat o hranici, jejíž překročení bude znamenat rozhodné kroky a s níž se musí pojit jednoznačné reakce na hrubá porušení lidských práv, systematické represe, včetně represivních opatření vůči poslancům a politické opozici, a na závažnou korupci a kleptokracii; podporuje rozšíření globálního režimu sankcí EU v oblasti lidských práv (režimu sankcí v oblasti lidských práv podle vzoru tzv. Magnitského zákona) na systematické represe a korupci; zdůrazňuje, že korupce umožňuje a zhoršuje porušování lidských práv, zneužívání a oslabování demokratických zásad a právního státu; vyzývá EU, aby vypracovala právní předpisy rovnocenné americkému zákonu o korupčních praktikách v zahraničí;</w:t>
      </w:r>
    </w:p>
    <w:p w14:paraId="4D61C2C4" w14:textId="302C3F50" w:rsidR="009611C3" w:rsidRPr="00F179FD" w:rsidRDefault="009D11B4" w:rsidP="00F179FD">
      <w:pPr>
        <w:pStyle w:val="NormalHanging12a"/>
      </w:pPr>
      <w:r w:rsidRPr="00F179FD">
        <w:t>97</w:t>
      </w:r>
      <w:r w:rsidR="009611C3" w:rsidRPr="00F179FD">
        <w:t>.</w:t>
      </w:r>
      <w:r w:rsidR="009611C3" w:rsidRPr="00F179FD">
        <w:tab/>
        <w:t>podporuje hlubší koordinaci s G7 a dalšími demokratickými partnery, a to i v rámci G20, s cílem sladit reakce na porušování globálních norem;</w:t>
      </w:r>
    </w:p>
    <w:p w14:paraId="3A79B9A3" w14:textId="2C85B961" w:rsidR="009611C3" w:rsidRPr="00F179FD" w:rsidRDefault="009D11B4" w:rsidP="00F179FD">
      <w:pPr>
        <w:pStyle w:val="NormalHanging12a"/>
      </w:pPr>
      <w:r w:rsidRPr="00F179FD">
        <w:t>9</w:t>
      </w:r>
      <w:r w:rsidR="009611C3" w:rsidRPr="00F179FD">
        <w:t>8.</w:t>
      </w:r>
      <w:r w:rsidR="009611C3" w:rsidRPr="00F179FD">
        <w:tab/>
        <w:t>zdůrazňuje, že je důležité zajistit, aby se SZBP EU řídila zásadami, které podporují rovnost žen a mužů a agendu žen, míru a bezpečnosti; naléhavě žádá, aby byly tyto zásady zachovány jako základní zásady SZBP EU; naléhavě vyzývá ESVČ a Komisi, aby zachovaly vedoucí úlohu EU při prosazování práv žen na celém světě důkladným a ambiciózním prováděním akčního plánu pro rovnost žen a mužů III; vyjadřuje vážné znepokojení nad rostoucím odporem proti právům LGBTIQ+ osob v různých částech světa;</w:t>
      </w:r>
    </w:p>
    <w:p w14:paraId="6AD37349" w14:textId="2125857F" w:rsidR="009611C3" w:rsidRPr="00F179FD" w:rsidRDefault="009D11B4" w:rsidP="00F179FD">
      <w:pPr>
        <w:pStyle w:val="NormalHanging12a"/>
      </w:pPr>
      <w:r w:rsidRPr="00F179FD">
        <w:t>99</w:t>
      </w:r>
      <w:r w:rsidR="009611C3" w:rsidRPr="00F179FD">
        <w:t>.</w:t>
      </w:r>
      <w:r w:rsidR="009611C3" w:rsidRPr="00F179FD">
        <w:tab/>
        <w:t xml:space="preserve">požaduje, aby zahraniční a bezpečnostní politika EU zohledňovala potřeby dětí, a zdůrazňuje, že je třeba posílit koordinaci mezi AU, EU a OSN za účelem ochrany dětí </w:t>
      </w:r>
      <w:r w:rsidR="009611C3" w:rsidRPr="00F179FD">
        <w:lastRenderedPageBreak/>
        <w:t>a dospívajících postižených válkou, vysídlením nebo humanitárními krizemi;</w:t>
      </w:r>
    </w:p>
    <w:p w14:paraId="4CFAA5E3" w14:textId="245523B2" w:rsidR="009611C3" w:rsidRPr="00F179FD" w:rsidRDefault="009D11B4" w:rsidP="00F179FD">
      <w:pPr>
        <w:pStyle w:val="NormalHanging12a"/>
      </w:pPr>
      <w:r w:rsidRPr="00F179FD">
        <w:t>100</w:t>
      </w:r>
      <w:r w:rsidR="009611C3" w:rsidRPr="00F179FD">
        <w:t>.</w:t>
      </w:r>
      <w:r w:rsidR="009611C3" w:rsidRPr="00F179FD">
        <w:tab/>
        <w:t>naléhavě žádá, aby byla věnována větší pozornost pronásledování všech menšin, včetně náboženských menšin, jako jsou křesťané; důrazně odsuzuje veškeré násilí páchané na náboženských menšinách a vyjadřuje solidaritu s oběťmi a jejich rodinami; připomíná, že svoboda náboženského vyznání nebo přesvědčení je neoddělitelná od ostatních základních práv a měla by být podporována tak, aby se navzájem posilovaly; vyzývá k zahrnutí ochrany svobody myšlení, svědomí a náboženského vyznání a rozmanitosti do vnější činnosti EU; žádá proto Komisi, aby znovu jmenovala zvláštního vyslance pro podporu svobody náboženského vyznání nebo přesvědčení mimo EU;</w:t>
      </w:r>
    </w:p>
    <w:p w14:paraId="46BAE4BC" w14:textId="714721B4" w:rsidR="009611C3" w:rsidRPr="00F179FD" w:rsidRDefault="009D11B4" w:rsidP="00F179FD">
      <w:pPr>
        <w:pStyle w:val="NormalHanging12a"/>
      </w:pPr>
      <w:r w:rsidRPr="00F179FD">
        <w:t>101</w:t>
      </w:r>
      <w:r w:rsidR="009611C3" w:rsidRPr="00F179FD">
        <w:t>.</w:t>
      </w:r>
      <w:r w:rsidR="009611C3" w:rsidRPr="00F179FD">
        <w:tab/>
        <w:t>zdůrazňuje, že je nezbytné podporovat obranu svobody projevu na celém světě, včetně internetu, a také pluralitu médií a hodnotovou žurnalistiku, zejména investigativní;</w:t>
      </w:r>
    </w:p>
    <w:p w14:paraId="0AE5D006" w14:textId="50E4DF84" w:rsidR="009611C3" w:rsidRPr="00F179FD" w:rsidRDefault="009D11B4" w:rsidP="00F179FD">
      <w:pPr>
        <w:pStyle w:val="NormalHanging12a"/>
      </w:pPr>
      <w:r w:rsidRPr="00F179FD">
        <w:t>102</w:t>
      </w:r>
      <w:r w:rsidR="009611C3" w:rsidRPr="00F179FD">
        <w:t>.</w:t>
      </w:r>
      <w:r w:rsidR="009611C3" w:rsidRPr="00F179FD">
        <w:tab/>
        <w:t>vyzývá ESVČ a Komisi, aby vypracovaly jasná a transparentní kritéria pro hodnocení účinnosti a celkového dopadu sankcí EU a aby v tomto ohledu Parlament pravidelně informovaly; zdůrazňuje, že je třeba posílit prosazování sankcí, a znovu připomíná, že je důležité informovat občany EU i partnerské země o účelu a účincích sankcí, aby byla zachována důvěra veřejnosti a mezinárodní důvěryhodnost; připomíná, že důsledné a jednotné uplatňování omezujících opatření ve všech členských státech je nezbytné pro zajištění účinnosti a důvěryhodnosti zahraniční politiky EU;</w:t>
      </w:r>
    </w:p>
    <w:p w14:paraId="2D6A33D9" w14:textId="775F9ECB" w:rsidR="009611C3" w:rsidRPr="00F179FD" w:rsidRDefault="009D11B4" w:rsidP="00F179FD">
      <w:pPr>
        <w:pStyle w:val="NormalHanging12a"/>
      </w:pPr>
      <w:r w:rsidRPr="00F179FD">
        <w:t>103</w:t>
      </w:r>
      <w:r w:rsidR="009611C3" w:rsidRPr="00F179FD">
        <w:t>.</w:t>
      </w:r>
      <w:r w:rsidR="009611C3" w:rsidRPr="00F179FD">
        <w:tab/>
        <w:t>zdůrazňuje význam včasné a koordinované reakce v krizových situacích a zdůrazňuje, že účinné krizové řízení závisí spíše na pohotovém rozhodování, rychlém nasazení zdrojů a schopnosti přizpůsobit se změně situace než na pouhém plánování nebo narativech;</w:t>
      </w:r>
    </w:p>
    <w:p w14:paraId="5E53D21D" w14:textId="2A5BDBC4" w:rsidR="009611C3" w:rsidRPr="00F179FD" w:rsidRDefault="009D11B4" w:rsidP="00F179FD">
      <w:pPr>
        <w:pStyle w:val="NormalHanging12a"/>
      </w:pPr>
      <w:r w:rsidRPr="00F179FD">
        <w:t>104</w:t>
      </w:r>
      <w:r w:rsidR="009611C3" w:rsidRPr="00F179FD">
        <w:t>.</w:t>
      </w:r>
      <w:r w:rsidR="009611C3" w:rsidRPr="00F179FD">
        <w:tab/>
        <w:t>uznává, že požadavek jednomyslnosti nutí členské státy, aby neúnavně usilovaly o dosažení kompromisu a jednoty, což představuje klíčový zdroj politického vlivu EU na světové scéně; upozorňuje však, že je třeba důkladně posoudit kompromis mezi ideálem jednoty a značnými náklady na jednomyslnost;</w:t>
      </w:r>
    </w:p>
    <w:p w14:paraId="50B08AE9" w14:textId="210AB829" w:rsidR="009611C3" w:rsidRPr="00F179FD" w:rsidRDefault="009D11B4" w:rsidP="00F179FD">
      <w:pPr>
        <w:pStyle w:val="NormalHanging12a"/>
      </w:pPr>
      <w:r w:rsidRPr="00F179FD">
        <w:t>105</w:t>
      </w:r>
      <w:r w:rsidR="009611C3" w:rsidRPr="00F179FD">
        <w:t>.</w:t>
      </w:r>
      <w:r w:rsidR="009611C3" w:rsidRPr="00F179FD">
        <w:tab/>
        <w:t>lituje, že v praxi jednotlivé členské státy někdy využívaly svého práva veta k oslabování dohod, zdržování rozhodování nebo bránění společným opatřením; lituje, že potenciál pro rychlou, účinnou a efektivní zahraniční, bezpečnostní a obrannou činnost, který vytvářejí mimo jiné překlenovací ustanovení S</w:t>
      </w:r>
      <w:r w:rsidR="00064FF9" w:rsidRPr="00F179FD">
        <w:t xml:space="preserve">mlouvy o </w:t>
      </w:r>
      <w:r w:rsidR="009611C3" w:rsidRPr="00F179FD">
        <w:t>EU, zůstal nevyužit;</w:t>
      </w:r>
    </w:p>
    <w:p w14:paraId="1FCDE776" w14:textId="024BB275" w:rsidR="009611C3" w:rsidRPr="00F179FD" w:rsidRDefault="009D11B4" w:rsidP="00F179FD">
      <w:pPr>
        <w:pStyle w:val="NormalHanging12a"/>
      </w:pPr>
      <w:r w:rsidRPr="00F179FD">
        <w:t>106</w:t>
      </w:r>
      <w:r w:rsidR="009611C3" w:rsidRPr="00F179FD">
        <w:t>.</w:t>
      </w:r>
      <w:r w:rsidR="009611C3" w:rsidRPr="00F179FD">
        <w:tab/>
        <w:t xml:space="preserve">opakuje svou výzvu Radě, aby u rozhodnutí v oblastech SZBP, která nemají vojenské nebo obranné důsledky, zejména v kontextu našeho režimu sankcí, postupně přešla k hlasování kvalifikovanou většinou; chápe znepokojení některých členských států, pokud jde o vnímané snížení jejich schopnosti ovlivňovat zahraniční a bezpečnostní politiku na úrovni EU; připomíná, že </w:t>
      </w:r>
      <w:r w:rsidR="00D325E7" w:rsidRPr="00F179FD">
        <w:t xml:space="preserve">místopředsedkyně Komise, </w:t>
      </w:r>
      <w:r w:rsidR="009611C3" w:rsidRPr="00F179FD">
        <w:t xml:space="preserve">vysoká představitelka je pověřena – jak je uvedeno v jejím pověřovacím dopise – aktivovat používání ustanovení Smlouvy umožňujících hlasování kvalifikovanou většinou v oblasti SZBP, a proto očekává, že </w:t>
      </w:r>
      <w:r w:rsidR="00D325E7" w:rsidRPr="00F179FD">
        <w:t xml:space="preserve">místopředsedkyně Komise, </w:t>
      </w:r>
      <w:r w:rsidR="009611C3" w:rsidRPr="00F179FD">
        <w:t>vysoká představitelka za tímto účelem povede konstruktivní dialog s členskými státy; vybízí k plnému využívání všech možností, které v současnosti existují, k posílení rozhodnosti v tomto ohledu a vyzývá členské státy, aby více a transparentněji využívaly konstruktivní zdržení se hlasování v souladu s čl. 31 odst. 1 S</w:t>
      </w:r>
      <w:r w:rsidR="00064FF9" w:rsidRPr="00F179FD">
        <w:t xml:space="preserve">mlouvy o </w:t>
      </w:r>
      <w:r w:rsidR="009611C3" w:rsidRPr="00F179FD">
        <w:t xml:space="preserve">EU v případech, kdy nemohou rozhodnutí podpořit, ale nechtějí blokovat kolektivní postup Unie; zdůrazňuje, že tento přístup posiluje schopnost EU rychle a soudržně reagovat na mezinárodní krize a zároveň </w:t>
      </w:r>
      <w:r w:rsidR="009611C3" w:rsidRPr="00F179FD">
        <w:lastRenderedPageBreak/>
        <w:t>respektovat národní svrchovanost, a ukazuje, že větší účinnost SZBP je možná již nyní, aniž by bylo třeba měnit Smlouvu; uznává, že pokrok směrem k uplatňování hlasování kvalifikovanou většinou může být pouze postupný, v závislosti na vytváření evropské strategické kultury;</w:t>
      </w:r>
    </w:p>
    <w:p w14:paraId="3935530A" w14:textId="77777777" w:rsidR="009611C3" w:rsidRPr="00F179FD" w:rsidRDefault="009611C3" w:rsidP="00F179FD">
      <w:pPr>
        <w:spacing w:after="240"/>
        <w:rPr>
          <w:szCs w:val="24"/>
        </w:rPr>
      </w:pPr>
      <w:r w:rsidRPr="00F179FD">
        <w:rPr>
          <w:b/>
          <w:i/>
          <w:szCs w:val="24"/>
        </w:rPr>
        <w:t>Zvyšování dopadu vnější činnosti EU, kterou provádíme</w:t>
      </w:r>
    </w:p>
    <w:p w14:paraId="4DBF70D0" w14:textId="6CF16093" w:rsidR="009611C3" w:rsidRPr="00F179FD" w:rsidRDefault="009D11B4" w:rsidP="00F179FD">
      <w:pPr>
        <w:pStyle w:val="NormalHanging12a"/>
      </w:pPr>
      <w:r w:rsidRPr="00F179FD">
        <w:t>107</w:t>
      </w:r>
      <w:r w:rsidR="009611C3" w:rsidRPr="00F179FD">
        <w:t>.</w:t>
      </w:r>
      <w:r w:rsidR="009611C3" w:rsidRPr="00F179FD">
        <w:tab/>
        <w:t xml:space="preserve">vyjadřuje politování nad tím, že globální viditelnost a politický vliv EU často neodpovídají jejímu ekonomické, finanční a diplomatické váze; lituje, že tato nedostatečná viditelnost je někdy důsledkem nejasného vnějšího zastoupení EU; zdůrazňuje, že je třeba jasně vymezit pravomoci </w:t>
      </w:r>
      <w:r w:rsidR="00BA403E" w:rsidRPr="00F179FD">
        <w:t xml:space="preserve">místopředsedkyně Komise, </w:t>
      </w:r>
      <w:r w:rsidR="009611C3" w:rsidRPr="00F179FD">
        <w:t>vysoké představitelky, předsedkyně Komise a předsedy Evropské rady v oblasti vnější činnosti a zastupování EU, aby byl hlas EU jednotný a aby jej tak vnímali i její partneři; vyzývá Komisi, aby posílila koordinaci s ESVČ v oblasti vnější činnosti, mimo jiné tím, že zajistí plné dodržování čl. 3 odst. 2 a článku 9 rozhodnutí o ESVČ</w:t>
      </w:r>
      <w:r w:rsidR="009611C3" w:rsidRPr="00F179FD">
        <w:rPr>
          <w:rStyle w:val="FootnoteReference"/>
        </w:rPr>
        <w:footnoteReference w:id="19"/>
      </w:r>
      <w:r w:rsidR="009611C3" w:rsidRPr="00F179FD">
        <w:t>, které bude možná nezbytné aktualizovat;</w:t>
      </w:r>
    </w:p>
    <w:p w14:paraId="4457AEA8" w14:textId="57501191" w:rsidR="009611C3" w:rsidRPr="00F179FD" w:rsidRDefault="009D11B4" w:rsidP="00F179FD">
      <w:pPr>
        <w:pStyle w:val="NormalHanging12a"/>
      </w:pPr>
      <w:r w:rsidRPr="00F179FD">
        <w:t>108</w:t>
      </w:r>
      <w:r w:rsidR="009611C3" w:rsidRPr="00F179FD">
        <w:t>.</w:t>
      </w:r>
      <w:r w:rsidR="009611C3" w:rsidRPr="00F179FD">
        <w:tab/>
        <w:t xml:space="preserve">vyzývá Radu a Komisi, aby vystupovaly jednotně; konstatuje, že určitého pokroku v oblasti SZBP lze dosáhnout použitím ustanovení stávajících Smluv, jako je „překlenovací ustanovení“; zdůrazňuje, že Smlouvy by měly výslovně stanovovat možnost zřízení Evropské obranné unie a že je třeba podporovat </w:t>
      </w:r>
      <w:r w:rsidR="00BA403E" w:rsidRPr="00F179FD">
        <w:t xml:space="preserve">místopředsedkyni Komise, </w:t>
      </w:r>
      <w:r w:rsidR="009611C3" w:rsidRPr="00F179FD">
        <w:t>vysokou představitelku v jejím úsilí stát se hlavní vnější představitelkou Evropské unie na mezinárodních fórech;</w:t>
      </w:r>
    </w:p>
    <w:p w14:paraId="72D44DBA" w14:textId="35BEC22E" w:rsidR="009611C3" w:rsidRPr="00F179FD" w:rsidRDefault="009D11B4" w:rsidP="00F179FD">
      <w:pPr>
        <w:pStyle w:val="NormalHanging12a"/>
      </w:pPr>
      <w:r w:rsidRPr="00F179FD">
        <w:t>10</w:t>
      </w:r>
      <w:r w:rsidR="009611C3" w:rsidRPr="00F179FD">
        <w:t>9.</w:t>
      </w:r>
      <w:r w:rsidR="009611C3" w:rsidRPr="00F179FD">
        <w:tab/>
        <w:t>oceňuje úsilí Diplomatické akademie Evropské unie přispět k vytvoření diplomatického sboru a kultury EU; požaduje, aby akademie přijímala i evropské občany, nejen pouze diplomaty členských států; zdůrazňuje, že je důležité zajistit, aby byly akademii přiděleny dostatečné zdroje, včetně lidských;</w:t>
      </w:r>
    </w:p>
    <w:p w14:paraId="55B6CB96" w14:textId="25A4C958" w:rsidR="009611C3" w:rsidRPr="00F179FD" w:rsidRDefault="009D11B4" w:rsidP="00F179FD">
      <w:pPr>
        <w:pStyle w:val="NormalHanging12a"/>
      </w:pPr>
      <w:r w:rsidRPr="00F179FD">
        <w:t>110</w:t>
      </w:r>
      <w:r w:rsidR="009611C3" w:rsidRPr="00F179FD">
        <w:t>.</w:t>
      </w:r>
      <w:r w:rsidR="009611C3" w:rsidRPr="00F179FD">
        <w:tab/>
        <w:t xml:space="preserve">vyzývá </w:t>
      </w:r>
      <w:r w:rsidR="00BA403E" w:rsidRPr="00F179FD">
        <w:t xml:space="preserve">místopředsedkyni Komise, </w:t>
      </w:r>
      <w:r w:rsidR="009611C3" w:rsidRPr="00F179FD">
        <w:t>vysokou představitelku, aby urychleně předložila návrhy na budoucí operační strukturu vnější činnosti EU a aby za tímto účelem plně zohlednila doporučení Parlamentu ze dne 15. března 2023, které hodnotí fungování ESVČ a usiluje o posílení EU ve světě</w:t>
      </w:r>
      <w:r w:rsidR="009611C3" w:rsidRPr="00F179FD">
        <w:rPr>
          <w:rStyle w:val="FootnoteReference"/>
        </w:rPr>
        <w:footnoteReference w:id="20"/>
      </w:r>
      <w:r w:rsidR="009611C3" w:rsidRPr="00F179FD">
        <w:t>;</w:t>
      </w:r>
    </w:p>
    <w:p w14:paraId="60AD0C70" w14:textId="5D662105" w:rsidR="009611C3" w:rsidRPr="00F179FD" w:rsidRDefault="009D11B4" w:rsidP="00F179FD">
      <w:pPr>
        <w:pStyle w:val="NormalHanging12a"/>
      </w:pPr>
      <w:r w:rsidRPr="00F179FD">
        <w:t>111</w:t>
      </w:r>
      <w:r w:rsidR="009611C3" w:rsidRPr="00F179FD">
        <w:t>.</w:t>
      </w:r>
      <w:r w:rsidR="009611C3" w:rsidRPr="00F179FD">
        <w:tab/>
        <w:t xml:space="preserve">vyzývá </w:t>
      </w:r>
      <w:r w:rsidR="00BA403E" w:rsidRPr="00F179FD">
        <w:t xml:space="preserve">místopředsedkyni Komise, </w:t>
      </w:r>
      <w:r w:rsidR="009611C3" w:rsidRPr="00F179FD">
        <w:t xml:space="preserve">vysokou představitelku, aby navrhla jednotnou a strategickou komunikační strategii, která by zdůrazňovala přínosy vnější činnosti EU a podporovala cíle EU a zároveň čelila dezinformačním kampaním organizovaným třetími zeměmi; vybízí ESVČ, aby posílila politickou přítomnost EU v našich partnerských zemích a naši vnější činnost více zpřístupnila veřejnosti v těchto zemích, mimo jiné prostřednictvím vícejazyčných kampaní, kulturní diplomacie a spolupráce s místními partnery a sdělovacími prostředky; podporuje začlenění komunikace jako výkonnostního kritéria do programování ESVČ; zdůrazňuje, že tato strategie by měla rovněž posílit viditelnost projektů financovaných Unií jasným označením, včetně slov </w:t>
      </w:r>
      <w:r w:rsidR="009611C3" w:rsidRPr="00F179FD">
        <w:lastRenderedPageBreak/>
        <w:t>„Evropská unie“ a vlajky EU, zejména v kandidátských zemích, aby se zabránilo všem pokusům o podkopání iniciativ EU;</w:t>
      </w:r>
    </w:p>
    <w:p w14:paraId="69C30172" w14:textId="320D9EE6" w:rsidR="009611C3" w:rsidRPr="00F179FD" w:rsidRDefault="009D11B4" w:rsidP="00F179FD">
      <w:pPr>
        <w:pStyle w:val="NormalHanging12a"/>
      </w:pPr>
      <w:r w:rsidRPr="00F179FD">
        <w:t>112</w:t>
      </w:r>
      <w:r w:rsidR="009611C3" w:rsidRPr="00F179FD">
        <w:t>.</w:t>
      </w:r>
      <w:r w:rsidR="009611C3" w:rsidRPr="00F179FD">
        <w:tab/>
        <w:t>zasazuje se o výraznější přítomnost EU na světových summitech, regionálních fórech a platformách pro mediaci konfliktů, a to nejen prostřednictvím členských států, ale také pod viditelnou vlajkou EU;</w:t>
      </w:r>
    </w:p>
    <w:p w14:paraId="791B6DAB" w14:textId="4F95AE7A" w:rsidR="009611C3" w:rsidRPr="00F179FD" w:rsidRDefault="009D11B4" w:rsidP="00F179FD">
      <w:pPr>
        <w:pStyle w:val="NormalHanging12a"/>
      </w:pPr>
      <w:r w:rsidRPr="00F179FD">
        <w:t>113</w:t>
      </w:r>
      <w:r w:rsidR="009611C3" w:rsidRPr="00F179FD">
        <w:t>.</w:t>
      </w:r>
      <w:r w:rsidR="009611C3" w:rsidRPr="00F179FD">
        <w:tab/>
        <w:t>vyzývá k většímu sbližování diplomatických služeb EU a členských států s cílem zlepšit součinnost mezi komunikací pod vnitrostátní hlavičkou a pod hlavičkou EU v souladu s přístupem „Tým Evropa“;</w:t>
      </w:r>
    </w:p>
    <w:p w14:paraId="2C4B319B" w14:textId="3C535EC1" w:rsidR="009611C3" w:rsidRPr="00F179FD" w:rsidRDefault="009D11B4" w:rsidP="00F179FD">
      <w:pPr>
        <w:pStyle w:val="NormalHanging12a"/>
      </w:pPr>
      <w:r w:rsidRPr="00F179FD">
        <w:t>114</w:t>
      </w:r>
      <w:r w:rsidR="009611C3" w:rsidRPr="00F179FD">
        <w:t>.</w:t>
      </w:r>
      <w:r w:rsidR="009611C3" w:rsidRPr="00F179FD">
        <w:tab/>
        <w:t>zdůrazňuje, že hlavní překážku pro zvýšení viditelnosti a dopadu vnější činnosti EU představují rozpočtová omezení; zdůrazňuje, že bez jasného geografického a tematického stanovení priorit hrozí, že omezené zdroje budou příliš rozmělněny na to, aby měly strategický dopad; vyzývá Komisi a ESVČ, aby provedly skutečné stanovení priorit s cílem určit, kde může vnější činnost EU přinést největší politický a strategický užitek; v této souvislosti připomíná, že Komise musí být schopna zajistit, aby finanční prostředky byly skutečně ku prospěchu zamýšlenému příjemci a nebyly zneužívány;</w:t>
      </w:r>
    </w:p>
    <w:p w14:paraId="5BBAE425" w14:textId="6566E32F" w:rsidR="009611C3" w:rsidRPr="00F179FD" w:rsidRDefault="009611C3" w:rsidP="00F179FD">
      <w:pPr>
        <w:pStyle w:val="NormalHanging12a"/>
      </w:pPr>
      <w:r w:rsidRPr="00F179FD">
        <w:t>1</w:t>
      </w:r>
      <w:r w:rsidR="009D11B4" w:rsidRPr="00F179FD">
        <w:t>15</w:t>
      </w:r>
      <w:r w:rsidRPr="00F179FD">
        <w:t>.</w:t>
      </w:r>
      <w:r w:rsidRPr="00F179FD">
        <w:tab/>
        <w:t xml:space="preserve">vyzývá k posílení ESVČ – jak jejího ústředí, tak delegací EU – poskytnutím odpovídajících finančních a lidských zdrojů, aby EU mohla být lépe připravena na současné a nové globální výzvy; požaduje, aby ESVČ mohla vybírat a přijímat své stálé diplomatické pracovníky EU, včetně absolventů Diplomatické akademie Evropské unie, a aby zajistila spravedlivější genderovou a geografickou rovnováhu mezi členskými státy na všech úrovních ESVČ; </w:t>
      </w:r>
    </w:p>
    <w:p w14:paraId="2BCF3B4E" w14:textId="37267072" w:rsidR="009611C3" w:rsidRPr="00F179FD" w:rsidRDefault="009611C3" w:rsidP="00F179FD">
      <w:pPr>
        <w:pStyle w:val="NormalHanging12a"/>
      </w:pPr>
      <w:r w:rsidRPr="00F179FD">
        <w:t>1</w:t>
      </w:r>
      <w:r w:rsidR="009D11B4" w:rsidRPr="00F179FD">
        <w:t>16</w:t>
      </w:r>
      <w:r w:rsidRPr="00F179FD">
        <w:t xml:space="preserve">. </w:t>
      </w:r>
      <w:r w:rsidRPr="00F179FD">
        <w:tab/>
        <w:t xml:space="preserve">zdůrazňuje strategický potenciál iniciativy Global Gateway, která může sloužit nejen jako investiční platforma, ale také jako nástroj pro zvýšení přítomnosti a viditelnosti EU ve světě; vítá skutečnost, že Komise považuje provádění projektů iniciativy za prioritu; je znepokojen zprávami, že řadu projektů iniciativy Global Gateway realizují čínské společnosti, což je v přímém rozporu s cíli iniciativy, která má být alternativou k čínské iniciativě Jeden pás, jedna cesta a vytvářet skutečnou národní hodnotu v partnerských zemích; požaduje proto okamžité prošetření všech čínských společností zapojených do iniciativy Global Gateway; opakuje, že iniciativa Global Gateway by měla přispívat ke globální stabilitě a bezpečnosti a zároveň posilovat odolnost Evropy; dále zdůrazňuje, že pro sladění politického úsilí a geopolitických ambicí je třeba znovu se zavázat k včasné realizaci, posílit místní odpovědnost při určování projektů a také dobře definovat zapojení soukromého sektoru; vyzývá Komisi, aby urychlila realizaci projektů a racionalizovala počet stěžejních projektů s cílem zvýšit dopad této iniciativy; navíc se domnívá, že projekty iniciativy Global Gateway vyžadují lepší komunikaci s veřejností, zejména v případě nepřímého řízení s prováděcími partnery, jako jsou operace smíšeného financování v rámci Evropského fondu pro udržitelný rozvoj plus, které zahrnují více zúčastněných stran; vyzývá proto Komisi a ESVČ, aby systematicky posilovaly komunikaci v souvislosti s opatřeními financovanými EU a zajistily jednotnost sdělení, jasné přiřazení a účinné zviditelnění vedoucí úlohy a přidané hodnoty Unie; upozorňuje na skutečnost, že rozpočet 300 miliard EUR vyčleněný na tuto iniciativu je méně než třetinový ve srovnání s projekty, které již probíhají v rámci srovnatelné čínské iniciativy Jeden pás, jedna cesta zaměřené na propojení a infrastrukturu; doporučuje posílit úlohu Parlamentu v oblasti dohledu s cílem zajistit větší odpovědnost a transparentnost procesu financování projektů iniciativy Global Gateway, včetně pravidelného podávání zpráv Komisí a ESVČ, posílené parlamentní </w:t>
      </w:r>
      <w:r w:rsidRPr="00F179FD">
        <w:lastRenderedPageBreak/>
        <w:t>kontroly výběru a provádění projektů a systematického hodnocení výsledků a dopadu;</w:t>
      </w:r>
    </w:p>
    <w:p w14:paraId="4822ED56" w14:textId="58B48E3E" w:rsidR="009611C3" w:rsidRPr="00F179FD" w:rsidRDefault="009611C3" w:rsidP="00F179FD">
      <w:pPr>
        <w:pStyle w:val="NormalHanging12a"/>
      </w:pPr>
      <w:r w:rsidRPr="00F179FD">
        <w:t>1</w:t>
      </w:r>
      <w:r w:rsidR="009D11B4" w:rsidRPr="00F179FD">
        <w:t>17</w:t>
      </w:r>
      <w:r w:rsidRPr="00F179FD">
        <w:t>.</w:t>
      </w:r>
      <w:r w:rsidRPr="00F179FD">
        <w:tab/>
        <w:t>znovu potvrzuje úlohu zvláštních zástupců EU, kteří prosazují politiku a zájmy EU v konkrétních regionech a zemích a hrají důležitou roli při rozvoji silnější a účinnější SZBP tím, že zajišťují aktivní politickou přítomnost EU v klíčových zemích a regionech a působí jako „hlas“ a „tvář“ EU; zdůrazňuje, že je důležité, aby zvláštní zástupci EU měli široký a flexibilní mandát, který se může přizpůsobit proměnlivým geopolitickým okolnostem, aby mohli prosazovat politiku a zájmy EU v konkrétních regionech a zemích; trvá na tom, aby ke jmenování nových zvláštních zástupců EU docházelo až po slyšení v Parlamentu;</w:t>
      </w:r>
    </w:p>
    <w:p w14:paraId="7EF7D973" w14:textId="21C1CFA5" w:rsidR="009611C3" w:rsidRPr="00F179FD" w:rsidRDefault="009611C3" w:rsidP="00F179FD">
      <w:pPr>
        <w:pStyle w:val="NormalHanging12a"/>
      </w:pPr>
      <w:r w:rsidRPr="00F179FD">
        <w:t>1</w:t>
      </w:r>
      <w:r w:rsidR="009D11B4" w:rsidRPr="00F179FD">
        <w:t>18</w:t>
      </w:r>
      <w:r w:rsidRPr="00F179FD">
        <w:t>.</w:t>
      </w:r>
      <w:r w:rsidRPr="00F179FD">
        <w:tab/>
        <w:t>vyzývá k novému přístupu k preventivní diplomacii jako proaktivnímu nástroji vnější politiky s cílem předcházet konfliktům mezi stranami, zprostředkovávat mír a pokojně konflikty řešit; žádá ESVČ, aby nástroje preventivní diplomacie EU začlenila do strukturálních preventivních mechanismů a opatření, jako jsou například politické dohody mezi různými účastníky konfliktů, vnitrostátní dialogy o usmíření, budování míru a přechodné soudnictví a komise pro pravdu a usmíření;</w:t>
      </w:r>
    </w:p>
    <w:p w14:paraId="055E0F7C" w14:textId="2347AEBB" w:rsidR="009611C3" w:rsidRPr="00F179FD" w:rsidRDefault="009611C3" w:rsidP="00F179FD">
      <w:pPr>
        <w:pStyle w:val="NormalHanging12a"/>
      </w:pPr>
      <w:r w:rsidRPr="00F179FD">
        <w:t>1</w:t>
      </w:r>
      <w:r w:rsidR="009D11B4" w:rsidRPr="00F179FD">
        <w:t>19</w:t>
      </w:r>
      <w:r w:rsidRPr="00F179FD">
        <w:t>.</w:t>
      </w:r>
      <w:r w:rsidRPr="00F179FD">
        <w:tab/>
        <w:t>připomíná, že výkon rozpočtové funkce Parlamentu je neoddělitelně spjat s jeho funkcí demokratické kontroly a konzultační funkcí; zdůrazňuje, že v rámci SZBP, která zahrnuje SBOP, vykonává Parlament svou rozpočtovou funkci společně s Radou; připomíná, že v souvislosti s těmito politikami plní Parlament rovněž funkci politické kontroly a konzultační funkci, jak je uvedeno v článku 36 S</w:t>
      </w:r>
      <w:r w:rsidR="00064FF9" w:rsidRPr="00F179FD">
        <w:t xml:space="preserve">mlouvy o </w:t>
      </w:r>
      <w:r w:rsidRPr="00F179FD">
        <w:t>EU;</w:t>
      </w:r>
    </w:p>
    <w:p w14:paraId="0484C185" w14:textId="100701D8" w:rsidR="009611C3" w:rsidRPr="00F179FD" w:rsidRDefault="009611C3" w:rsidP="00F179FD">
      <w:pPr>
        <w:pStyle w:val="NormalHanging12a"/>
      </w:pPr>
      <w:r w:rsidRPr="00F179FD">
        <w:t>1</w:t>
      </w:r>
      <w:r w:rsidR="009D11B4" w:rsidRPr="00F179FD">
        <w:t>2</w:t>
      </w:r>
      <w:r w:rsidRPr="00F179FD">
        <w:t>0.</w:t>
      </w:r>
      <w:r w:rsidRPr="00F179FD">
        <w:tab/>
        <w:t>zdůrazňuje, že je nutné vypracovat podrobnější rozpočtovou nomenklaturu v rámci rozpočtu SZBP, jakož i pro Nástroj pro sousedství a rozvojovou a mezinárodní spolupráci a nástroj předvstupní pomoci, na jejímž základě by rozpočtový orgán mohl stanovit politické a zeměpisné priority v rámci ročního rozpočtového procesu;</w:t>
      </w:r>
    </w:p>
    <w:p w14:paraId="7400CB01" w14:textId="77DE8100" w:rsidR="009611C3" w:rsidRPr="00F179FD" w:rsidRDefault="009611C3" w:rsidP="00F179FD">
      <w:pPr>
        <w:pStyle w:val="NormalHanging12a"/>
      </w:pPr>
      <w:r w:rsidRPr="00F179FD">
        <w:t>1</w:t>
      </w:r>
      <w:r w:rsidR="009D11B4" w:rsidRPr="00F179FD">
        <w:t>21</w:t>
      </w:r>
      <w:r w:rsidRPr="00F179FD">
        <w:t>.</w:t>
      </w:r>
      <w:r w:rsidRPr="00F179FD">
        <w:tab/>
        <w:t>opakuje svou výzvu k podpoře zavedení systému automatického a nepřetržitého toku zpravodajských informací z členských států do ESVČ o zahraničních a bezpečnostních problémech mimo Unii; v této souvislosti vyzývá k posílení Střediska EU pro analýzu zpravodajských informací, střediska ESVČ pro reakci na krize a Satelitního střediska EU zvýšením jejich personálních a finančních zdrojů i schopností; požaduje zlepšení bezpečnostních protokolů služeb, které pracují se zpravodajskými informacemi nebo s citlivými informacemi;</w:t>
      </w:r>
    </w:p>
    <w:p w14:paraId="5D78CE56" w14:textId="2E07CC6B" w:rsidR="009611C3" w:rsidRPr="00F179FD" w:rsidRDefault="009611C3" w:rsidP="00F179FD">
      <w:pPr>
        <w:pStyle w:val="NormalHanging12a"/>
      </w:pPr>
      <w:r w:rsidRPr="00F179FD">
        <w:t>1</w:t>
      </w:r>
      <w:r w:rsidR="009D11B4" w:rsidRPr="00F179FD">
        <w:t>22</w:t>
      </w:r>
      <w:r w:rsidRPr="00F179FD">
        <w:t>.</w:t>
      </w:r>
      <w:r w:rsidRPr="00F179FD">
        <w:tab/>
        <w:t>připomíná, že Parlament hraje významnou úlohu, pokud jde o doplňování viditelnosti a dopadu vnější činnosti EU, čímž přispívá k úsilí diplomatických služeb EU a členských států;</w:t>
      </w:r>
    </w:p>
    <w:p w14:paraId="7E90A583" w14:textId="5882D710" w:rsidR="009611C3" w:rsidRPr="00F179FD" w:rsidRDefault="009611C3" w:rsidP="00F179FD">
      <w:pPr>
        <w:pStyle w:val="NormalHanging12a"/>
      </w:pPr>
      <w:r w:rsidRPr="00F179FD">
        <w:t>1</w:t>
      </w:r>
      <w:r w:rsidR="009D11B4" w:rsidRPr="00F179FD">
        <w:t>23</w:t>
      </w:r>
      <w:r w:rsidRPr="00F179FD">
        <w:t>.</w:t>
      </w:r>
      <w:r w:rsidRPr="00F179FD">
        <w:tab/>
        <w:t>domnívá se, že je třeba posílit parlamentní dohled nad vnější činností EU, včetně pravidelného a včasného, avšak bezpečného přístupu k důvěrným informacím a strukturovaných dialogů v souladu s článkem 36 S</w:t>
      </w:r>
      <w:r w:rsidR="00064FF9" w:rsidRPr="00F179FD">
        <w:t xml:space="preserve">mlouvy o </w:t>
      </w:r>
      <w:r w:rsidRPr="00F179FD">
        <w:t>EU; zdůrazňuje, že je třeba, aby místopředsedkyně Komise</w:t>
      </w:r>
      <w:r w:rsidR="00320058" w:rsidRPr="00F179FD">
        <w:t>, vysoká představitelka</w:t>
      </w:r>
      <w:r w:rsidRPr="00F179FD">
        <w:t xml:space="preserve"> a ESVČ poskytovaly více zpětné vazby o přijatých opatřeních a dosažených účincích, aby bylo možné splnit doporučení Parlamentu uvedená v usneseních o zahraničních věcech; poukazuje na to, že demokratický dohled nemůže být účinný bez skutečného přístupu k utajovaným informacím a posudkům, a naléhavě vyzývá ke zlepšení interinstitucionální dohody z roku 2002 tak, aby odpovídala současné bezpečnostní realitě;</w:t>
      </w:r>
    </w:p>
    <w:p w14:paraId="0E2A7E7D" w14:textId="4147E226" w:rsidR="009611C3" w:rsidRPr="00F179FD" w:rsidRDefault="009611C3" w:rsidP="00F179FD">
      <w:pPr>
        <w:pStyle w:val="NormalHanging12a"/>
      </w:pPr>
      <w:r w:rsidRPr="00F179FD">
        <w:lastRenderedPageBreak/>
        <w:t>1</w:t>
      </w:r>
      <w:r w:rsidR="009D11B4" w:rsidRPr="00F179FD">
        <w:t>24</w:t>
      </w:r>
      <w:r w:rsidRPr="00F179FD">
        <w:t>.</w:t>
      </w:r>
      <w:r w:rsidRPr="00F179FD">
        <w:tab/>
        <w:t xml:space="preserve">zdůrazňuje, že každá výše uvedená žádost vyžaduje odpovídající reakci ze strany </w:t>
      </w:r>
      <w:r w:rsidR="00320058" w:rsidRPr="00F179FD">
        <w:t xml:space="preserve">místopředsedkyně Komise, </w:t>
      </w:r>
      <w:r w:rsidRPr="00F179FD">
        <w:t xml:space="preserve">vysoké představitelky; vyzývá </w:t>
      </w:r>
      <w:r w:rsidR="00320058" w:rsidRPr="00F179FD">
        <w:t xml:space="preserve">místopředsedkyni Komise, </w:t>
      </w:r>
      <w:r w:rsidRPr="00F179FD">
        <w:t>vysokou představitelku, aby na výzvy, žádosti a připomínky Parlamentu reagovala rychle a písemně; domnívá se, že ústní prohlášení ve výboru nebo na plenárním zasedání mohou být dostatečnou odpovědí pouze ve výjimečných nebo naléhavých případech; poukazuje na to, že v současné náročné geopolitické situaci má úzká spolupráce a partnerství mezi Parlamentem a </w:t>
      </w:r>
      <w:r w:rsidR="00320058" w:rsidRPr="00F179FD">
        <w:t xml:space="preserve">místopředsedkyní Komise, </w:t>
      </w:r>
      <w:r w:rsidRPr="00F179FD">
        <w:t>vysokou představitelkou strategický význam; zdůrazňuje, že rozhodnutí v oblasti SZBP nebo SBOP, která jsou spojena s výdaji, vždy představují základní volby těchto politik a musí podléhat parlamentnímu dohledu; očekává systematičtější výměnu informací před přijetím mandátů a strategií SZBP a lepší tok informací o jednáních a provádění mezinárodních dohod, jakož i memorand o porozumění;</w:t>
      </w:r>
    </w:p>
    <w:p w14:paraId="0C523585" w14:textId="77777777" w:rsidR="007E0022" w:rsidRPr="00F179FD" w:rsidRDefault="007E0022" w:rsidP="00F179FD">
      <w:pPr>
        <w:pStyle w:val="NormalCenter12a"/>
        <w:widowControl/>
      </w:pPr>
      <w:r w:rsidRPr="00F179FD">
        <w:t>°</w:t>
      </w:r>
    </w:p>
    <w:p w14:paraId="2ADEC313" w14:textId="77777777" w:rsidR="007E0022" w:rsidRPr="00F179FD" w:rsidRDefault="007E0022" w:rsidP="00F179FD">
      <w:pPr>
        <w:pStyle w:val="NormalCenter12a"/>
        <w:widowControl/>
      </w:pPr>
      <w:r w:rsidRPr="00F179FD">
        <w:t>°     °</w:t>
      </w:r>
    </w:p>
    <w:p w14:paraId="1D0FE723" w14:textId="292AFDC6" w:rsidR="00E365E1" w:rsidRPr="00F179FD" w:rsidRDefault="009611C3" w:rsidP="00F179FD">
      <w:pPr>
        <w:pStyle w:val="NormalHanging12a"/>
      </w:pPr>
      <w:r w:rsidRPr="00F179FD">
        <w:t>1</w:t>
      </w:r>
      <w:r w:rsidR="009D11B4" w:rsidRPr="00F179FD">
        <w:t>25</w:t>
      </w:r>
      <w:r w:rsidRPr="00F179FD">
        <w:t>.</w:t>
      </w:r>
      <w:r w:rsidRPr="00F179FD">
        <w:tab/>
        <w:t>pověřuje svou předsedkyni, aby předala toto usnesení Evropské radě, Radě, Komisi, místopředsedkyni Komise, vysoké představitelce Unie pro zahraniční věci a bezpečnostní politiku a vládám a parlamentům členských států.</w:t>
      </w:r>
    </w:p>
    <w:sectPr w:rsidR="00E365E1" w:rsidRPr="00F179FD" w:rsidSect="00115C9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16708D" w14:textId="77777777" w:rsidR="00C62D9C" w:rsidRPr="00115C99" w:rsidRDefault="00C62D9C">
      <w:r w:rsidRPr="00115C99">
        <w:separator/>
      </w:r>
    </w:p>
  </w:endnote>
  <w:endnote w:type="continuationSeparator" w:id="0">
    <w:p w14:paraId="75EC850A" w14:textId="77777777" w:rsidR="00C62D9C" w:rsidRPr="00115C99" w:rsidRDefault="00C62D9C">
      <w:r w:rsidRPr="00115C9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53673" w14:textId="77777777" w:rsidR="00064002" w:rsidRPr="00115C9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43A9E" w14:textId="77777777" w:rsidR="00064002" w:rsidRPr="00115C9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89EE1" w14:textId="77777777" w:rsidR="00064002" w:rsidRPr="00115C9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93D27A" w14:textId="77777777" w:rsidR="00C62D9C" w:rsidRPr="00115C99" w:rsidRDefault="00C62D9C">
      <w:r w:rsidRPr="00115C99">
        <w:separator/>
      </w:r>
    </w:p>
  </w:footnote>
  <w:footnote w:type="continuationSeparator" w:id="0">
    <w:p w14:paraId="2FE1D117" w14:textId="77777777" w:rsidR="00C62D9C" w:rsidRPr="00115C99" w:rsidRDefault="00C62D9C">
      <w:r w:rsidRPr="00115C99">
        <w:continuationSeparator/>
      </w:r>
    </w:p>
  </w:footnote>
  <w:footnote w:id="1">
    <w:p w14:paraId="6B4C1B4A" w14:textId="6DBA59D6" w:rsidR="009611C3" w:rsidRPr="00F179FD" w:rsidRDefault="009611C3" w:rsidP="00115C99">
      <w:pPr>
        <w:pStyle w:val="FootnoteText"/>
        <w:ind w:left="567" w:hanging="567"/>
        <w:rPr>
          <w:sz w:val="24"/>
          <w:szCs w:val="24"/>
          <w:lang w:val="cs-CZ"/>
        </w:rPr>
      </w:pPr>
      <w:r w:rsidRPr="00F179FD">
        <w:rPr>
          <w:rStyle w:val="FootnoteReference"/>
          <w:sz w:val="24"/>
          <w:szCs w:val="24"/>
          <w:lang w:val="cs-CZ"/>
        </w:rPr>
        <w:footnoteRef/>
      </w:r>
      <w:r w:rsidR="00115C99" w:rsidRPr="00F179FD">
        <w:rPr>
          <w:sz w:val="24"/>
          <w:szCs w:val="24"/>
          <w:lang w:val="cs-CZ"/>
        </w:rPr>
        <w:t xml:space="preserve"> </w:t>
      </w:r>
      <w:r w:rsidR="00115C99" w:rsidRPr="00F179FD">
        <w:rPr>
          <w:sz w:val="24"/>
          <w:szCs w:val="24"/>
          <w:lang w:val="cs-CZ"/>
        </w:rPr>
        <w:tab/>
      </w:r>
      <w:r w:rsidRPr="00F179FD">
        <w:rPr>
          <w:sz w:val="24"/>
          <w:szCs w:val="24"/>
          <w:lang w:val="cs-CZ"/>
        </w:rPr>
        <w:t>Přijaté texty, P10_TA(2025)0096.</w:t>
      </w:r>
    </w:p>
  </w:footnote>
  <w:footnote w:id="2">
    <w:p w14:paraId="61BFE436" w14:textId="48FF12FE" w:rsidR="009611C3" w:rsidRPr="00F179FD" w:rsidRDefault="009611C3" w:rsidP="00115C99">
      <w:pPr>
        <w:pStyle w:val="FootnoteText"/>
        <w:ind w:left="567" w:hanging="567"/>
        <w:rPr>
          <w:sz w:val="24"/>
          <w:szCs w:val="24"/>
          <w:lang w:val="cs-CZ"/>
        </w:rPr>
      </w:pPr>
      <w:r w:rsidRPr="00F179FD">
        <w:rPr>
          <w:rStyle w:val="FootnoteReference"/>
          <w:sz w:val="24"/>
          <w:szCs w:val="24"/>
          <w:lang w:val="cs-CZ"/>
        </w:rPr>
        <w:footnoteRef/>
      </w:r>
      <w:r w:rsidR="00115C99" w:rsidRPr="00F179FD">
        <w:rPr>
          <w:sz w:val="24"/>
          <w:szCs w:val="24"/>
          <w:lang w:val="cs-CZ"/>
        </w:rPr>
        <w:t xml:space="preserve"> </w:t>
      </w:r>
      <w:r w:rsidR="00115C99" w:rsidRPr="00F179FD">
        <w:rPr>
          <w:sz w:val="24"/>
          <w:szCs w:val="24"/>
          <w:lang w:val="cs-CZ"/>
        </w:rPr>
        <w:tab/>
      </w:r>
      <w:r w:rsidRPr="00F179FD">
        <w:rPr>
          <w:sz w:val="24"/>
          <w:szCs w:val="24"/>
          <w:lang w:val="cs-CZ"/>
        </w:rPr>
        <w:t>Přijaté texty, P10_TA(2025)0160.</w:t>
      </w:r>
    </w:p>
  </w:footnote>
  <w:footnote w:id="3">
    <w:p w14:paraId="19A2CF0D" w14:textId="24C2A61D" w:rsidR="009611C3" w:rsidRPr="00F179FD" w:rsidRDefault="009611C3" w:rsidP="00115C99">
      <w:pPr>
        <w:pStyle w:val="FootnoteText"/>
        <w:ind w:left="567" w:hanging="567"/>
        <w:rPr>
          <w:sz w:val="24"/>
          <w:szCs w:val="24"/>
          <w:lang w:val="cs-CZ"/>
        </w:rPr>
      </w:pPr>
      <w:r w:rsidRPr="00F179FD">
        <w:rPr>
          <w:rStyle w:val="FootnoteReference"/>
          <w:sz w:val="24"/>
          <w:szCs w:val="24"/>
          <w:lang w:val="cs-CZ"/>
        </w:rPr>
        <w:footnoteRef/>
      </w:r>
      <w:r w:rsidR="00115C99" w:rsidRPr="00F179FD">
        <w:rPr>
          <w:sz w:val="24"/>
          <w:szCs w:val="24"/>
          <w:lang w:val="cs-CZ"/>
        </w:rPr>
        <w:t xml:space="preserve"> </w:t>
      </w:r>
      <w:r w:rsidR="00115C99" w:rsidRPr="00F179FD">
        <w:rPr>
          <w:sz w:val="24"/>
          <w:szCs w:val="24"/>
          <w:lang w:val="cs-CZ"/>
        </w:rPr>
        <w:tab/>
      </w:r>
      <w:r w:rsidRPr="00F179FD">
        <w:rPr>
          <w:sz w:val="24"/>
          <w:szCs w:val="24"/>
          <w:lang w:val="cs-CZ"/>
        </w:rPr>
        <w:t xml:space="preserve">Úř. věst. C 167, 11.5.2023, </w:t>
      </w:r>
      <w:r w:rsidR="00A2318B" w:rsidRPr="00F179FD">
        <w:rPr>
          <w:sz w:val="24"/>
          <w:szCs w:val="24"/>
          <w:lang w:val="cs-CZ"/>
        </w:rPr>
        <w:t>s</w:t>
      </w:r>
      <w:r w:rsidRPr="00F179FD">
        <w:rPr>
          <w:sz w:val="24"/>
          <w:szCs w:val="24"/>
          <w:lang w:val="cs-CZ"/>
        </w:rPr>
        <w:t>. 18.</w:t>
      </w:r>
    </w:p>
  </w:footnote>
  <w:footnote w:id="4">
    <w:p w14:paraId="15EDDAA0" w14:textId="24B20A87" w:rsidR="009611C3" w:rsidRPr="00F179FD" w:rsidRDefault="009611C3" w:rsidP="00115C99">
      <w:pPr>
        <w:pStyle w:val="FootnoteText"/>
        <w:ind w:left="567" w:hanging="567"/>
        <w:rPr>
          <w:sz w:val="24"/>
          <w:szCs w:val="24"/>
          <w:lang w:val="cs-CZ"/>
        </w:rPr>
      </w:pPr>
      <w:r w:rsidRPr="00F179FD">
        <w:rPr>
          <w:rStyle w:val="FootnoteReference"/>
          <w:sz w:val="24"/>
          <w:szCs w:val="24"/>
          <w:lang w:val="cs-CZ"/>
        </w:rPr>
        <w:footnoteRef/>
      </w:r>
      <w:r w:rsidR="00115C99" w:rsidRPr="00F179FD">
        <w:rPr>
          <w:sz w:val="24"/>
          <w:szCs w:val="24"/>
          <w:lang w:val="cs-CZ"/>
        </w:rPr>
        <w:t xml:space="preserve"> </w:t>
      </w:r>
      <w:r w:rsidR="00115C99" w:rsidRPr="00F179FD">
        <w:rPr>
          <w:sz w:val="24"/>
          <w:szCs w:val="24"/>
          <w:lang w:val="cs-CZ"/>
        </w:rPr>
        <w:tab/>
      </w:r>
      <w:r w:rsidRPr="00F179FD">
        <w:rPr>
          <w:sz w:val="24"/>
          <w:szCs w:val="24"/>
          <w:lang w:val="cs-CZ"/>
        </w:rPr>
        <w:t>Přijaté texty, P10_TA(2025)0221.</w:t>
      </w:r>
    </w:p>
  </w:footnote>
  <w:footnote w:id="5">
    <w:p w14:paraId="60E8E8BE" w14:textId="146E23C3" w:rsidR="009611C3" w:rsidRPr="00F179FD" w:rsidRDefault="009611C3" w:rsidP="00115C99">
      <w:pPr>
        <w:pStyle w:val="FootnoteText"/>
        <w:ind w:left="567" w:hanging="567"/>
        <w:rPr>
          <w:sz w:val="24"/>
          <w:szCs w:val="24"/>
          <w:lang w:val="cs-CZ"/>
        </w:rPr>
      </w:pPr>
      <w:r w:rsidRPr="00F179FD">
        <w:rPr>
          <w:rStyle w:val="FootnoteReference"/>
          <w:sz w:val="24"/>
          <w:szCs w:val="24"/>
          <w:lang w:val="cs-CZ"/>
        </w:rPr>
        <w:footnoteRef/>
      </w:r>
      <w:r w:rsidR="00115C99" w:rsidRPr="00F179FD">
        <w:rPr>
          <w:sz w:val="24"/>
          <w:szCs w:val="24"/>
          <w:lang w:val="cs-CZ"/>
        </w:rPr>
        <w:t xml:space="preserve"> </w:t>
      </w:r>
      <w:r w:rsidR="00115C99" w:rsidRPr="00F179FD">
        <w:rPr>
          <w:sz w:val="24"/>
          <w:szCs w:val="24"/>
          <w:lang w:val="cs-CZ"/>
        </w:rPr>
        <w:tab/>
      </w:r>
      <w:r w:rsidRPr="00F179FD">
        <w:rPr>
          <w:sz w:val="24"/>
          <w:szCs w:val="24"/>
          <w:lang w:val="cs-CZ"/>
        </w:rPr>
        <w:t xml:space="preserve">Úř. věst. C, C/2025/2147, 23.4.2025, ELI: </w:t>
      </w:r>
      <w:hyperlink r:id="rId1" w:history="1">
        <w:r w:rsidRPr="00F179FD">
          <w:rPr>
            <w:rStyle w:val="Hyperlink"/>
            <w:sz w:val="24"/>
            <w:szCs w:val="24"/>
            <w:lang w:val="cs-CZ"/>
          </w:rPr>
          <w:t>http://data.europa.eu/eli/C/2025/2147/oj</w:t>
        </w:r>
      </w:hyperlink>
      <w:r w:rsidRPr="00F179FD">
        <w:rPr>
          <w:sz w:val="24"/>
          <w:szCs w:val="24"/>
          <w:lang w:val="cs-CZ"/>
        </w:rPr>
        <w:t xml:space="preserve">. </w:t>
      </w:r>
    </w:p>
  </w:footnote>
  <w:footnote w:id="6">
    <w:p w14:paraId="623598D6" w14:textId="2B1C1B8C" w:rsidR="009611C3" w:rsidRPr="00F179FD" w:rsidRDefault="009611C3" w:rsidP="00115C99">
      <w:pPr>
        <w:pStyle w:val="FootnoteText"/>
        <w:ind w:left="567" w:hanging="567"/>
        <w:rPr>
          <w:sz w:val="24"/>
          <w:szCs w:val="24"/>
          <w:lang w:val="cs-CZ"/>
        </w:rPr>
      </w:pPr>
      <w:r w:rsidRPr="00F179FD">
        <w:rPr>
          <w:rStyle w:val="FootnoteReference"/>
          <w:sz w:val="24"/>
          <w:szCs w:val="24"/>
          <w:lang w:val="cs-CZ"/>
        </w:rPr>
        <w:footnoteRef/>
      </w:r>
      <w:r w:rsidR="00115C99" w:rsidRPr="00F179FD">
        <w:rPr>
          <w:sz w:val="24"/>
          <w:szCs w:val="24"/>
          <w:lang w:val="cs-CZ"/>
        </w:rPr>
        <w:t xml:space="preserve"> </w:t>
      </w:r>
      <w:r w:rsidR="00115C99" w:rsidRPr="00F179FD">
        <w:rPr>
          <w:sz w:val="24"/>
          <w:szCs w:val="24"/>
          <w:lang w:val="cs-CZ"/>
        </w:rPr>
        <w:tab/>
      </w:r>
      <w:r w:rsidRPr="00F179FD">
        <w:rPr>
          <w:sz w:val="24"/>
          <w:szCs w:val="24"/>
          <w:lang w:val="cs-CZ"/>
        </w:rPr>
        <w:t>Úř. věst. C 298, 30.11.2002, s. 1.</w:t>
      </w:r>
    </w:p>
  </w:footnote>
  <w:footnote w:id="7">
    <w:p w14:paraId="3D354573" w14:textId="3588CE23" w:rsidR="009611C3" w:rsidRPr="00F179FD" w:rsidRDefault="009611C3" w:rsidP="00115C99">
      <w:pPr>
        <w:pStyle w:val="FootnoteText"/>
        <w:ind w:left="567" w:hanging="567"/>
        <w:rPr>
          <w:sz w:val="24"/>
          <w:szCs w:val="24"/>
          <w:lang w:val="cs-CZ"/>
        </w:rPr>
      </w:pPr>
      <w:r w:rsidRPr="00F179FD">
        <w:rPr>
          <w:rStyle w:val="FootnoteReference"/>
          <w:sz w:val="24"/>
          <w:szCs w:val="24"/>
          <w:lang w:val="cs-CZ"/>
        </w:rPr>
        <w:footnoteRef/>
      </w:r>
      <w:r w:rsidR="00115C99" w:rsidRPr="00F179FD">
        <w:rPr>
          <w:sz w:val="24"/>
          <w:szCs w:val="24"/>
          <w:lang w:val="cs-CZ"/>
        </w:rPr>
        <w:t xml:space="preserve"> </w:t>
      </w:r>
      <w:r w:rsidR="00115C99" w:rsidRPr="00F179FD">
        <w:rPr>
          <w:sz w:val="24"/>
          <w:szCs w:val="24"/>
          <w:lang w:val="cs-CZ"/>
        </w:rPr>
        <w:tab/>
      </w:r>
      <w:r w:rsidRPr="00F179FD">
        <w:rPr>
          <w:sz w:val="24"/>
          <w:szCs w:val="24"/>
          <w:lang w:val="cs-CZ"/>
        </w:rPr>
        <w:t xml:space="preserve">Úř. věst. C, C/2024/5719, 17.10.2024, ELI: </w:t>
      </w:r>
      <w:hyperlink r:id="rId2" w:history="1">
        <w:r w:rsidRPr="00F179FD">
          <w:rPr>
            <w:rStyle w:val="Hyperlink"/>
            <w:sz w:val="24"/>
            <w:szCs w:val="24"/>
            <w:lang w:val="cs-CZ"/>
          </w:rPr>
          <w:t>http://data.europa.eu/eli/C/2024/5719/oj</w:t>
        </w:r>
      </w:hyperlink>
      <w:r w:rsidRPr="00F179FD">
        <w:rPr>
          <w:sz w:val="24"/>
          <w:szCs w:val="24"/>
          <w:lang w:val="cs-CZ"/>
        </w:rPr>
        <w:t xml:space="preserve">. </w:t>
      </w:r>
    </w:p>
  </w:footnote>
  <w:footnote w:id="8">
    <w:p w14:paraId="3FB62259" w14:textId="5A181704" w:rsidR="009611C3" w:rsidRPr="00F179FD" w:rsidRDefault="009611C3" w:rsidP="00115C99">
      <w:pPr>
        <w:pStyle w:val="FootnoteText"/>
        <w:ind w:left="567" w:hanging="567"/>
        <w:rPr>
          <w:sz w:val="24"/>
          <w:szCs w:val="24"/>
          <w:lang w:val="cs-CZ"/>
        </w:rPr>
      </w:pPr>
      <w:r w:rsidRPr="00F179FD">
        <w:rPr>
          <w:rStyle w:val="FootnoteReference"/>
          <w:sz w:val="24"/>
          <w:szCs w:val="24"/>
          <w:lang w:val="cs-CZ"/>
        </w:rPr>
        <w:footnoteRef/>
      </w:r>
      <w:r w:rsidR="00115C99" w:rsidRPr="00F179FD">
        <w:rPr>
          <w:sz w:val="24"/>
          <w:szCs w:val="24"/>
          <w:lang w:val="cs-CZ"/>
        </w:rPr>
        <w:t xml:space="preserve"> </w:t>
      </w:r>
      <w:r w:rsidR="00115C99" w:rsidRPr="00F179FD">
        <w:rPr>
          <w:sz w:val="24"/>
          <w:szCs w:val="24"/>
          <w:lang w:val="cs-CZ"/>
        </w:rPr>
        <w:tab/>
      </w:r>
      <w:r w:rsidRPr="00F179FD">
        <w:rPr>
          <w:sz w:val="24"/>
          <w:szCs w:val="24"/>
          <w:lang w:val="cs-CZ"/>
        </w:rPr>
        <w:t xml:space="preserve">Úř. věst. C, C/2025/487, 29.1.2025, ELI: </w:t>
      </w:r>
      <w:hyperlink r:id="rId3" w:history="1">
        <w:r w:rsidRPr="00F179FD">
          <w:rPr>
            <w:rStyle w:val="Hyperlink"/>
            <w:sz w:val="24"/>
            <w:szCs w:val="24"/>
            <w:lang w:val="cs-CZ"/>
          </w:rPr>
          <w:t>http://data.europa.eu/eli/C/2025/487/oj</w:t>
        </w:r>
      </w:hyperlink>
      <w:r w:rsidRPr="00F179FD">
        <w:rPr>
          <w:sz w:val="24"/>
          <w:szCs w:val="24"/>
          <w:lang w:val="cs-CZ"/>
        </w:rPr>
        <w:t xml:space="preserve">. </w:t>
      </w:r>
    </w:p>
  </w:footnote>
  <w:footnote w:id="9">
    <w:p w14:paraId="49507471" w14:textId="0350D8E8" w:rsidR="009611C3" w:rsidRPr="00F179FD" w:rsidRDefault="009611C3" w:rsidP="00115C99">
      <w:pPr>
        <w:pStyle w:val="FootnoteText"/>
        <w:ind w:left="567" w:hanging="567"/>
        <w:rPr>
          <w:sz w:val="24"/>
          <w:szCs w:val="24"/>
          <w:lang w:val="cs-CZ"/>
        </w:rPr>
      </w:pPr>
      <w:r w:rsidRPr="00F179FD">
        <w:rPr>
          <w:rStyle w:val="FootnoteReference"/>
          <w:sz w:val="24"/>
          <w:szCs w:val="24"/>
          <w:lang w:val="cs-CZ"/>
        </w:rPr>
        <w:footnoteRef/>
      </w:r>
      <w:r w:rsidR="00115C99" w:rsidRPr="00F179FD">
        <w:rPr>
          <w:sz w:val="24"/>
          <w:szCs w:val="24"/>
          <w:lang w:val="cs-CZ"/>
        </w:rPr>
        <w:t xml:space="preserve"> </w:t>
      </w:r>
      <w:r w:rsidR="00115C99" w:rsidRPr="00F179FD">
        <w:rPr>
          <w:sz w:val="24"/>
          <w:szCs w:val="24"/>
          <w:lang w:val="cs-CZ"/>
        </w:rPr>
        <w:tab/>
      </w:r>
      <w:r w:rsidRPr="00F179FD">
        <w:rPr>
          <w:sz w:val="24"/>
          <w:szCs w:val="24"/>
          <w:lang w:val="cs-CZ"/>
        </w:rPr>
        <w:t>Přijaté texty, P10_TA(2025)017</w:t>
      </w:r>
      <w:r w:rsidR="00C47395">
        <w:rPr>
          <w:sz w:val="24"/>
          <w:szCs w:val="24"/>
          <w:lang w:val="cs-CZ"/>
        </w:rPr>
        <w:t>0</w:t>
      </w:r>
      <w:r w:rsidRPr="00F179FD">
        <w:rPr>
          <w:sz w:val="24"/>
          <w:szCs w:val="24"/>
          <w:lang w:val="cs-CZ"/>
        </w:rPr>
        <w:t>.</w:t>
      </w:r>
    </w:p>
  </w:footnote>
  <w:footnote w:id="10">
    <w:p w14:paraId="2E8FF129" w14:textId="656D6814" w:rsidR="009611C3" w:rsidRPr="00F179FD" w:rsidRDefault="009611C3" w:rsidP="00115C99">
      <w:pPr>
        <w:pStyle w:val="FootnoteText"/>
        <w:ind w:left="567" w:hanging="567"/>
        <w:rPr>
          <w:sz w:val="24"/>
          <w:szCs w:val="24"/>
          <w:lang w:val="cs-CZ"/>
        </w:rPr>
      </w:pPr>
      <w:r w:rsidRPr="00F179FD">
        <w:rPr>
          <w:rStyle w:val="FootnoteReference"/>
          <w:sz w:val="24"/>
          <w:szCs w:val="24"/>
          <w:lang w:val="cs-CZ"/>
        </w:rPr>
        <w:footnoteRef/>
      </w:r>
      <w:r w:rsidR="00115C99" w:rsidRPr="00F179FD">
        <w:rPr>
          <w:sz w:val="24"/>
          <w:szCs w:val="24"/>
          <w:lang w:val="cs-CZ"/>
        </w:rPr>
        <w:t xml:space="preserve"> </w:t>
      </w:r>
      <w:r w:rsidR="00115C99" w:rsidRPr="00F179FD">
        <w:rPr>
          <w:sz w:val="24"/>
          <w:szCs w:val="24"/>
          <w:lang w:val="cs-CZ"/>
        </w:rPr>
        <w:tab/>
      </w:r>
      <w:r w:rsidRPr="00F179FD">
        <w:rPr>
          <w:sz w:val="24"/>
          <w:szCs w:val="24"/>
          <w:lang w:val="cs-CZ"/>
        </w:rPr>
        <w:t xml:space="preserve">Úř. věst. C, C/2024/6739, 26.11.2024, ELI: </w:t>
      </w:r>
      <w:hyperlink r:id="rId4" w:history="1">
        <w:r w:rsidRPr="00F179FD">
          <w:rPr>
            <w:rStyle w:val="Hyperlink"/>
            <w:sz w:val="24"/>
            <w:szCs w:val="24"/>
            <w:lang w:val="cs-CZ"/>
          </w:rPr>
          <w:t>http://data.europa.eu/eli/C/2024/6739/oj</w:t>
        </w:r>
      </w:hyperlink>
      <w:r w:rsidRPr="00F179FD">
        <w:rPr>
          <w:sz w:val="24"/>
          <w:szCs w:val="24"/>
          <w:lang w:val="cs-CZ"/>
        </w:rPr>
        <w:t>.</w:t>
      </w:r>
    </w:p>
  </w:footnote>
  <w:footnote w:id="11">
    <w:p w14:paraId="1E9BA759" w14:textId="54913F25" w:rsidR="00B23682" w:rsidRPr="00F179FD" w:rsidRDefault="00B23682" w:rsidP="00CE7BA0">
      <w:pPr>
        <w:pStyle w:val="FootnoteText"/>
        <w:ind w:left="567" w:hanging="567"/>
        <w:rPr>
          <w:sz w:val="24"/>
          <w:szCs w:val="24"/>
          <w:lang w:val="cs-CZ"/>
        </w:rPr>
      </w:pPr>
      <w:r w:rsidRPr="00F179FD">
        <w:rPr>
          <w:rStyle w:val="FootnoteReference"/>
          <w:sz w:val="24"/>
          <w:szCs w:val="24"/>
        </w:rPr>
        <w:footnoteRef/>
      </w:r>
      <w:r w:rsidRPr="00F179FD">
        <w:rPr>
          <w:sz w:val="24"/>
          <w:szCs w:val="24"/>
          <w:lang w:val="fi-FI"/>
        </w:rPr>
        <w:t xml:space="preserve"> </w:t>
      </w:r>
      <w:r w:rsidRPr="00F179FD">
        <w:rPr>
          <w:sz w:val="24"/>
          <w:szCs w:val="24"/>
          <w:lang w:val="cs-CZ"/>
        </w:rPr>
        <w:tab/>
        <w:t xml:space="preserve">Úř. věst. L, 2025/2600, 13.12.2025, ELI: </w:t>
      </w:r>
      <w:hyperlink r:id="rId5" w:history="1">
        <w:r w:rsidRPr="00F179FD">
          <w:rPr>
            <w:rStyle w:val="Hyperlink"/>
            <w:sz w:val="24"/>
            <w:szCs w:val="24"/>
            <w:lang w:val="fi-FI"/>
          </w:rPr>
          <w:t>http://data.europa.eu/eli/reg/2025/2600/oj</w:t>
        </w:r>
      </w:hyperlink>
      <w:r w:rsidRPr="00F179FD">
        <w:rPr>
          <w:sz w:val="24"/>
          <w:szCs w:val="24"/>
          <w:lang w:val="cs-CZ"/>
        </w:rPr>
        <w:t>.</w:t>
      </w:r>
    </w:p>
  </w:footnote>
  <w:footnote w:id="12">
    <w:p w14:paraId="63239120" w14:textId="4C2D09AB" w:rsidR="009611C3" w:rsidRPr="00F179FD" w:rsidRDefault="009611C3" w:rsidP="00115C99">
      <w:pPr>
        <w:pStyle w:val="FootnoteText"/>
        <w:ind w:left="567" w:hanging="567"/>
        <w:rPr>
          <w:sz w:val="24"/>
          <w:szCs w:val="24"/>
          <w:lang w:val="cs-CZ"/>
        </w:rPr>
      </w:pPr>
      <w:r w:rsidRPr="00F179FD">
        <w:rPr>
          <w:rStyle w:val="FootnoteReference"/>
          <w:sz w:val="24"/>
          <w:szCs w:val="24"/>
          <w:lang w:val="cs-CZ"/>
        </w:rPr>
        <w:footnoteRef/>
      </w:r>
      <w:r w:rsidR="00115C99" w:rsidRPr="00F179FD">
        <w:rPr>
          <w:sz w:val="24"/>
          <w:szCs w:val="24"/>
          <w:lang w:val="cs-CZ"/>
        </w:rPr>
        <w:t xml:space="preserve"> </w:t>
      </w:r>
      <w:r w:rsidR="00115C99" w:rsidRPr="00F179FD">
        <w:rPr>
          <w:sz w:val="24"/>
          <w:szCs w:val="24"/>
          <w:lang w:val="cs-CZ"/>
        </w:rPr>
        <w:tab/>
      </w:r>
      <w:r w:rsidRPr="00F179FD">
        <w:rPr>
          <w:sz w:val="24"/>
          <w:szCs w:val="24"/>
          <w:lang w:val="cs-CZ"/>
        </w:rPr>
        <w:t>Přijaté texty, P10_TA(2025)0312.</w:t>
      </w:r>
    </w:p>
  </w:footnote>
  <w:footnote w:id="13">
    <w:p w14:paraId="668373A8" w14:textId="7445337C" w:rsidR="009611C3" w:rsidRPr="00F179FD" w:rsidRDefault="009611C3" w:rsidP="00115C99">
      <w:pPr>
        <w:pStyle w:val="FootnoteText"/>
        <w:ind w:left="567" w:hanging="567"/>
        <w:rPr>
          <w:sz w:val="24"/>
          <w:szCs w:val="24"/>
          <w:lang w:val="cs-CZ"/>
        </w:rPr>
      </w:pPr>
      <w:r w:rsidRPr="00F179FD">
        <w:rPr>
          <w:rStyle w:val="FootnoteReference"/>
          <w:sz w:val="24"/>
          <w:szCs w:val="24"/>
          <w:lang w:val="cs-CZ"/>
        </w:rPr>
        <w:footnoteRef/>
      </w:r>
      <w:r w:rsidR="00115C99" w:rsidRPr="00F179FD">
        <w:rPr>
          <w:sz w:val="24"/>
          <w:szCs w:val="24"/>
          <w:lang w:val="cs-CZ"/>
        </w:rPr>
        <w:t xml:space="preserve"> </w:t>
      </w:r>
      <w:r w:rsidR="00115C99" w:rsidRPr="00F179FD">
        <w:rPr>
          <w:sz w:val="24"/>
          <w:szCs w:val="24"/>
          <w:lang w:val="cs-CZ"/>
        </w:rPr>
        <w:tab/>
      </w:r>
      <w:r w:rsidRPr="00F179FD">
        <w:rPr>
          <w:sz w:val="24"/>
          <w:szCs w:val="24"/>
          <w:lang w:val="cs-CZ"/>
        </w:rPr>
        <w:t>Přijaté texty, P10_TA(2025)0199.</w:t>
      </w:r>
    </w:p>
  </w:footnote>
  <w:footnote w:id="14">
    <w:p w14:paraId="5BF8D79C" w14:textId="11F4A8A8" w:rsidR="009611C3" w:rsidRPr="00F179FD" w:rsidRDefault="009611C3" w:rsidP="00115C99">
      <w:pPr>
        <w:pStyle w:val="FootnoteText"/>
        <w:ind w:left="567" w:hanging="567"/>
        <w:rPr>
          <w:sz w:val="24"/>
          <w:szCs w:val="24"/>
          <w:lang w:val="cs-CZ"/>
        </w:rPr>
      </w:pPr>
      <w:r w:rsidRPr="00F179FD">
        <w:rPr>
          <w:rStyle w:val="FootnoteReference"/>
          <w:sz w:val="24"/>
          <w:szCs w:val="24"/>
          <w:lang w:val="cs-CZ"/>
        </w:rPr>
        <w:footnoteRef/>
      </w:r>
      <w:r w:rsidR="00115C99" w:rsidRPr="00F179FD">
        <w:rPr>
          <w:sz w:val="24"/>
          <w:szCs w:val="24"/>
          <w:lang w:val="cs-CZ"/>
        </w:rPr>
        <w:t xml:space="preserve"> </w:t>
      </w:r>
      <w:r w:rsidR="00115C99" w:rsidRPr="00F179FD">
        <w:rPr>
          <w:sz w:val="24"/>
          <w:szCs w:val="24"/>
          <w:lang w:val="cs-CZ"/>
        </w:rPr>
        <w:tab/>
      </w:r>
      <w:r w:rsidRPr="00F179FD">
        <w:rPr>
          <w:sz w:val="24"/>
          <w:szCs w:val="24"/>
          <w:lang w:val="cs-CZ"/>
        </w:rPr>
        <w:t xml:space="preserve">Evropsko-středomořská dohoda zakládající přidružení mezi Evropskými společenstvími a jejich členskými státy na jedné straně a Státem Izrael na straně druhé (Úř. věst. L 147, 21.6.2000, s. 3, ELI: </w:t>
      </w:r>
      <w:hyperlink r:id="rId6" w:history="1">
        <w:r w:rsidRPr="00F179FD">
          <w:rPr>
            <w:rStyle w:val="Hyperlink"/>
            <w:sz w:val="24"/>
            <w:szCs w:val="24"/>
            <w:lang w:val="cs-CZ"/>
          </w:rPr>
          <w:t>http://data.europa.eu/eli/agree_internation/2000/384/oj</w:t>
        </w:r>
      </w:hyperlink>
      <w:r w:rsidRPr="00F179FD">
        <w:rPr>
          <w:sz w:val="24"/>
          <w:szCs w:val="24"/>
          <w:lang w:val="cs-CZ"/>
        </w:rPr>
        <w:t xml:space="preserve">). </w:t>
      </w:r>
    </w:p>
  </w:footnote>
  <w:footnote w:id="15">
    <w:p w14:paraId="13534041" w14:textId="69A34E8F" w:rsidR="00DA6425" w:rsidRPr="00F179FD" w:rsidRDefault="00DA6425" w:rsidP="00CE7BA0">
      <w:pPr>
        <w:pStyle w:val="FootnoteText"/>
        <w:ind w:left="567" w:hanging="567"/>
        <w:rPr>
          <w:sz w:val="24"/>
          <w:szCs w:val="24"/>
          <w:lang w:val="fi-FI"/>
        </w:rPr>
      </w:pPr>
      <w:r w:rsidRPr="00F179FD">
        <w:rPr>
          <w:rStyle w:val="FootnoteReference"/>
          <w:sz w:val="24"/>
          <w:szCs w:val="24"/>
        </w:rPr>
        <w:footnoteRef/>
      </w:r>
      <w:r w:rsidRPr="00F179FD">
        <w:rPr>
          <w:sz w:val="24"/>
          <w:szCs w:val="24"/>
          <w:lang w:val="cs-CZ"/>
        </w:rPr>
        <w:t xml:space="preserve"> </w:t>
      </w:r>
      <w:r w:rsidRPr="00F179FD">
        <w:rPr>
          <w:sz w:val="24"/>
          <w:szCs w:val="24"/>
          <w:lang w:val="cs-CZ"/>
        </w:rPr>
        <w:tab/>
        <w:t xml:space="preserve">Nařízení Evropského parlamentu a Rady (EU) 2022/2065 ze dne 19. října 2022 o jednotném trhu digitálních služeb a o změně směrnice 2000/31/ES (nařízení o digitálních službách) (Úř. věst. </w:t>
      </w:r>
      <w:r w:rsidRPr="00F179FD">
        <w:rPr>
          <w:sz w:val="24"/>
          <w:szCs w:val="24"/>
          <w:lang w:val="fi-FI"/>
        </w:rPr>
        <w:t xml:space="preserve">L 277, 27.10.2022, s. 1, ELI: </w:t>
      </w:r>
      <w:hyperlink r:id="rId7" w:history="1">
        <w:r w:rsidRPr="00F179FD">
          <w:rPr>
            <w:rStyle w:val="Hyperlink"/>
            <w:sz w:val="24"/>
            <w:szCs w:val="24"/>
            <w:lang w:val="fi-FI"/>
          </w:rPr>
          <w:t>http://data.europa.eu/eli/reg/2022/2065/oj</w:t>
        </w:r>
      </w:hyperlink>
      <w:r w:rsidRPr="00F179FD">
        <w:rPr>
          <w:rStyle w:val="Hyperlink"/>
          <w:color w:val="auto"/>
          <w:sz w:val="24"/>
          <w:szCs w:val="24"/>
          <w:lang w:val="fi-FI"/>
        </w:rPr>
        <w:t>).</w:t>
      </w:r>
    </w:p>
  </w:footnote>
  <w:footnote w:id="16">
    <w:p w14:paraId="747464DE" w14:textId="305F57E1" w:rsidR="009611C3" w:rsidRPr="00F179FD" w:rsidRDefault="009611C3" w:rsidP="00115C99">
      <w:pPr>
        <w:pStyle w:val="FootnoteText"/>
        <w:ind w:left="567" w:hanging="567"/>
        <w:rPr>
          <w:sz w:val="24"/>
          <w:szCs w:val="24"/>
          <w:lang w:val="cs-CZ"/>
        </w:rPr>
      </w:pPr>
      <w:r w:rsidRPr="00F179FD">
        <w:rPr>
          <w:rStyle w:val="FootnoteReference"/>
          <w:sz w:val="24"/>
          <w:szCs w:val="24"/>
          <w:lang w:val="cs-CZ"/>
        </w:rPr>
        <w:footnoteRef/>
      </w:r>
      <w:r w:rsidR="00115C99" w:rsidRPr="00F179FD">
        <w:rPr>
          <w:sz w:val="24"/>
          <w:szCs w:val="24"/>
          <w:lang w:val="cs-CZ"/>
        </w:rPr>
        <w:t xml:space="preserve"> </w:t>
      </w:r>
      <w:r w:rsidR="00115C99" w:rsidRPr="00F179FD">
        <w:rPr>
          <w:sz w:val="24"/>
          <w:szCs w:val="24"/>
          <w:lang w:val="cs-CZ"/>
        </w:rPr>
        <w:tab/>
      </w:r>
      <w:r w:rsidRPr="00F179FD">
        <w:rPr>
          <w:sz w:val="24"/>
          <w:szCs w:val="24"/>
          <w:lang w:val="cs-CZ"/>
        </w:rPr>
        <w:t>Společné prohlášení – </w:t>
      </w:r>
      <w:r w:rsidR="00A23153" w:rsidRPr="00F179FD">
        <w:rPr>
          <w:sz w:val="24"/>
          <w:szCs w:val="24"/>
          <w:lang w:val="fi-FI"/>
        </w:rPr>
        <w:t>7. summit Africké unie (AU) a Evropské unie (EU)</w:t>
      </w:r>
      <w:r w:rsidRPr="00F179FD">
        <w:rPr>
          <w:sz w:val="24"/>
          <w:szCs w:val="24"/>
          <w:lang w:val="cs-CZ"/>
        </w:rPr>
        <w:t>, 25. listopadu 2025</w:t>
      </w:r>
    </w:p>
  </w:footnote>
  <w:footnote w:id="17">
    <w:p w14:paraId="304E99C0" w14:textId="79D219B6" w:rsidR="009611C3" w:rsidRPr="00F179FD" w:rsidRDefault="009611C3" w:rsidP="00115C99">
      <w:pPr>
        <w:pStyle w:val="FootnoteText"/>
        <w:ind w:left="567" w:hanging="567"/>
        <w:rPr>
          <w:sz w:val="24"/>
          <w:szCs w:val="24"/>
          <w:lang w:val="cs-CZ"/>
        </w:rPr>
      </w:pPr>
      <w:r w:rsidRPr="00F179FD">
        <w:rPr>
          <w:rStyle w:val="FootnoteReference"/>
          <w:sz w:val="24"/>
          <w:szCs w:val="24"/>
          <w:lang w:val="cs-CZ"/>
        </w:rPr>
        <w:footnoteRef/>
      </w:r>
      <w:r w:rsidR="00115C99" w:rsidRPr="00F179FD">
        <w:rPr>
          <w:sz w:val="24"/>
          <w:szCs w:val="24"/>
          <w:lang w:val="cs-CZ"/>
        </w:rPr>
        <w:t xml:space="preserve"> </w:t>
      </w:r>
      <w:r w:rsidR="00115C99" w:rsidRPr="00F179FD">
        <w:rPr>
          <w:sz w:val="24"/>
          <w:szCs w:val="24"/>
          <w:lang w:val="cs-CZ"/>
        </w:rPr>
        <w:tab/>
      </w:r>
      <w:r w:rsidRPr="00F179FD">
        <w:rPr>
          <w:sz w:val="24"/>
          <w:szCs w:val="24"/>
          <w:lang w:val="cs-CZ"/>
        </w:rPr>
        <w:t xml:space="preserve">Dohoda o partnerství mezi Evropskou unií a jejími členskými státy na jedné straně a členy Organizace afrických, karibských a tichomořských států na straně druhé, Úř. věst. L, 2023/2862, 28.12.2023, ELI: </w:t>
      </w:r>
      <w:hyperlink r:id="rId8" w:history="1">
        <w:r w:rsidRPr="00F179FD">
          <w:rPr>
            <w:rStyle w:val="Hyperlink"/>
            <w:sz w:val="24"/>
            <w:szCs w:val="24"/>
            <w:lang w:val="cs-CZ"/>
          </w:rPr>
          <w:t>http://data.europa.eu/eli/agree_internation/2023/2862/oj</w:t>
        </w:r>
      </w:hyperlink>
      <w:r w:rsidRPr="00F179FD">
        <w:rPr>
          <w:sz w:val="24"/>
          <w:szCs w:val="24"/>
          <w:lang w:val="cs-CZ"/>
        </w:rPr>
        <w:t>).</w:t>
      </w:r>
    </w:p>
  </w:footnote>
  <w:footnote w:id="18">
    <w:p w14:paraId="526D3364" w14:textId="651DE31A" w:rsidR="009611C3" w:rsidRPr="00F179FD" w:rsidRDefault="009611C3" w:rsidP="00115C99">
      <w:pPr>
        <w:pStyle w:val="FootnoteText"/>
        <w:ind w:left="567" w:hanging="567"/>
        <w:rPr>
          <w:sz w:val="24"/>
          <w:szCs w:val="24"/>
          <w:lang w:val="cs-CZ"/>
        </w:rPr>
      </w:pPr>
      <w:r w:rsidRPr="00F179FD">
        <w:rPr>
          <w:rStyle w:val="FootnoteReference"/>
          <w:sz w:val="24"/>
          <w:szCs w:val="24"/>
          <w:lang w:val="cs-CZ"/>
        </w:rPr>
        <w:footnoteRef/>
      </w:r>
      <w:r w:rsidR="00115C99" w:rsidRPr="00F179FD">
        <w:rPr>
          <w:sz w:val="24"/>
          <w:szCs w:val="24"/>
          <w:lang w:val="cs-CZ"/>
        </w:rPr>
        <w:t xml:space="preserve"> </w:t>
      </w:r>
      <w:r w:rsidR="00115C99" w:rsidRPr="00F179FD">
        <w:rPr>
          <w:sz w:val="24"/>
          <w:szCs w:val="24"/>
          <w:lang w:val="cs-CZ"/>
        </w:rPr>
        <w:tab/>
      </w:r>
      <w:r w:rsidR="00A23153" w:rsidRPr="00F179FD">
        <w:rPr>
          <w:sz w:val="24"/>
          <w:szCs w:val="24"/>
          <w:lang w:val="cs-CZ"/>
        </w:rPr>
        <w:t>Společné prohlášení ze summitu CELAC-EU 2025</w:t>
      </w:r>
      <w:r w:rsidRPr="00F179FD">
        <w:rPr>
          <w:sz w:val="24"/>
          <w:szCs w:val="24"/>
          <w:lang w:val="cs-CZ"/>
        </w:rPr>
        <w:t>, Santa Marta, Kolumbie, 9. listopadu 2025.</w:t>
      </w:r>
    </w:p>
  </w:footnote>
  <w:footnote w:id="19">
    <w:p w14:paraId="42595899" w14:textId="733B4A41" w:rsidR="009611C3" w:rsidRPr="00F179FD" w:rsidRDefault="009611C3" w:rsidP="00115C99">
      <w:pPr>
        <w:pStyle w:val="FootnoteText"/>
        <w:ind w:left="567" w:hanging="567"/>
        <w:rPr>
          <w:sz w:val="24"/>
          <w:szCs w:val="24"/>
          <w:lang w:val="cs-CZ"/>
        </w:rPr>
      </w:pPr>
      <w:r w:rsidRPr="00F179FD">
        <w:rPr>
          <w:rStyle w:val="FootnoteReference"/>
          <w:sz w:val="24"/>
          <w:szCs w:val="24"/>
          <w:lang w:val="cs-CZ"/>
        </w:rPr>
        <w:footnoteRef/>
      </w:r>
      <w:r w:rsidR="00115C99" w:rsidRPr="00F179FD">
        <w:rPr>
          <w:sz w:val="24"/>
          <w:szCs w:val="24"/>
          <w:lang w:val="cs-CZ"/>
        </w:rPr>
        <w:t xml:space="preserve"> </w:t>
      </w:r>
      <w:r w:rsidR="00115C99" w:rsidRPr="00F179FD">
        <w:rPr>
          <w:sz w:val="24"/>
          <w:szCs w:val="24"/>
          <w:lang w:val="cs-CZ"/>
        </w:rPr>
        <w:tab/>
      </w:r>
      <w:r w:rsidRPr="00F179FD">
        <w:rPr>
          <w:sz w:val="24"/>
          <w:szCs w:val="24"/>
          <w:lang w:val="cs-CZ"/>
        </w:rPr>
        <w:t xml:space="preserve">Rozhodnutí Rady 2010/427/EU ze dne 26. července 2010 o organizaci a fungování Evropské služby pro vnější činnost (Úř. věst. L 201, 3.8.2010, s. 30, ELI: </w:t>
      </w:r>
      <w:hyperlink r:id="rId9" w:history="1">
        <w:r w:rsidRPr="00F179FD">
          <w:rPr>
            <w:rStyle w:val="Hyperlink"/>
            <w:sz w:val="24"/>
            <w:szCs w:val="24"/>
            <w:lang w:val="cs-CZ"/>
          </w:rPr>
          <w:t>http://data.europa.eu/eli/dec/2010/427/oj</w:t>
        </w:r>
      </w:hyperlink>
      <w:r w:rsidRPr="00F179FD">
        <w:rPr>
          <w:sz w:val="24"/>
          <w:szCs w:val="24"/>
          <w:lang w:val="cs-CZ"/>
        </w:rPr>
        <w:t>).</w:t>
      </w:r>
    </w:p>
  </w:footnote>
  <w:footnote w:id="20">
    <w:p w14:paraId="78A8B42E" w14:textId="48751D9F" w:rsidR="009611C3" w:rsidRPr="00F179FD" w:rsidRDefault="009611C3" w:rsidP="00115C99">
      <w:pPr>
        <w:pStyle w:val="FootnoteText"/>
        <w:ind w:left="567" w:hanging="567"/>
        <w:rPr>
          <w:sz w:val="24"/>
          <w:szCs w:val="24"/>
          <w:lang w:val="cs-CZ"/>
        </w:rPr>
      </w:pPr>
      <w:r w:rsidRPr="00F179FD">
        <w:rPr>
          <w:rStyle w:val="FootnoteReference"/>
          <w:sz w:val="24"/>
          <w:szCs w:val="24"/>
          <w:lang w:val="cs-CZ"/>
        </w:rPr>
        <w:footnoteRef/>
      </w:r>
      <w:r w:rsidR="00115C99" w:rsidRPr="00F179FD">
        <w:rPr>
          <w:sz w:val="24"/>
          <w:szCs w:val="24"/>
          <w:lang w:val="cs-CZ"/>
        </w:rPr>
        <w:t xml:space="preserve"> </w:t>
      </w:r>
      <w:r w:rsidR="00115C99" w:rsidRPr="00F179FD">
        <w:rPr>
          <w:sz w:val="24"/>
          <w:szCs w:val="24"/>
          <w:lang w:val="cs-CZ"/>
        </w:rPr>
        <w:tab/>
      </w:r>
      <w:r w:rsidRPr="00F179FD">
        <w:rPr>
          <w:sz w:val="24"/>
          <w:szCs w:val="24"/>
          <w:lang w:val="cs-CZ"/>
        </w:rPr>
        <w:t xml:space="preserve">Doporučení Evropského parlamentu ze dne 15. března 2023 Radě a místopředsedovi Komise, vysokému představiteli Unie pro zahraniční věci a bezpečnostní politiku o přezkumu fungování ESVČ a silnější EU ve světě (Úř. věst. C, C/2023/410, 23.11.2023, ELI: </w:t>
      </w:r>
      <w:hyperlink r:id="rId10" w:history="1">
        <w:r w:rsidRPr="00F179FD">
          <w:rPr>
            <w:rStyle w:val="Hyperlink"/>
            <w:sz w:val="24"/>
            <w:szCs w:val="24"/>
            <w:lang w:val="cs-CZ"/>
          </w:rPr>
          <w:t>http://data.europa.eu/eli/C/2023/410/oj</w:t>
        </w:r>
      </w:hyperlink>
      <w:r w:rsidRPr="00F179FD">
        <w:rPr>
          <w:sz w:val="24"/>
          <w:szCs w:val="24"/>
          <w:lang w:val="cs-CZ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209BD" w14:textId="77777777" w:rsidR="00064002" w:rsidRPr="00115C9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306CB" w14:textId="77777777" w:rsidR="00064002" w:rsidRPr="00115C9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98DFF" w14:textId="77777777" w:rsidR="00064002" w:rsidRPr="00115C9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hybridMultilevel"/>
    <w:tmpl w:val="00000001"/>
    <w:lvl w:ilvl="0" w:tplc="2000FD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81C097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6E9CF2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7B2EA6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1328258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B16A9E1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A86170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A396207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5836730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1" w15:restartNumberingAfterBreak="0">
    <w:nsid w:val="00000002"/>
    <w:multiLevelType w:val="hybridMultilevel"/>
    <w:tmpl w:val="00000001"/>
    <w:lvl w:ilvl="0" w:tplc="16C26824">
      <w:start w:val="1"/>
      <w:numFmt w:val="bullet"/>
      <w:pStyle w:val="Normal12Bullet2"/>
      <w:lvlText w:val="o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B3E4DE8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530AF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97E0EFB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482A47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CB7023A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5A8C3C0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CDA81E8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9278A85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68B11D87"/>
    <w:multiLevelType w:val="hybridMultilevel"/>
    <w:tmpl w:val="B4E653E0"/>
    <w:lvl w:ilvl="0" w:tplc="E340D0A4">
      <w:start w:val="1"/>
      <w:numFmt w:val="lowerLetter"/>
      <w:lvlText w:val="(%1)"/>
      <w:lvlJc w:val="left"/>
      <w:pPr>
        <w:ind w:left="1436" w:hanging="8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6" w:hanging="360"/>
      </w:pPr>
    </w:lvl>
    <w:lvl w:ilvl="2" w:tplc="0809001B" w:tentative="1">
      <w:start w:val="1"/>
      <w:numFmt w:val="lowerRoman"/>
      <w:lvlText w:val="%3."/>
      <w:lvlJc w:val="right"/>
      <w:pPr>
        <w:ind w:left="2366" w:hanging="180"/>
      </w:pPr>
    </w:lvl>
    <w:lvl w:ilvl="3" w:tplc="0809000F" w:tentative="1">
      <w:start w:val="1"/>
      <w:numFmt w:val="decimal"/>
      <w:lvlText w:val="%4."/>
      <w:lvlJc w:val="left"/>
      <w:pPr>
        <w:ind w:left="3086" w:hanging="360"/>
      </w:pPr>
    </w:lvl>
    <w:lvl w:ilvl="4" w:tplc="08090019" w:tentative="1">
      <w:start w:val="1"/>
      <w:numFmt w:val="lowerLetter"/>
      <w:lvlText w:val="%5."/>
      <w:lvlJc w:val="left"/>
      <w:pPr>
        <w:ind w:left="3806" w:hanging="360"/>
      </w:pPr>
    </w:lvl>
    <w:lvl w:ilvl="5" w:tplc="0809001B" w:tentative="1">
      <w:start w:val="1"/>
      <w:numFmt w:val="lowerRoman"/>
      <w:lvlText w:val="%6."/>
      <w:lvlJc w:val="right"/>
      <w:pPr>
        <w:ind w:left="4526" w:hanging="180"/>
      </w:pPr>
    </w:lvl>
    <w:lvl w:ilvl="6" w:tplc="0809000F" w:tentative="1">
      <w:start w:val="1"/>
      <w:numFmt w:val="decimal"/>
      <w:lvlText w:val="%7."/>
      <w:lvlJc w:val="left"/>
      <w:pPr>
        <w:ind w:left="5246" w:hanging="360"/>
      </w:pPr>
    </w:lvl>
    <w:lvl w:ilvl="7" w:tplc="08090019" w:tentative="1">
      <w:start w:val="1"/>
      <w:numFmt w:val="lowerLetter"/>
      <w:lvlText w:val="%8."/>
      <w:lvlJc w:val="left"/>
      <w:pPr>
        <w:ind w:left="5966" w:hanging="360"/>
      </w:pPr>
    </w:lvl>
    <w:lvl w:ilvl="8" w:tplc="080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5" w15:restartNumberingAfterBreak="0">
    <w:nsid w:val="75785842"/>
    <w:multiLevelType w:val="hybridMultilevel"/>
    <w:tmpl w:val="ECD0855E"/>
    <w:lvl w:ilvl="0" w:tplc="1AACA7FC">
      <w:start w:val="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8160766">
    <w:abstractNumId w:val="9"/>
  </w:num>
  <w:num w:numId="2" w16cid:durableId="1594241760">
    <w:abstractNumId w:val="9"/>
  </w:num>
  <w:num w:numId="3" w16cid:durableId="255554772">
    <w:abstractNumId w:val="7"/>
  </w:num>
  <w:num w:numId="4" w16cid:durableId="23403834">
    <w:abstractNumId w:val="7"/>
  </w:num>
  <w:num w:numId="5" w16cid:durableId="1329359995">
    <w:abstractNumId w:val="6"/>
  </w:num>
  <w:num w:numId="6" w16cid:durableId="1605454452">
    <w:abstractNumId w:val="6"/>
  </w:num>
  <w:num w:numId="7" w16cid:durableId="921184736">
    <w:abstractNumId w:val="5"/>
  </w:num>
  <w:num w:numId="8" w16cid:durableId="2063753605">
    <w:abstractNumId w:val="5"/>
  </w:num>
  <w:num w:numId="9" w16cid:durableId="889611981">
    <w:abstractNumId w:val="4"/>
  </w:num>
  <w:num w:numId="10" w16cid:durableId="737558103">
    <w:abstractNumId w:val="4"/>
  </w:num>
  <w:num w:numId="11" w16cid:durableId="694160543">
    <w:abstractNumId w:val="8"/>
  </w:num>
  <w:num w:numId="12" w16cid:durableId="729884677">
    <w:abstractNumId w:val="8"/>
  </w:num>
  <w:num w:numId="13" w16cid:durableId="2043968658">
    <w:abstractNumId w:val="3"/>
  </w:num>
  <w:num w:numId="14" w16cid:durableId="1205561552">
    <w:abstractNumId w:val="3"/>
  </w:num>
  <w:num w:numId="15" w16cid:durableId="658576830">
    <w:abstractNumId w:val="2"/>
  </w:num>
  <w:num w:numId="16" w16cid:durableId="242573650">
    <w:abstractNumId w:val="2"/>
  </w:num>
  <w:num w:numId="17" w16cid:durableId="805777272">
    <w:abstractNumId w:val="1"/>
  </w:num>
  <w:num w:numId="18" w16cid:durableId="36317976">
    <w:abstractNumId w:val="1"/>
  </w:num>
  <w:num w:numId="19" w16cid:durableId="293097519">
    <w:abstractNumId w:val="0"/>
  </w:num>
  <w:num w:numId="20" w16cid:durableId="1660037144">
    <w:abstractNumId w:val="0"/>
  </w:num>
  <w:num w:numId="21" w16cid:durableId="910236697">
    <w:abstractNumId w:val="9"/>
  </w:num>
  <w:num w:numId="22" w16cid:durableId="152065097">
    <w:abstractNumId w:val="7"/>
  </w:num>
  <w:num w:numId="23" w16cid:durableId="789083654">
    <w:abstractNumId w:val="6"/>
  </w:num>
  <w:num w:numId="24" w16cid:durableId="436371173">
    <w:abstractNumId w:val="5"/>
  </w:num>
  <w:num w:numId="25" w16cid:durableId="1846940783">
    <w:abstractNumId w:val="4"/>
  </w:num>
  <w:num w:numId="26" w16cid:durableId="1674642303">
    <w:abstractNumId w:val="8"/>
  </w:num>
  <w:num w:numId="27" w16cid:durableId="219176804">
    <w:abstractNumId w:val="3"/>
  </w:num>
  <w:num w:numId="28" w16cid:durableId="1012999254">
    <w:abstractNumId w:val="2"/>
  </w:num>
  <w:num w:numId="29" w16cid:durableId="889876102">
    <w:abstractNumId w:val="1"/>
  </w:num>
  <w:num w:numId="30" w16cid:durableId="662585673">
    <w:abstractNumId w:val="0"/>
  </w:num>
  <w:num w:numId="31" w16cid:durableId="717896415">
    <w:abstractNumId w:val="9"/>
  </w:num>
  <w:num w:numId="32" w16cid:durableId="1329820735">
    <w:abstractNumId w:val="7"/>
  </w:num>
  <w:num w:numId="33" w16cid:durableId="417603433">
    <w:abstractNumId w:val="6"/>
  </w:num>
  <w:num w:numId="34" w16cid:durableId="1273636749">
    <w:abstractNumId w:val="5"/>
  </w:num>
  <w:num w:numId="35" w16cid:durableId="1843738683">
    <w:abstractNumId w:val="4"/>
  </w:num>
  <w:num w:numId="36" w16cid:durableId="478957454">
    <w:abstractNumId w:val="8"/>
  </w:num>
  <w:num w:numId="37" w16cid:durableId="652099395">
    <w:abstractNumId w:val="3"/>
  </w:num>
  <w:num w:numId="38" w16cid:durableId="954023970">
    <w:abstractNumId w:val="2"/>
  </w:num>
  <w:num w:numId="39" w16cid:durableId="1389500567">
    <w:abstractNumId w:val="1"/>
  </w:num>
  <w:num w:numId="40" w16cid:durableId="1995600457">
    <w:abstractNumId w:val="0"/>
  </w:num>
  <w:num w:numId="41" w16cid:durableId="894699136">
    <w:abstractNumId w:val="12"/>
  </w:num>
  <w:num w:numId="42" w16cid:durableId="695082361">
    <w:abstractNumId w:val="12"/>
  </w:num>
  <w:num w:numId="43" w16cid:durableId="377124418">
    <w:abstractNumId w:val="12"/>
  </w:num>
  <w:num w:numId="44" w16cid:durableId="270287818">
    <w:abstractNumId w:val="13"/>
  </w:num>
  <w:num w:numId="45" w16cid:durableId="1157187880">
    <w:abstractNumId w:val="10"/>
  </w:num>
  <w:num w:numId="46" w16cid:durableId="66460257">
    <w:abstractNumId w:val="11"/>
  </w:num>
  <w:num w:numId="47" w16cid:durableId="1921022653">
    <w:abstractNumId w:val="14"/>
  </w:num>
  <w:num w:numId="48" w16cid:durableId="109243775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-0253/2025"/>
    <w:docVar w:name="dvlangue" w:val="CS"/>
    <w:docVar w:name="dvnumam" w:val="0"/>
    <w:docVar w:name="dvpe" w:val="776.921"/>
    <w:docVar w:name="dvrapporteur" w:val="Zpravodaj: "/>
    <w:docVar w:name="dvtitre" w:val="Usnesení Evropského parlamentu ze dne 21. ledna 2026 o provádění společné zahraniční a bezpečnostní politiky – výroční zpráva za rok 2025(2025/2164(INI))"/>
  </w:docVars>
  <w:rsids>
    <w:rsidRoot w:val="00C62D9C"/>
    <w:rsid w:val="00002272"/>
    <w:rsid w:val="0000496B"/>
    <w:rsid w:val="00064002"/>
    <w:rsid w:val="00064FF9"/>
    <w:rsid w:val="000677B9"/>
    <w:rsid w:val="00077CF8"/>
    <w:rsid w:val="000831BA"/>
    <w:rsid w:val="000A42CC"/>
    <w:rsid w:val="000E7DD9"/>
    <w:rsid w:val="0010095E"/>
    <w:rsid w:val="00104E11"/>
    <w:rsid w:val="00112827"/>
    <w:rsid w:val="00115C99"/>
    <w:rsid w:val="00125B37"/>
    <w:rsid w:val="00156D4F"/>
    <w:rsid w:val="00187494"/>
    <w:rsid w:val="001D6D63"/>
    <w:rsid w:val="001E63DE"/>
    <w:rsid w:val="001E6BE7"/>
    <w:rsid w:val="001F32AE"/>
    <w:rsid w:val="002172E7"/>
    <w:rsid w:val="002767FF"/>
    <w:rsid w:val="002B18FE"/>
    <w:rsid w:val="002B3E39"/>
    <w:rsid w:val="002B5493"/>
    <w:rsid w:val="002C2044"/>
    <w:rsid w:val="00320058"/>
    <w:rsid w:val="00343142"/>
    <w:rsid w:val="00343214"/>
    <w:rsid w:val="00361C00"/>
    <w:rsid w:val="00374F47"/>
    <w:rsid w:val="00395FA1"/>
    <w:rsid w:val="003E15D4"/>
    <w:rsid w:val="00411CCE"/>
    <w:rsid w:val="0041666E"/>
    <w:rsid w:val="00421060"/>
    <w:rsid w:val="00471C19"/>
    <w:rsid w:val="004820CE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282F"/>
    <w:rsid w:val="00632648"/>
    <w:rsid w:val="006631B6"/>
    <w:rsid w:val="006668B6"/>
    <w:rsid w:val="00680577"/>
    <w:rsid w:val="006865F8"/>
    <w:rsid w:val="006F74FA"/>
    <w:rsid w:val="00717D7E"/>
    <w:rsid w:val="00731ADD"/>
    <w:rsid w:val="00734777"/>
    <w:rsid w:val="00747932"/>
    <w:rsid w:val="00751A4A"/>
    <w:rsid w:val="00756632"/>
    <w:rsid w:val="00762C74"/>
    <w:rsid w:val="00786EC0"/>
    <w:rsid w:val="007D1690"/>
    <w:rsid w:val="007D2952"/>
    <w:rsid w:val="007E0022"/>
    <w:rsid w:val="007E22AD"/>
    <w:rsid w:val="008006F5"/>
    <w:rsid w:val="00817416"/>
    <w:rsid w:val="00842779"/>
    <w:rsid w:val="00865F67"/>
    <w:rsid w:val="00881A7B"/>
    <w:rsid w:val="008840E5"/>
    <w:rsid w:val="00887B3E"/>
    <w:rsid w:val="008C2AC6"/>
    <w:rsid w:val="008C51C5"/>
    <w:rsid w:val="00930C23"/>
    <w:rsid w:val="0093193B"/>
    <w:rsid w:val="009509D8"/>
    <w:rsid w:val="00950B64"/>
    <w:rsid w:val="009611C3"/>
    <w:rsid w:val="00981893"/>
    <w:rsid w:val="00992567"/>
    <w:rsid w:val="009D11B4"/>
    <w:rsid w:val="009E4CBE"/>
    <w:rsid w:val="009F17AE"/>
    <w:rsid w:val="00A1687D"/>
    <w:rsid w:val="00A23153"/>
    <w:rsid w:val="00A2318B"/>
    <w:rsid w:val="00A377D3"/>
    <w:rsid w:val="00A37EBE"/>
    <w:rsid w:val="00A43E52"/>
    <w:rsid w:val="00A4678D"/>
    <w:rsid w:val="00A778C7"/>
    <w:rsid w:val="00AB441E"/>
    <w:rsid w:val="00AB6293"/>
    <w:rsid w:val="00AC0848"/>
    <w:rsid w:val="00AE0928"/>
    <w:rsid w:val="00AF3B82"/>
    <w:rsid w:val="00B12E95"/>
    <w:rsid w:val="00B22876"/>
    <w:rsid w:val="00B23682"/>
    <w:rsid w:val="00B558F0"/>
    <w:rsid w:val="00B6564B"/>
    <w:rsid w:val="00BA403E"/>
    <w:rsid w:val="00BD48FE"/>
    <w:rsid w:val="00BD7BD8"/>
    <w:rsid w:val="00BE6ADC"/>
    <w:rsid w:val="00C05BFE"/>
    <w:rsid w:val="00C23CD4"/>
    <w:rsid w:val="00C35C90"/>
    <w:rsid w:val="00C47395"/>
    <w:rsid w:val="00C61C0C"/>
    <w:rsid w:val="00C62D9C"/>
    <w:rsid w:val="00C941CB"/>
    <w:rsid w:val="00C97C06"/>
    <w:rsid w:val="00CA2DF5"/>
    <w:rsid w:val="00CC2357"/>
    <w:rsid w:val="00CE4116"/>
    <w:rsid w:val="00CE7BA0"/>
    <w:rsid w:val="00CF071A"/>
    <w:rsid w:val="00D058B8"/>
    <w:rsid w:val="00D26A27"/>
    <w:rsid w:val="00D322C1"/>
    <w:rsid w:val="00D325E7"/>
    <w:rsid w:val="00D52B93"/>
    <w:rsid w:val="00D56C11"/>
    <w:rsid w:val="00D834A0"/>
    <w:rsid w:val="00D872DF"/>
    <w:rsid w:val="00D91E21"/>
    <w:rsid w:val="00DA6425"/>
    <w:rsid w:val="00DA7FCD"/>
    <w:rsid w:val="00DB0FD7"/>
    <w:rsid w:val="00E044CD"/>
    <w:rsid w:val="00E365E1"/>
    <w:rsid w:val="00E820A4"/>
    <w:rsid w:val="00E9782A"/>
    <w:rsid w:val="00EB006A"/>
    <w:rsid w:val="00EB4772"/>
    <w:rsid w:val="00ED169E"/>
    <w:rsid w:val="00ED4235"/>
    <w:rsid w:val="00F04346"/>
    <w:rsid w:val="00F075DC"/>
    <w:rsid w:val="00F149E9"/>
    <w:rsid w:val="00F179FD"/>
    <w:rsid w:val="00F5134D"/>
    <w:rsid w:val="00F74202"/>
    <w:rsid w:val="00F87713"/>
    <w:rsid w:val="00FB27BA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B868BA"/>
  <w15:chartTrackingRefBased/>
  <w15:docId w15:val="{CB6E0525-3A32-4A74-925C-FB636C255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9611C3"/>
    <w:rPr>
      <w:b/>
      <w:kern w:val="28"/>
      <w:sz w:val="28"/>
      <w:lang w:val="fr-FR" w:eastAsia="fr-FR"/>
    </w:rPr>
  </w:style>
  <w:style w:type="paragraph" w:styleId="TOCHeading">
    <w:name w:val="TOC Heading"/>
    <w:basedOn w:val="Normal"/>
    <w:next w:val="Normal"/>
    <w:uiPriority w:val="39"/>
    <w:unhideWhenUsed/>
    <w:qFormat/>
    <w:rsid w:val="009611C3"/>
    <w:pPr>
      <w:widowControl/>
      <w:spacing w:after="240"/>
    </w:pPr>
    <w:rPr>
      <w:lang w:val="en-GB"/>
    </w:rPr>
  </w:style>
  <w:style w:type="paragraph" w:customStyle="1" w:styleId="TOCPage">
    <w:name w:val="TOC Page"/>
    <w:basedOn w:val="Normal"/>
    <w:rsid w:val="009611C3"/>
    <w:pPr>
      <w:keepNext/>
      <w:spacing w:after="240"/>
      <w:jc w:val="right"/>
    </w:pPr>
    <w:rPr>
      <w:rFonts w:ascii="Arial" w:hAnsi="Arial"/>
      <w:b/>
      <w:szCs w:val="24"/>
      <w:lang w:eastAsia="en-US"/>
    </w:rPr>
  </w:style>
  <w:style w:type="paragraph" w:customStyle="1" w:styleId="PageHeading">
    <w:name w:val="PageHeading"/>
    <w:basedOn w:val="Normal"/>
    <w:rsid w:val="009611C3"/>
    <w:pPr>
      <w:keepNext/>
      <w:spacing w:after="480"/>
      <w:jc w:val="center"/>
    </w:pPr>
    <w:rPr>
      <w:rFonts w:ascii="Arial" w:eastAsia="Arial" w:hAnsi="Arial" w:cs="Arial"/>
      <w:b/>
      <w:szCs w:val="24"/>
      <w:lang w:eastAsia="en-US"/>
    </w:rPr>
  </w:style>
  <w:style w:type="paragraph" w:customStyle="1" w:styleId="EPComma">
    <w:name w:val="EPComma"/>
    <w:basedOn w:val="Normal"/>
    <w:rsid w:val="009611C3"/>
    <w:pPr>
      <w:spacing w:before="480" w:after="240"/>
    </w:pPr>
    <w:rPr>
      <w:szCs w:val="24"/>
      <w:lang w:eastAsia="en-US"/>
    </w:rPr>
  </w:style>
  <w:style w:type="paragraph" w:customStyle="1" w:styleId="NormalBold">
    <w:name w:val="NormalBold"/>
    <w:basedOn w:val="Normal"/>
    <w:rsid w:val="009611C3"/>
    <w:rPr>
      <w:b/>
      <w:szCs w:val="24"/>
      <w:lang w:eastAsia="en-US"/>
    </w:rPr>
  </w:style>
  <w:style w:type="paragraph" w:customStyle="1" w:styleId="CoverReference">
    <w:name w:val="CoverReference"/>
    <w:basedOn w:val="Normal"/>
    <w:rsid w:val="009611C3"/>
    <w:pPr>
      <w:spacing w:before="1080"/>
      <w:jc w:val="right"/>
    </w:pPr>
    <w:rPr>
      <w:rFonts w:ascii="Arial" w:hAnsi="Arial"/>
      <w:b/>
      <w:szCs w:val="24"/>
      <w:lang w:eastAsia="en-US"/>
    </w:rPr>
  </w:style>
  <w:style w:type="paragraph" w:customStyle="1" w:styleId="CoverDate">
    <w:name w:val="CoverDate"/>
    <w:basedOn w:val="Normal"/>
    <w:rsid w:val="009611C3"/>
    <w:pPr>
      <w:spacing w:before="240" w:after="1200"/>
    </w:pPr>
    <w:rPr>
      <w:szCs w:val="24"/>
      <w:lang w:eastAsia="en-US"/>
    </w:rPr>
  </w:style>
  <w:style w:type="paragraph" w:customStyle="1" w:styleId="EPFooter2">
    <w:name w:val="EPFooter2"/>
    <w:basedOn w:val="Normal"/>
    <w:next w:val="Normal"/>
    <w:rsid w:val="009611C3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  <w:szCs w:val="24"/>
      <w:lang w:eastAsia="en-US"/>
    </w:rPr>
  </w:style>
  <w:style w:type="paragraph" w:customStyle="1" w:styleId="Normal12a">
    <w:name w:val="Normal12a"/>
    <w:basedOn w:val="Normal"/>
    <w:rsid w:val="009611C3"/>
    <w:pPr>
      <w:spacing w:after="240"/>
    </w:pPr>
    <w:rPr>
      <w:szCs w:val="24"/>
      <w:lang w:eastAsia="en-US"/>
    </w:rPr>
  </w:style>
  <w:style w:type="paragraph" w:customStyle="1" w:styleId="CoverNormal24a">
    <w:name w:val="CoverNormal24a"/>
    <w:basedOn w:val="Normal"/>
    <w:rsid w:val="009611C3"/>
    <w:pPr>
      <w:spacing w:after="480"/>
      <w:ind w:left="1416"/>
    </w:pPr>
    <w:rPr>
      <w:szCs w:val="24"/>
      <w:lang w:eastAsia="en-US"/>
    </w:rPr>
  </w:style>
  <w:style w:type="paragraph" w:customStyle="1" w:styleId="CoverNormal">
    <w:name w:val="CoverNormal"/>
    <w:basedOn w:val="Normal"/>
    <w:rsid w:val="009611C3"/>
    <w:pPr>
      <w:ind w:left="1418"/>
    </w:pPr>
    <w:rPr>
      <w:szCs w:val="24"/>
      <w:lang w:eastAsia="en-US"/>
    </w:rPr>
  </w:style>
  <w:style w:type="paragraph" w:customStyle="1" w:styleId="CoverDocType24a">
    <w:name w:val="CoverDocType24a"/>
    <w:basedOn w:val="Normal"/>
    <w:rsid w:val="009611C3"/>
    <w:pPr>
      <w:spacing w:after="480"/>
      <w:ind w:left="1416"/>
    </w:pPr>
    <w:rPr>
      <w:rFonts w:ascii="Arial" w:eastAsia="Arial" w:hAnsi="Arial" w:cs="Arial"/>
      <w:b/>
      <w:sz w:val="48"/>
      <w:szCs w:val="24"/>
      <w:lang w:eastAsia="en-US"/>
    </w:rPr>
  </w:style>
  <w:style w:type="paragraph" w:customStyle="1" w:styleId="NormalHanging12a">
    <w:name w:val="NormalHanging12a"/>
    <w:basedOn w:val="Normal"/>
    <w:link w:val="NormalHanging12aChar"/>
    <w:rsid w:val="009611C3"/>
    <w:pPr>
      <w:spacing w:after="240"/>
      <w:ind w:left="566" w:hanging="566"/>
    </w:pPr>
    <w:rPr>
      <w:szCs w:val="24"/>
      <w:lang w:eastAsia="en-US"/>
    </w:rPr>
  </w:style>
  <w:style w:type="paragraph" w:customStyle="1" w:styleId="EPBody">
    <w:name w:val="EPBody"/>
    <w:basedOn w:val="Normal"/>
    <w:rsid w:val="009611C3"/>
    <w:pPr>
      <w:jc w:val="center"/>
    </w:pPr>
    <w:rPr>
      <w:rFonts w:ascii="Arial" w:eastAsia="Arial" w:hAnsi="Arial" w:cs="Arial"/>
      <w:i/>
      <w:sz w:val="22"/>
      <w:szCs w:val="24"/>
      <w:lang w:eastAsia="en-US"/>
    </w:rPr>
  </w:style>
  <w:style w:type="paragraph" w:customStyle="1" w:styleId="EPFooter">
    <w:name w:val="EPFooter"/>
    <w:basedOn w:val="Normal"/>
    <w:rsid w:val="009611C3"/>
    <w:pPr>
      <w:tabs>
        <w:tab w:val="center" w:pos="4535"/>
        <w:tab w:val="right" w:pos="9071"/>
      </w:tabs>
      <w:spacing w:before="240" w:after="240"/>
    </w:pPr>
    <w:rPr>
      <w:color w:val="010000"/>
      <w:sz w:val="22"/>
      <w:szCs w:val="24"/>
      <w:lang w:eastAsia="en-US"/>
    </w:rPr>
  </w:style>
  <w:style w:type="paragraph" w:customStyle="1" w:styleId="CoverNormal12a">
    <w:name w:val="CoverNormal12a"/>
    <w:basedOn w:val="Normal"/>
    <w:rsid w:val="009611C3"/>
    <w:pPr>
      <w:spacing w:after="240"/>
      <w:ind w:left="1418"/>
    </w:pPr>
    <w:rPr>
      <w:szCs w:val="24"/>
      <w:lang w:eastAsia="en-US"/>
    </w:rPr>
  </w:style>
  <w:style w:type="paragraph" w:customStyle="1" w:styleId="LegendSign">
    <w:name w:val="LegendSign"/>
    <w:basedOn w:val="Normal"/>
    <w:rsid w:val="009611C3"/>
    <w:pPr>
      <w:tabs>
        <w:tab w:val="right" w:pos="454"/>
        <w:tab w:val="left" w:pos="736"/>
      </w:tabs>
      <w:ind w:left="736" w:hanging="736"/>
    </w:pPr>
    <w:rPr>
      <w:sz w:val="18"/>
      <w:szCs w:val="24"/>
      <w:lang w:eastAsia="en-US"/>
    </w:rPr>
  </w:style>
  <w:style w:type="paragraph" w:customStyle="1" w:styleId="LegendStandard">
    <w:name w:val="LegendStandard"/>
    <w:basedOn w:val="LegendSign"/>
    <w:rsid w:val="009611C3"/>
    <w:pPr>
      <w:ind w:left="0" w:firstLine="0"/>
    </w:pPr>
  </w:style>
  <w:style w:type="paragraph" w:customStyle="1" w:styleId="LegendTitle">
    <w:name w:val="LegendTitle"/>
    <w:basedOn w:val="Normal"/>
    <w:rsid w:val="009611C3"/>
    <w:pPr>
      <w:spacing w:before="240" w:after="240"/>
    </w:pPr>
    <w:rPr>
      <w:b/>
      <w:i/>
      <w:szCs w:val="24"/>
      <w:lang w:eastAsia="en-US"/>
    </w:rPr>
  </w:style>
  <w:style w:type="character" w:customStyle="1" w:styleId="EPFooter2Motto">
    <w:name w:val="EPFooter2Motto"/>
    <w:rsid w:val="009611C3"/>
    <w:rPr>
      <w:rFonts w:ascii="Arial" w:hAnsi="Arial"/>
      <w:b/>
      <w:i/>
      <w:color w:val="C0C0C0"/>
      <w:sz w:val="22"/>
    </w:rPr>
  </w:style>
  <w:style w:type="paragraph" w:customStyle="1" w:styleId="Normal12b">
    <w:name w:val="Normal12b"/>
    <w:basedOn w:val="Normal"/>
    <w:rsid w:val="009611C3"/>
    <w:pPr>
      <w:spacing w:before="240"/>
    </w:pPr>
    <w:rPr>
      <w:szCs w:val="24"/>
      <w:lang w:eastAsia="en-US"/>
    </w:rPr>
  </w:style>
  <w:style w:type="paragraph" w:customStyle="1" w:styleId="PMissingStyle">
    <w:name w:val="P_MissingStyle"/>
    <w:basedOn w:val="Normal"/>
    <w:rsid w:val="009611C3"/>
    <w:rPr>
      <w:color w:val="FFFFFF"/>
      <w:szCs w:val="24"/>
      <w:lang w:eastAsia="en-US"/>
    </w:rPr>
  </w:style>
  <w:style w:type="character" w:customStyle="1" w:styleId="CMissingStyle">
    <w:name w:val="C_MissingStyle"/>
    <w:rsid w:val="009611C3"/>
    <w:rPr>
      <w:color w:val="FFFFFF"/>
      <w:sz w:val="22"/>
    </w:rPr>
  </w:style>
  <w:style w:type="paragraph" w:customStyle="1" w:styleId="Normal12">
    <w:name w:val="Normal12"/>
    <w:basedOn w:val="Normal"/>
    <w:rsid w:val="009611C3"/>
    <w:pPr>
      <w:spacing w:after="240"/>
    </w:pPr>
    <w:rPr>
      <w:szCs w:val="24"/>
      <w:lang w:eastAsia="en-US"/>
    </w:rPr>
  </w:style>
  <w:style w:type="paragraph" w:customStyle="1" w:styleId="NormalHanging12a4">
    <w:name w:val="NormalHanging12a4"/>
    <w:basedOn w:val="NormalHanging12a3"/>
    <w:rsid w:val="009611C3"/>
    <w:pPr>
      <w:ind w:left="2268"/>
    </w:pPr>
  </w:style>
  <w:style w:type="paragraph" w:customStyle="1" w:styleId="NormalHanging12a5">
    <w:name w:val="NormalHanging12a5"/>
    <w:basedOn w:val="NormalHanging12a4"/>
    <w:rsid w:val="009611C3"/>
    <w:pPr>
      <w:ind w:left="2692"/>
    </w:pPr>
  </w:style>
  <w:style w:type="paragraph" w:customStyle="1" w:styleId="NormalHanging12a6">
    <w:name w:val="NormalHanging12a6"/>
    <w:basedOn w:val="NormalHanging12a5"/>
    <w:rsid w:val="009611C3"/>
    <w:pPr>
      <w:ind w:left="3118"/>
    </w:pPr>
  </w:style>
  <w:style w:type="paragraph" w:customStyle="1" w:styleId="NormalHanging12a7">
    <w:name w:val="NormalHanging12a7"/>
    <w:basedOn w:val="NormalHanging12a6"/>
    <w:rsid w:val="009611C3"/>
    <w:pPr>
      <w:ind w:left="3544"/>
    </w:pPr>
  </w:style>
  <w:style w:type="paragraph" w:customStyle="1" w:styleId="NormalHanging12a1">
    <w:name w:val="NormalHanging12a1"/>
    <w:basedOn w:val="Normal"/>
    <w:rsid w:val="009611C3"/>
    <w:pPr>
      <w:spacing w:after="240"/>
      <w:ind w:left="992" w:hanging="424"/>
    </w:pPr>
    <w:rPr>
      <w:szCs w:val="24"/>
      <w:lang w:eastAsia="en-US"/>
    </w:rPr>
  </w:style>
  <w:style w:type="paragraph" w:customStyle="1" w:styleId="NormalHanging12a2">
    <w:name w:val="NormalHanging12a2"/>
    <w:basedOn w:val="NormalHanging12a1"/>
    <w:rsid w:val="009611C3"/>
    <w:pPr>
      <w:ind w:left="1416"/>
    </w:pPr>
  </w:style>
  <w:style w:type="paragraph" w:customStyle="1" w:styleId="NormalHanging12a3">
    <w:name w:val="NormalHanging12a3"/>
    <w:basedOn w:val="NormalHanging12a2"/>
    <w:rsid w:val="009611C3"/>
    <w:pPr>
      <w:ind w:left="1842"/>
    </w:pPr>
  </w:style>
  <w:style w:type="paragraph" w:customStyle="1" w:styleId="NormalHanging">
    <w:name w:val="NormalHanging"/>
    <w:basedOn w:val="Normal"/>
    <w:rsid w:val="009611C3"/>
    <w:pPr>
      <w:spacing w:after="240"/>
      <w:ind w:left="566" w:hanging="566"/>
    </w:pPr>
    <w:rPr>
      <w:szCs w:val="24"/>
      <w:lang w:eastAsia="en-US"/>
    </w:rPr>
  </w:style>
  <w:style w:type="character" w:customStyle="1" w:styleId="FooterChar">
    <w:name w:val="Footer Char"/>
    <w:rsid w:val="009611C3"/>
    <w:rPr>
      <w:rFonts w:ascii="Times New Roman" w:eastAsia="Times New Roman" w:hAnsi="Times New Roman" w:cs="Times New Roman"/>
      <w:sz w:val="24"/>
    </w:rPr>
  </w:style>
  <w:style w:type="paragraph" w:customStyle="1" w:styleId="NormalBold12a">
    <w:name w:val="NormalBold12a"/>
    <w:basedOn w:val="Normal"/>
    <w:rsid w:val="009611C3"/>
    <w:pPr>
      <w:spacing w:after="240"/>
    </w:pPr>
    <w:rPr>
      <w:b/>
      <w:szCs w:val="24"/>
      <w:lang w:eastAsia="en-US"/>
    </w:rPr>
  </w:style>
  <w:style w:type="paragraph" w:customStyle="1" w:styleId="NormalCenter12a">
    <w:name w:val="NormalCenter12a"/>
    <w:basedOn w:val="Normal"/>
    <w:rsid w:val="009611C3"/>
    <w:pPr>
      <w:spacing w:after="240"/>
      <w:jc w:val="center"/>
    </w:pPr>
    <w:rPr>
      <w:szCs w:val="24"/>
      <w:lang w:eastAsia="en-US"/>
    </w:rPr>
  </w:style>
  <w:style w:type="paragraph" w:customStyle="1" w:styleId="Normal12BoldUnderline">
    <w:name w:val="Normal12BoldUnderline"/>
    <w:basedOn w:val="Normal"/>
    <w:rsid w:val="009611C3"/>
    <w:pPr>
      <w:spacing w:before="480"/>
    </w:pPr>
    <w:rPr>
      <w:b/>
      <w:szCs w:val="24"/>
      <w:u w:val="single"/>
      <w:lang w:eastAsia="en-US"/>
    </w:rPr>
  </w:style>
  <w:style w:type="paragraph" w:customStyle="1" w:styleId="Normal12Bullet2">
    <w:name w:val="Normal12Bullet2"/>
    <w:basedOn w:val="Normal"/>
    <w:rsid w:val="009611C3"/>
    <w:pPr>
      <w:numPr>
        <w:numId w:val="46"/>
      </w:numPr>
    </w:pPr>
    <w:rPr>
      <w:szCs w:val="24"/>
      <w:lang w:eastAsia="en-US"/>
    </w:rPr>
  </w:style>
  <w:style w:type="paragraph" w:customStyle="1" w:styleId="NormalHangingJustified">
    <w:name w:val="NormalHangingJustified"/>
    <w:basedOn w:val="Normal"/>
    <w:rsid w:val="009611C3"/>
    <w:pPr>
      <w:spacing w:after="240"/>
      <w:ind w:left="714" w:hanging="356"/>
      <w:jc w:val="both"/>
    </w:pPr>
    <w:rPr>
      <w:szCs w:val="24"/>
      <w:lang w:eastAsia="en-US"/>
    </w:rPr>
  </w:style>
  <w:style w:type="paragraph" w:customStyle="1" w:styleId="NormalCenter">
    <w:name w:val="NormalCenter"/>
    <w:basedOn w:val="Normal"/>
    <w:rsid w:val="009611C3"/>
    <w:pPr>
      <w:jc w:val="center"/>
    </w:pPr>
    <w:rPr>
      <w:szCs w:val="24"/>
      <w:lang w:eastAsia="en-US"/>
    </w:rPr>
  </w:style>
  <w:style w:type="paragraph" w:styleId="Header">
    <w:name w:val="header"/>
    <w:basedOn w:val="Normal"/>
    <w:link w:val="HeaderChar"/>
    <w:rsid w:val="009611C3"/>
    <w:pPr>
      <w:tabs>
        <w:tab w:val="center" w:pos="4513"/>
        <w:tab w:val="right" w:pos="9026"/>
      </w:tabs>
    </w:pPr>
    <w:rPr>
      <w:szCs w:val="24"/>
      <w:lang w:eastAsia="en-US"/>
    </w:rPr>
  </w:style>
  <w:style w:type="character" w:customStyle="1" w:styleId="HeaderChar">
    <w:name w:val="Header Char"/>
    <w:basedOn w:val="DefaultParagraphFont"/>
    <w:link w:val="Header"/>
    <w:rsid w:val="009611C3"/>
    <w:rPr>
      <w:sz w:val="24"/>
      <w:szCs w:val="24"/>
      <w:lang w:val="cs-CZ" w:eastAsia="en-US"/>
    </w:rPr>
  </w:style>
  <w:style w:type="paragraph" w:styleId="Revision">
    <w:name w:val="Revision"/>
    <w:hidden/>
    <w:uiPriority w:val="99"/>
    <w:semiHidden/>
    <w:rsid w:val="009611C3"/>
    <w:rPr>
      <w:sz w:val="24"/>
      <w:szCs w:val="24"/>
      <w:lang w:val="cs-CZ" w:eastAsia="en-US"/>
    </w:rPr>
  </w:style>
  <w:style w:type="paragraph" w:customStyle="1" w:styleId="Normal24a">
    <w:name w:val="Normal24a"/>
    <w:basedOn w:val="Normal"/>
    <w:rsid w:val="009611C3"/>
    <w:pPr>
      <w:spacing w:after="480"/>
    </w:pPr>
  </w:style>
  <w:style w:type="paragraph" w:customStyle="1" w:styleId="NormalBoldCenter">
    <w:name w:val="NormalBoldCenter"/>
    <w:basedOn w:val="Normal"/>
    <w:rsid w:val="009611C3"/>
    <w:pPr>
      <w:jc w:val="center"/>
    </w:pPr>
    <w:rPr>
      <w:b/>
    </w:rPr>
  </w:style>
  <w:style w:type="paragraph" w:customStyle="1" w:styleId="Footprint12b">
    <w:name w:val="Footprint12b"/>
    <w:basedOn w:val="Normal"/>
    <w:rsid w:val="009611C3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9611C3"/>
    <w:rPr>
      <w:szCs w:val="24"/>
    </w:rPr>
  </w:style>
  <w:style w:type="character" w:styleId="Hyperlink">
    <w:name w:val="Hyperlink"/>
    <w:basedOn w:val="DefaultParagraphFont"/>
    <w:rsid w:val="009611C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11C3"/>
    <w:rPr>
      <w:color w:val="605E5C"/>
      <w:shd w:val="clear" w:color="auto" w:fill="E1DFDD"/>
    </w:rPr>
  </w:style>
  <w:style w:type="paragraph" w:styleId="Footer">
    <w:name w:val="footer"/>
    <w:basedOn w:val="Normal"/>
    <w:link w:val="FooterChar1"/>
    <w:rsid w:val="009611C3"/>
    <w:pPr>
      <w:tabs>
        <w:tab w:val="center" w:pos="4513"/>
        <w:tab w:val="right" w:pos="9026"/>
      </w:tabs>
    </w:pPr>
    <w:rPr>
      <w:szCs w:val="24"/>
      <w:lang w:eastAsia="en-US"/>
    </w:rPr>
  </w:style>
  <w:style w:type="character" w:customStyle="1" w:styleId="FooterChar1">
    <w:name w:val="Footer Char1"/>
    <w:basedOn w:val="DefaultParagraphFont"/>
    <w:link w:val="Footer"/>
    <w:rsid w:val="009611C3"/>
    <w:rPr>
      <w:sz w:val="24"/>
      <w:szCs w:val="24"/>
      <w:lang w:val="cs-CZ"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9611C3"/>
    <w:rPr>
      <w:sz w:val="24"/>
      <w:szCs w:val="24"/>
      <w:lang w:val="cs-CZ" w:eastAsia="en-US"/>
    </w:rPr>
  </w:style>
  <w:style w:type="paragraph" w:customStyle="1" w:styleId="RollCallVotes">
    <w:name w:val="RollCallVotes"/>
    <w:basedOn w:val="Normal"/>
    <w:rsid w:val="009611C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9611C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9611C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9611C3"/>
    <w:pPr>
      <w:spacing w:before="120" w:after="120"/>
    </w:pPr>
    <w:rPr>
      <w:snapToGrid w:val="0"/>
      <w:sz w:val="16"/>
      <w:lang w:eastAsia="en-US"/>
    </w:rPr>
  </w:style>
  <w:style w:type="paragraph" w:styleId="EndnoteText">
    <w:name w:val="endnote text"/>
    <w:basedOn w:val="Normal"/>
    <w:link w:val="EndnoteTextChar"/>
    <w:rsid w:val="009611C3"/>
    <w:rPr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rsid w:val="009611C3"/>
    <w:rPr>
      <w:lang w:val="cs-CZ" w:eastAsia="en-US"/>
    </w:rPr>
  </w:style>
  <w:style w:type="character" w:styleId="EndnoteReference">
    <w:name w:val="endnote reference"/>
    <w:basedOn w:val="DefaultParagraphFont"/>
    <w:rsid w:val="009611C3"/>
    <w:rPr>
      <w:vertAlign w:val="superscript"/>
    </w:rPr>
  </w:style>
  <w:style w:type="character" w:styleId="CommentReference">
    <w:name w:val="annotation reference"/>
    <w:basedOn w:val="DefaultParagraphFont"/>
    <w:rsid w:val="009611C3"/>
    <w:rPr>
      <w:sz w:val="16"/>
      <w:szCs w:val="16"/>
    </w:rPr>
  </w:style>
  <w:style w:type="paragraph" w:styleId="CommentText">
    <w:name w:val="annotation text"/>
    <w:basedOn w:val="Normal"/>
    <w:link w:val="CommentTextChar"/>
    <w:rsid w:val="009611C3"/>
    <w:rPr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rsid w:val="009611C3"/>
    <w:rPr>
      <w:lang w:val="cs-CZ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9611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611C3"/>
    <w:rPr>
      <w:b/>
      <w:bCs/>
      <w:lang w:val="cs-CZ" w:eastAsia="en-US"/>
    </w:rPr>
  </w:style>
  <w:style w:type="character" w:styleId="FollowedHyperlink">
    <w:name w:val="FollowedHyperlink"/>
    <w:basedOn w:val="DefaultParagraphFont"/>
    <w:rsid w:val="009611C3"/>
    <w:rPr>
      <w:color w:val="954F72" w:themeColor="followedHyperlink"/>
      <w:u w:val="single"/>
    </w:rPr>
  </w:style>
  <w:style w:type="paragraph" w:customStyle="1" w:styleId="Normal6a">
    <w:name w:val="Normal6a"/>
    <w:basedOn w:val="Normal"/>
    <w:rsid w:val="00DA6425"/>
    <w:pPr>
      <w:widowControl/>
      <w:spacing w:after="120"/>
    </w:pPr>
    <w:rPr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99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agree_internation/2023/2862/oj" TargetMode="External"/><Relationship Id="rId3" Type="http://schemas.openxmlformats.org/officeDocument/2006/relationships/hyperlink" Target="http://data.europa.eu/eli/C/2025/487/oj" TargetMode="External"/><Relationship Id="rId7" Type="http://schemas.openxmlformats.org/officeDocument/2006/relationships/hyperlink" Target="http://data.europa.eu/eli/reg/2022/2065/oj" TargetMode="External"/><Relationship Id="rId2" Type="http://schemas.openxmlformats.org/officeDocument/2006/relationships/hyperlink" Target="http://data.europa.eu/eli/C/2024/5719/oj" TargetMode="External"/><Relationship Id="rId1" Type="http://schemas.openxmlformats.org/officeDocument/2006/relationships/hyperlink" Target="http://data.europa.eu/eli/C/2025/2147/oj" TargetMode="External"/><Relationship Id="rId6" Type="http://schemas.openxmlformats.org/officeDocument/2006/relationships/hyperlink" Target="http://data.europa.eu/eli/agree_internation/2000/384/oj" TargetMode="External"/><Relationship Id="rId5" Type="http://schemas.openxmlformats.org/officeDocument/2006/relationships/hyperlink" Target="http://data.europa.eu/eli/reg/2025/2600/oj" TargetMode="External"/><Relationship Id="rId10" Type="http://schemas.openxmlformats.org/officeDocument/2006/relationships/hyperlink" Target="http://data.europa.eu/eli/C/2023/410/oj" TargetMode="External"/><Relationship Id="rId4" Type="http://schemas.openxmlformats.org/officeDocument/2006/relationships/hyperlink" Target="http://data.europa.eu/eli/C/2024/6739/oj" TargetMode="External"/><Relationship Id="rId9" Type="http://schemas.openxmlformats.org/officeDocument/2006/relationships/hyperlink" Target="http://data.europa.eu/eli/dec/2010/42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40</Pages>
  <Words>18866</Words>
  <Characters>114252</Characters>
  <Application>Microsoft Office Word</Application>
  <DocSecurity>0</DocSecurity>
  <Lines>952</Lines>
  <Paragraphs>265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SMAKALOVA Sona</cp:lastModifiedBy>
  <cp:revision>2</cp:revision>
  <cp:lastPrinted>2004-11-19T15:42:00Z</cp:lastPrinted>
  <dcterms:created xsi:type="dcterms:W3CDTF">2026-03-02T17:35:00Z</dcterms:created>
  <dcterms:modified xsi:type="dcterms:W3CDTF">2026-03-02T17:35:00Z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A-0253/2025</vt:lpwstr>
  </property>
  <property fmtid="{D5CDD505-2E9C-101B-9397-08002B2CF9AE}" pid="4" name="&lt;Type&gt;">
    <vt:lpwstr>RR</vt:lpwstr>
  </property>
</Properties>
</file>