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A76D5" w14:paraId="4905FD7B" w14:textId="77777777" w:rsidTr="0010095E">
        <w:trPr>
          <w:trHeight w:hRule="exact" w:val="1418"/>
        </w:trPr>
        <w:tc>
          <w:tcPr>
            <w:tcW w:w="6804" w:type="dxa"/>
            <w:shd w:val="clear" w:color="auto" w:fill="auto"/>
            <w:vAlign w:val="center"/>
          </w:tcPr>
          <w:p w14:paraId="5F62657B" w14:textId="77777777" w:rsidR="00751A4A" w:rsidRPr="000A76D5" w:rsidRDefault="0019312F" w:rsidP="0010095E">
            <w:pPr>
              <w:pStyle w:val="EPName"/>
            </w:pPr>
            <w:r w:rsidRPr="000A76D5">
              <w:t>Europa-Parlamentet</w:t>
            </w:r>
          </w:p>
          <w:p w14:paraId="5CDC0596" w14:textId="77777777" w:rsidR="00751A4A" w:rsidRPr="000A76D5" w:rsidRDefault="005F1B17" w:rsidP="005F1B17">
            <w:pPr>
              <w:pStyle w:val="EPTerm"/>
              <w:rPr>
                <w:rStyle w:val="HideTWBExt"/>
                <w:noProof w:val="0"/>
                <w:vanish w:val="0"/>
                <w:color w:val="auto"/>
              </w:rPr>
            </w:pPr>
            <w:r w:rsidRPr="000A76D5">
              <w:t>2024</w:t>
            </w:r>
            <w:r w:rsidR="00817416" w:rsidRPr="000A76D5">
              <w:t>-202</w:t>
            </w:r>
            <w:r w:rsidRPr="000A76D5">
              <w:t>9</w:t>
            </w:r>
          </w:p>
        </w:tc>
        <w:tc>
          <w:tcPr>
            <w:tcW w:w="2268" w:type="dxa"/>
            <w:shd w:val="clear" w:color="auto" w:fill="auto"/>
          </w:tcPr>
          <w:p w14:paraId="7FCF2687" w14:textId="77777777" w:rsidR="00751A4A" w:rsidRPr="000A76D5" w:rsidRDefault="00187494" w:rsidP="0010095E">
            <w:pPr>
              <w:pStyle w:val="EPLogo"/>
            </w:pPr>
            <w:r w:rsidRPr="000A76D5">
              <w:rPr>
                <w:noProof/>
                <w:lang w:eastAsia="ja-JP"/>
              </w:rPr>
              <w:drawing>
                <wp:inline distT="0" distB="0" distL="0" distR="0" wp14:anchorId="1C9CBC7D" wp14:editId="43F7BF3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5DA3C04" w14:textId="77777777" w:rsidR="00D058B8" w:rsidRPr="000A76D5" w:rsidRDefault="00D058B8" w:rsidP="004C5D52">
      <w:pPr>
        <w:pStyle w:val="LineTop"/>
      </w:pPr>
    </w:p>
    <w:p w14:paraId="203D2140" w14:textId="77777777" w:rsidR="00680577" w:rsidRPr="000A76D5" w:rsidRDefault="0019312F" w:rsidP="00680577">
      <w:pPr>
        <w:pStyle w:val="EPBodyTA1"/>
      </w:pPr>
      <w:r w:rsidRPr="000A76D5">
        <w:t>VEDTAGNE TEKSTER</w:t>
      </w:r>
    </w:p>
    <w:p w14:paraId="643145C7" w14:textId="77777777" w:rsidR="00D058B8" w:rsidRPr="000A76D5" w:rsidRDefault="00D058B8" w:rsidP="00D058B8">
      <w:pPr>
        <w:pStyle w:val="LineBottom"/>
      </w:pPr>
    </w:p>
    <w:p w14:paraId="514EBF9B" w14:textId="2F9F0071" w:rsidR="0019312F" w:rsidRPr="000A76D5" w:rsidRDefault="0019312F" w:rsidP="0019312F">
      <w:pPr>
        <w:pStyle w:val="ATHeading1"/>
      </w:pPr>
      <w:bookmarkStart w:id="0" w:name="TANumber"/>
      <w:r w:rsidRPr="000A76D5">
        <w:t>P10_TA(2026)00</w:t>
      </w:r>
      <w:bookmarkEnd w:id="0"/>
      <w:r w:rsidR="00163047">
        <w:t>14</w:t>
      </w:r>
    </w:p>
    <w:p w14:paraId="55196EC1" w14:textId="65B13500" w:rsidR="0019312F" w:rsidRPr="00DE7199" w:rsidRDefault="00DE7199" w:rsidP="00DE7199">
      <w:pPr>
        <w:pStyle w:val="ATHeading2"/>
      </w:pPr>
      <w:r w:rsidRPr="0085573D">
        <w:rPr>
          <w:bCs/>
        </w:rPr>
        <w:t>Menneskerettigheder og demokrati i verden og Den Europæiske Unions politik på</w:t>
      </w:r>
      <w:r>
        <w:rPr>
          <w:bCs/>
        </w:rPr>
        <w:t xml:space="preserve"> </w:t>
      </w:r>
      <w:r w:rsidRPr="0085573D">
        <w:rPr>
          <w:bCs/>
        </w:rPr>
        <w:t>området – årlig betænkning 2025</w:t>
      </w:r>
    </w:p>
    <w:p w14:paraId="4BBACCF6" w14:textId="77777777" w:rsidR="0019312F" w:rsidRPr="000A76D5" w:rsidRDefault="0019312F" w:rsidP="0019312F">
      <w:pPr>
        <w:rPr>
          <w:i/>
          <w:vanish/>
        </w:rPr>
      </w:pPr>
      <w:r w:rsidRPr="000A76D5">
        <w:rPr>
          <w:i/>
        </w:rPr>
        <w:fldChar w:fldCharType="begin"/>
      </w:r>
      <w:r w:rsidRPr="000A76D5">
        <w:rPr>
          <w:i/>
        </w:rPr>
        <w:instrText xml:space="preserve"> TC"(</w:instrText>
      </w:r>
      <w:bookmarkStart w:id="1" w:name="DocNumber"/>
      <w:r w:rsidRPr="000A76D5">
        <w:rPr>
          <w:i/>
        </w:rPr>
        <w:instrText>A10-0262/2025</w:instrText>
      </w:r>
      <w:bookmarkEnd w:id="1"/>
      <w:r w:rsidRPr="000A76D5">
        <w:rPr>
          <w:i/>
        </w:rPr>
        <w:instrText xml:space="preserve"> - Ordfører: Francisco Assis)"\l3 \n&gt; \* MERGEFORMAT </w:instrText>
      </w:r>
      <w:r w:rsidRPr="000A76D5">
        <w:rPr>
          <w:i/>
        </w:rPr>
        <w:fldChar w:fldCharType="end"/>
      </w:r>
    </w:p>
    <w:p w14:paraId="5855D3F4" w14:textId="77777777" w:rsidR="0019312F" w:rsidRPr="000A76D5" w:rsidRDefault="0019312F" w:rsidP="0019312F">
      <w:pPr>
        <w:rPr>
          <w:vanish/>
        </w:rPr>
      </w:pPr>
      <w:bookmarkStart w:id="2" w:name="Commission"/>
      <w:r w:rsidRPr="000A76D5">
        <w:rPr>
          <w:vanish/>
        </w:rPr>
        <w:t>Udenrigsudvalget</w:t>
      </w:r>
      <w:bookmarkEnd w:id="2"/>
    </w:p>
    <w:p w14:paraId="6FB128A1" w14:textId="77777777" w:rsidR="0019312F" w:rsidRPr="000A76D5" w:rsidRDefault="0019312F" w:rsidP="0019312F">
      <w:pPr>
        <w:rPr>
          <w:vanish/>
        </w:rPr>
      </w:pPr>
      <w:bookmarkStart w:id="3" w:name="PE"/>
      <w:r w:rsidRPr="000A76D5">
        <w:rPr>
          <w:vanish/>
        </w:rPr>
        <w:t>PE776.918</w:t>
      </w:r>
      <w:bookmarkEnd w:id="3"/>
    </w:p>
    <w:p w14:paraId="7A70A564" w14:textId="5C5D69C2" w:rsidR="0019312F" w:rsidRPr="000A76D5" w:rsidRDefault="0019312F" w:rsidP="0019312F">
      <w:pPr>
        <w:pStyle w:val="ATHeading3"/>
      </w:pPr>
      <w:bookmarkStart w:id="4" w:name="Sujet"/>
      <w:r w:rsidRPr="000A76D5">
        <w:t xml:space="preserve">Europa-Parlamentets beslutning af </w:t>
      </w:r>
      <w:r w:rsidR="006F3C18">
        <w:t>21</w:t>
      </w:r>
      <w:r w:rsidRPr="000A76D5">
        <w:t>.</w:t>
      </w:r>
      <w:r w:rsidR="00642780">
        <w:t xml:space="preserve"> januar</w:t>
      </w:r>
      <w:r w:rsidRPr="000A76D5">
        <w:t xml:space="preserve"> 2026 om menneskerettigheder og demokrati i verden og Den Europæiske Unions politik på området – årlig betænkning 2025</w:t>
      </w:r>
      <w:bookmarkEnd w:id="4"/>
      <w:r w:rsidRPr="000A76D5">
        <w:t xml:space="preserve"> </w:t>
      </w:r>
      <w:bookmarkStart w:id="5" w:name="References"/>
      <w:r w:rsidRPr="000A76D5">
        <w:t>(2025/2166(INI))</w:t>
      </w:r>
      <w:bookmarkEnd w:id="5"/>
    </w:p>
    <w:p w14:paraId="5874C3FB" w14:textId="77777777" w:rsidR="00C56578" w:rsidRPr="000A76D5" w:rsidRDefault="00C56578" w:rsidP="00C56578">
      <w:pPr>
        <w:pStyle w:val="EPComma"/>
      </w:pPr>
      <w:bookmarkStart w:id="6" w:name="_Hlk216165253"/>
      <w:r w:rsidRPr="000A76D5">
        <w:rPr>
          <w:i/>
          <w:iCs/>
        </w:rPr>
        <w:t>Europa-Parlamentet</w:t>
      </w:r>
      <w:r w:rsidRPr="000A76D5">
        <w:t>,</w:t>
      </w:r>
    </w:p>
    <w:p w14:paraId="128F55E5" w14:textId="77777777" w:rsidR="00C56578" w:rsidRPr="000A76D5" w:rsidRDefault="00C56578" w:rsidP="00C56578">
      <w:pPr>
        <w:pStyle w:val="NormalHanging12a"/>
      </w:pPr>
      <w:r w:rsidRPr="000A76D5">
        <w:t>–</w:t>
      </w:r>
      <w:r w:rsidRPr="000A76D5">
        <w:tab/>
        <w:t>der henviser til Den Europæiske Unions charter om grundlæggende rettigheder,</w:t>
      </w:r>
    </w:p>
    <w:p w14:paraId="1FDEE046" w14:textId="77777777" w:rsidR="00C56578" w:rsidRPr="000A76D5" w:rsidRDefault="00C56578" w:rsidP="00C56578">
      <w:pPr>
        <w:pStyle w:val="NormalHanging12a"/>
      </w:pPr>
      <w:r w:rsidRPr="000A76D5">
        <w:t>–</w:t>
      </w:r>
      <w:r w:rsidRPr="000A76D5">
        <w:tab/>
        <w:t>der henviser til den europæiske menneskerettighedskonvention,</w:t>
      </w:r>
    </w:p>
    <w:p w14:paraId="444EAC1B" w14:textId="77777777" w:rsidR="00C56578" w:rsidRPr="000A76D5" w:rsidRDefault="00C56578" w:rsidP="00C56578">
      <w:pPr>
        <w:pStyle w:val="NormalHanging12a"/>
      </w:pPr>
      <w:r w:rsidRPr="000A76D5">
        <w:t>–</w:t>
      </w:r>
      <w:r w:rsidRPr="000A76D5">
        <w:tab/>
        <w:t>der henviser til artikel 2, 3, 8, 21, 23 og 36 i traktaten om Den Europæiske Union (TEU),</w:t>
      </w:r>
    </w:p>
    <w:p w14:paraId="192D5703" w14:textId="77777777" w:rsidR="00C56578" w:rsidRPr="000A76D5" w:rsidRDefault="00C56578" w:rsidP="00C56578">
      <w:pPr>
        <w:pStyle w:val="NormalHanging12a"/>
      </w:pPr>
      <w:r w:rsidRPr="000A76D5">
        <w:t>–</w:t>
      </w:r>
      <w:r w:rsidRPr="000A76D5">
        <w:tab/>
        <w:t>der henviser til artikel 17 og 207 i traktaten om Den Europæiske Unions funktionsmåde (TEUF),</w:t>
      </w:r>
    </w:p>
    <w:p w14:paraId="7B6FC156" w14:textId="77777777" w:rsidR="00C56578" w:rsidRPr="000A76D5" w:rsidRDefault="00C56578" w:rsidP="00C56578">
      <w:pPr>
        <w:pStyle w:val="NormalHanging12a"/>
      </w:pPr>
      <w:r w:rsidRPr="000A76D5">
        <w:t>–</w:t>
      </w:r>
      <w:r w:rsidRPr="000A76D5">
        <w:tab/>
        <w:t>der henviser til verdenserklæringen om menneskerettighederne og andre relevante FN-traktater og -instrumenter vedrørende menneskerettigheder,</w:t>
      </w:r>
    </w:p>
    <w:p w14:paraId="095909BD" w14:textId="77777777" w:rsidR="00C56578" w:rsidRPr="000A76D5" w:rsidRDefault="00C56578" w:rsidP="00C56578">
      <w:pPr>
        <w:pStyle w:val="NormalHanging12a"/>
      </w:pPr>
      <w:r w:rsidRPr="000A76D5">
        <w:t>–</w:t>
      </w:r>
      <w:r w:rsidRPr="000A76D5">
        <w:tab/>
        <w:t>der henviser til FN-konventionen om forebyggelse af og straf for folkedrab, som blev vedtaget den 9. december 1948,</w:t>
      </w:r>
    </w:p>
    <w:p w14:paraId="37D75720" w14:textId="77777777" w:rsidR="00C56578" w:rsidRPr="000A76D5" w:rsidRDefault="00C56578" w:rsidP="00C56578">
      <w:pPr>
        <w:pStyle w:val="NormalHanging12a"/>
      </w:pPr>
      <w:r w:rsidRPr="000A76D5">
        <w:t>–</w:t>
      </w:r>
      <w:r w:rsidRPr="000A76D5">
        <w:tab/>
        <w:t>der henviser til Genèvekonventionen om behandling af krigsfanger, som blev vedtaget den 12. august 1949,</w:t>
      </w:r>
    </w:p>
    <w:p w14:paraId="5B363AB1" w14:textId="77777777" w:rsidR="00C56578" w:rsidRPr="000A76D5" w:rsidRDefault="00C56578" w:rsidP="00C56578">
      <w:pPr>
        <w:pStyle w:val="NormalHanging12a"/>
      </w:pPr>
      <w:r w:rsidRPr="000A76D5">
        <w:t>–</w:t>
      </w:r>
      <w:r w:rsidRPr="000A76D5">
        <w:tab/>
        <w:t>der henviser til FN's konvention af 10. december 1984 mod tortur og anden grusom, umenneskelig eller nedværdigende behandling eller straf og den tilhørende valgfrie protokol, som blev vedtaget den 18. december 2002,</w:t>
      </w:r>
    </w:p>
    <w:p w14:paraId="4A7690DC" w14:textId="77777777" w:rsidR="00C56578" w:rsidRPr="000A76D5" w:rsidRDefault="00C56578" w:rsidP="00C56578">
      <w:pPr>
        <w:pStyle w:val="NormalHanging12a"/>
      </w:pPr>
      <w:r w:rsidRPr="000A76D5">
        <w:t>–</w:t>
      </w:r>
      <w:r w:rsidRPr="000A76D5">
        <w:tab/>
        <w:t>der henviser til FN's erklæring om oprindelige folks rettigheder, som blev vedtaget af FN's Generalforsamling den 13. september 2007,</w:t>
      </w:r>
    </w:p>
    <w:p w14:paraId="41A02BBA" w14:textId="77777777" w:rsidR="00C56578" w:rsidRPr="000A76D5" w:rsidRDefault="00C56578" w:rsidP="00C56578">
      <w:pPr>
        <w:pStyle w:val="NormalHanging12a"/>
      </w:pPr>
      <w:r w:rsidRPr="000A76D5">
        <w:t>–</w:t>
      </w:r>
      <w:r w:rsidRPr="000A76D5">
        <w:tab/>
        <w:t>der henviser til FN's konvention af 12. december 2006 om rettigheder for personer med handicap og den tilhørende valgfrie protokol, som blev vedtaget den 13. december 2006,</w:t>
      </w:r>
    </w:p>
    <w:p w14:paraId="38BA5650" w14:textId="77777777" w:rsidR="00C56578" w:rsidRPr="000A76D5" w:rsidRDefault="00C56578" w:rsidP="00C56578">
      <w:pPr>
        <w:pStyle w:val="NormalHanging12a"/>
      </w:pPr>
      <w:r w:rsidRPr="000A76D5">
        <w:t>–</w:t>
      </w:r>
      <w:r w:rsidRPr="000A76D5">
        <w:tab/>
        <w:t xml:space="preserve">der henviser til erklæringen om afskaffelse af alle former for intolerance og forskelsbehandling på grundlag af religion eller tro, som blev bekendtgjort i FN's </w:t>
      </w:r>
      <w:r w:rsidRPr="000A76D5">
        <w:lastRenderedPageBreak/>
        <w:t>Generalforsamlings resolution 36/55 af 25. november 1981,</w:t>
      </w:r>
    </w:p>
    <w:p w14:paraId="5F8E0970" w14:textId="77777777" w:rsidR="00C56578" w:rsidRPr="000A76D5" w:rsidRDefault="00C56578" w:rsidP="00C56578">
      <w:pPr>
        <w:pStyle w:val="NormalHanging12a"/>
      </w:pPr>
      <w:r w:rsidRPr="000A76D5">
        <w:t>–</w:t>
      </w:r>
      <w:r w:rsidRPr="000A76D5">
        <w:tab/>
        <w:t>der henviser til FN's erklæring af 18. december 1992 vedrørende rettigheder for personer, der tilhører nationale eller etniske, religiøse og sproglige minoriteter,</w:t>
      </w:r>
    </w:p>
    <w:p w14:paraId="670CE760" w14:textId="77777777" w:rsidR="00C56578" w:rsidRPr="000A76D5" w:rsidRDefault="00C56578" w:rsidP="00C56578">
      <w:pPr>
        <w:pStyle w:val="NormalHanging12a"/>
      </w:pPr>
      <w:r w:rsidRPr="000A76D5">
        <w:t>–</w:t>
      </w:r>
      <w:r w:rsidRPr="000A76D5">
        <w:tab/>
        <w:t>der henviser til FN's konvention af 20. november 1989 om barnets rettigheder og de to valgfrie protokoller hertil, som blev vedtaget den 25. maj 2000,</w:t>
      </w:r>
    </w:p>
    <w:p w14:paraId="751537F8" w14:textId="77777777" w:rsidR="00C56578" w:rsidRPr="000A76D5" w:rsidRDefault="00C56578" w:rsidP="00C56578">
      <w:pPr>
        <w:pStyle w:val="NormalHanging12a"/>
      </w:pPr>
      <w:r w:rsidRPr="000A76D5">
        <w:t>–</w:t>
      </w:r>
      <w:r w:rsidRPr="000A76D5">
        <w:tab/>
        <w:t>der henviser til protokol nr. 6 og 13 til Europarådets konvention af 28. april 1983 om beskyttelse af menneskerettigheder og grundlæggende frihedsrettigheder vedrørende ophævelse af dødsstraffen,</w:t>
      </w:r>
    </w:p>
    <w:p w14:paraId="4A112D17" w14:textId="77777777" w:rsidR="00C56578" w:rsidRPr="000A76D5" w:rsidRDefault="00C56578" w:rsidP="00C56578">
      <w:pPr>
        <w:pStyle w:val="NormalHanging12a"/>
      </w:pPr>
      <w:r w:rsidRPr="000A76D5">
        <w:t>–</w:t>
      </w:r>
      <w:r w:rsidRPr="000A76D5">
        <w:tab/>
        <w:t>der henviser til den internationale konvention om borgerlige og politiske rettigheder,</w:t>
      </w:r>
    </w:p>
    <w:p w14:paraId="0FFB98E9" w14:textId="77777777" w:rsidR="00C56578" w:rsidRPr="000A76D5" w:rsidRDefault="00C56578" w:rsidP="00C56578">
      <w:pPr>
        <w:pStyle w:val="NormalHanging12a"/>
      </w:pPr>
      <w:r w:rsidRPr="000A76D5">
        <w:t>–</w:t>
      </w:r>
      <w:r w:rsidRPr="000A76D5">
        <w:tab/>
        <w:t>der henviser til Rådets konklusioner af 27. januar 2025 om EU's prioriteter i FN's menneskerettighedsfora i 2025,</w:t>
      </w:r>
    </w:p>
    <w:p w14:paraId="4225D60C" w14:textId="77777777" w:rsidR="00C56578" w:rsidRPr="000A76D5" w:rsidRDefault="00C56578" w:rsidP="00C56578">
      <w:pPr>
        <w:pStyle w:val="NormalHanging12a"/>
      </w:pPr>
      <w:r w:rsidRPr="000A76D5">
        <w:t>–</w:t>
      </w:r>
      <w:r w:rsidRPr="000A76D5">
        <w:tab/>
        <w:t>der henviser til EU's handlingsplan om menneskerettigheder og demokrati 2020-2024, som Rådet vedtog den 17. november 2020, og midtvejsevalueringen heraf, som blev vedtaget den 9. juni 2023,</w:t>
      </w:r>
    </w:p>
    <w:p w14:paraId="40915510" w14:textId="77777777" w:rsidR="00C56578" w:rsidRPr="000A76D5" w:rsidRDefault="00C56578" w:rsidP="00C56578">
      <w:pPr>
        <w:pStyle w:val="NormalHanging12a"/>
      </w:pPr>
      <w:r w:rsidRPr="000A76D5">
        <w:t>–</w:t>
      </w:r>
      <w:r w:rsidRPr="000A76D5">
        <w:tab/>
        <w:t>der henviser til Rådets forordning (EU) 2020/1998 af 7. december 2020 om restriktive foranstaltninger over for alvorlige krænkelser af menneskerettighederne</w:t>
      </w:r>
      <w:r w:rsidRPr="000A76D5">
        <w:rPr>
          <w:rStyle w:val="FootnoteReference"/>
        </w:rPr>
        <w:footnoteReference w:id="1"/>
      </w:r>
      <w:r w:rsidRPr="000A76D5">
        <w:t>,</w:t>
      </w:r>
    </w:p>
    <w:p w14:paraId="22792453" w14:textId="77777777" w:rsidR="00C56578" w:rsidRPr="000A76D5" w:rsidRDefault="00C56578" w:rsidP="00C56578">
      <w:pPr>
        <w:pStyle w:val="NormalHanging12a"/>
      </w:pPr>
      <w:r w:rsidRPr="000A76D5">
        <w:t>–</w:t>
      </w:r>
      <w:r w:rsidRPr="000A76D5">
        <w:tab/>
        <w:t xml:space="preserve">der henviser til Europa-Parlamentets og Rådets forordning (EU) 2021/947 af 9. juni 2021 om oprettelse af instrumentet for naboskab, udviklingssamarbejde og internationalt samarbejde – et globalt Europa, og om ændring og ophævelse af Europa-Parlamentets og Rådets afgørelse nr. 466/2014/EU og ophævelse af Europa-Parlamentets og Rådets forordning (EU) 2017/1601 og Rådets forordning (EF, </w:t>
      </w:r>
      <w:proofErr w:type="spellStart"/>
      <w:r w:rsidRPr="000A76D5">
        <w:t>Euratom</w:t>
      </w:r>
      <w:proofErr w:type="spellEnd"/>
      <w:r w:rsidRPr="000A76D5">
        <w:t>) nr. 480/2009</w:t>
      </w:r>
      <w:r w:rsidRPr="000A76D5">
        <w:rPr>
          <w:rStyle w:val="FootnoteReference"/>
        </w:rPr>
        <w:footnoteReference w:id="2"/>
      </w:r>
      <w:r w:rsidRPr="000A76D5">
        <w:t>,</w:t>
      </w:r>
    </w:p>
    <w:p w14:paraId="1C735201" w14:textId="77777777" w:rsidR="00C56578" w:rsidRPr="000A76D5" w:rsidRDefault="00C56578" w:rsidP="00C56578">
      <w:pPr>
        <w:pStyle w:val="NormalHanging12a"/>
      </w:pPr>
      <w:r w:rsidRPr="000A76D5">
        <w:t>–</w:t>
      </w:r>
      <w:r w:rsidRPr="000A76D5">
        <w:tab/>
        <w:t>der henviser til EU-strategien om barnets rettigheder (COM(2021)0142),</w:t>
      </w:r>
    </w:p>
    <w:p w14:paraId="0F1DBFA4" w14:textId="77777777" w:rsidR="00C56578" w:rsidRPr="000A76D5" w:rsidRDefault="00C56578" w:rsidP="00C56578">
      <w:pPr>
        <w:pStyle w:val="NormalHanging12a"/>
      </w:pPr>
      <w:r w:rsidRPr="000A76D5">
        <w:t>–</w:t>
      </w:r>
      <w:r w:rsidRPr="000A76D5">
        <w:tab/>
        <w:t>der henviser til EU's retningslinjer om fremme og beskyttelse af religions- og trosfrihed,</w:t>
      </w:r>
    </w:p>
    <w:p w14:paraId="034DB0CD" w14:textId="77777777" w:rsidR="00C56578" w:rsidRPr="000A76D5" w:rsidRDefault="00C56578" w:rsidP="00C56578">
      <w:pPr>
        <w:pStyle w:val="NormalHanging12a"/>
      </w:pPr>
      <w:r w:rsidRPr="000A76D5">
        <w:t>–</w:t>
      </w:r>
      <w:r w:rsidRPr="000A76D5">
        <w:tab/>
        <w:t xml:space="preserve">der henviser til EU's retningslinjer hvad angår ytringsfrihed online og offline, som blev vedtaget af Rådet den 12. maj 2014, </w:t>
      </w:r>
    </w:p>
    <w:p w14:paraId="5684611E" w14:textId="77777777" w:rsidR="00C56578" w:rsidRPr="000A76D5" w:rsidRDefault="00C56578" w:rsidP="00C56578">
      <w:pPr>
        <w:pStyle w:val="NormalHanging12a"/>
      </w:pPr>
      <w:r w:rsidRPr="000A76D5">
        <w:t>–</w:t>
      </w:r>
      <w:r w:rsidRPr="000A76D5">
        <w:tab/>
        <w:t>der henviser til de reviderede retningslinjer for en EU-politik over for tredjelande med hensyn til tortur og anden grusom, umenneskelig eller nedværdigende behandling eller straf, som blev vedtaget af Rådet den 16. september 2019,</w:t>
      </w:r>
    </w:p>
    <w:p w14:paraId="2F8EA208" w14:textId="77777777" w:rsidR="00C56578" w:rsidRPr="000A76D5" w:rsidRDefault="00C56578" w:rsidP="00C56578">
      <w:pPr>
        <w:pStyle w:val="NormalHanging12a"/>
      </w:pPr>
      <w:r w:rsidRPr="000A76D5">
        <w:t>–</w:t>
      </w:r>
      <w:r w:rsidRPr="000A76D5">
        <w:tab/>
        <w:t>der henviser til EU's reviderede retningslinjer om børn i væbnede konflikter, som blev godkendt af Rådet den 24. juni 2024,</w:t>
      </w:r>
    </w:p>
    <w:p w14:paraId="0DEAC721" w14:textId="77777777" w:rsidR="00C56578" w:rsidRPr="000A76D5" w:rsidRDefault="00C56578" w:rsidP="00C56578">
      <w:pPr>
        <w:pStyle w:val="NormalHanging12a"/>
      </w:pPr>
      <w:r w:rsidRPr="000A76D5">
        <w:t>–</w:t>
      </w:r>
      <w:r w:rsidRPr="000A76D5">
        <w:tab/>
        <w:t>der henviser til det fælles forslag af 3. maj 2023 fra Kommissionen og Unionens højtstående repræsentant for udenrigsanliggender og sikkerhedspolitik til Rådets forordning om restriktive foranstaltninger over for alvorlige tilfælde af korruption (JOIN(2023)0013),</w:t>
      </w:r>
    </w:p>
    <w:p w14:paraId="02E5F5A3" w14:textId="77777777" w:rsidR="00C56578" w:rsidRPr="000A76D5" w:rsidRDefault="00C56578" w:rsidP="00C56578">
      <w:pPr>
        <w:pStyle w:val="NormalHanging12a"/>
      </w:pPr>
      <w:r w:rsidRPr="000A76D5">
        <w:lastRenderedPageBreak/>
        <w:t>–</w:t>
      </w:r>
      <w:r w:rsidRPr="000A76D5">
        <w:tab/>
        <w:t>der henviser til EU's retningslinjer om fremme af overholdelse af den humanitære folkeret,</w:t>
      </w:r>
    </w:p>
    <w:p w14:paraId="4B0D2DFA" w14:textId="77777777" w:rsidR="00C56578" w:rsidRPr="000A76D5" w:rsidRDefault="00C56578" w:rsidP="00C56578">
      <w:pPr>
        <w:pStyle w:val="NormalHanging12a"/>
      </w:pPr>
      <w:r w:rsidRPr="000A76D5">
        <w:t>–</w:t>
      </w:r>
      <w:r w:rsidRPr="000A76D5">
        <w:tab/>
        <w:t xml:space="preserve">der henviser til Romstatutten for den Internationale Straffedomstol af 17. juli 1998, </w:t>
      </w:r>
    </w:p>
    <w:p w14:paraId="53A9BFC4" w14:textId="77777777" w:rsidR="00C56578" w:rsidRPr="000A76D5" w:rsidRDefault="00C56578" w:rsidP="00C56578">
      <w:pPr>
        <w:pStyle w:val="NormalHanging12a"/>
      </w:pPr>
      <w:r w:rsidRPr="000A76D5">
        <w:t>–</w:t>
      </w:r>
      <w:r w:rsidRPr="000A76D5">
        <w:tab/>
        <w:t>der henviser til sin beslutning af 15. januar 2019 om EU's retningslinjer og mandatet for EU's særlige udsending for fremme af religions- og trosfrihed uden for EU</w:t>
      </w:r>
      <w:r w:rsidRPr="000A76D5">
        <w:rPr>
          <w:rStyle w:val="FootnoteReference"/>
        </w:rPr>
        <w:footnoteReference w:id="3"/>
      </w:r>
      <w:r w:rsidRPr="000A76D5">
        <w:t>,</w:t>
      </w:r>
    </w:p>
    <w:p w14:paraId="322E9AEB" w14:textId="77777777" w:rsidR="00C56578" w:rsidRPr="000A76D5" w:rsidRDefault="00C56578" w:rsidP="00C56578">
      <w:pPr>
        <w:pStyle w:val="NormalHanging12a"/>
      </w:pPr>
      <w:r w:rsidRPr="000A76D5">
        <w:t>–</w:t>
      </w:r>
      <w:r w:rsidRPr="000A76D5">
        <w:tab/>
        <w:t xml:space="preserve">der henviser til sin beslutning af 8. juli 2021 om den globale EU-ordning for menneskerettighedssanktioner (EU's </w:t>
      </w:r>
      <w:proofErr w:type="spellStart"/>
      <w:r w:rsidRPr="000A76D5">
        <w:t>Magnitskij</w:t>
      </w:r>
      <w:proofErr w:type="spellEnd"/>
      <w:r w:rsidRPr="000A76D5">
        <w:t>-lov)</w:t>
      </w:r>
      <w:r w:rsidRPr="000A76D5">
        <w:rPr>
          <w:rStyle w:val="FootnoteReference"/>
        </w:rPr>
        <w:footnoteReference w:id="4"/>
      </w:r>
      <w:r w:rsidRPr="000A76D5">
        <w:t>,</w:t>
      </w:r>
    </w:p>
    <w:p w14:paraId="40FA059C" w14:textId="77777777" w:rsidR="00C56578" w:rsidRPr="000A76D5" w:rsidRDefault="00C56578" w:rsidP="00C56578">
      <w:pPr>
        <w:pStyle w:val="NormalHanging12a"/>
      </w:pPr>
      <w:r w:rsidRPr="000A76D5">
        <w:t>–</w:t>
      </w:r>
      <w:r w:rsidRPr="000A76D5">
        <w:tab/>
        <w:t>der henviser til Rådets konklusioner af 27. maj 2024 om tilpasning af EU-handlingsplanen om menneskerettigheder og demokrati 2020-2024 til den flerårige finansielle ramme for 2021-2027,</w:t>
      </w:r>
    </w:p>
    <w:p w14:paraId="52B5FC26" w14:textId="77777777" w:rsidR="00C56578" w:rsidRPr="000A76D5" w:rsidRDefault="00C56578" w:rsidP="00C56578">
      <w:pPr>
        <w:pStyle w:val="NormalHanging12a"/>
      </w:pPr>
      <w:r w:rsidRPr="000A76D5">
        <w:t>–</w:t>
      </w:r>
      <w:r w:rsidRPr="000A76D5">
        <w:tab/>
        <w:t>der henviser til EU's kønshandlingsplan for EU's optræden udadtil 2021-2025 (kønshandlingsplan III),</w:t>
      </w:r>
    </w:p>
    <w:p w14:paraId="2A972CC6" w14:textId="77777777" w:rsidR="00C56578" w:rsidRPr="000A76D5" w:rsidRDefault="00C56578" w:rsidP="00C56578">
      <w:pPr>
        <w:pStyle w:val="NormalHanging12a"/>
      </w:pPr>
      <w:r w:rsidRPr="000A76D5">
        <w:t>–</w:t>
      </w:r>
      <w:r w:rsidRPr="000A76D5">
        <w:tab/>
        <w:t>der henviser til EU's retningslinjer vedrørende menneskerettighedsforkæmpere, som blev vedtaget af Rådet den 14. juni 2004,</w:t>
      </w:r>
    </w:p>
    <w:p w14:paraId="049D8226" w14:textId="77777777" w:rsidR="00C56578" w:rsidRPr="000A76D5" w:rsidRDefault="00C56578" w:rsidP="00C56578">
      <w:pPr>
        <w:pStyle w:val="NormalHanging12a"/>
      </w:pPr>
      <w:r w:rsidRPr="000A76D5">
        <w:t>–</w:t>
      </w:r>
      <w:r w:rsidRPr="000A76D5">
        <w:tab/>
        <w:t>der henviser til EU's årsberetning om menneskerettigheder og demokrati i verden 2024,</w:t>
      </w:r>
    </w:p>
    <w:p w14:paraId="29969398" w14:textId="77777777" w:rsidR="00C56578" w:rsidRPr="000A76D5" w:rsidRDefault="00C56578" w:rsidP="00C56578">
      <w:pPr>
        <w:pStyle w:val="NormalHanging12a"/>
      </w:pPr>
      <w:r w:rsidRPr="000A76D5">
        <w:t>–</w:t>
      </w:r>
      <w:r w:rsidRPr="000A76D5">
        <w:tab/>
        <w:t xml:space="preserve">der henviser til Parlamentets </w:t>
      </w:r>
      <w:proofErr w:type="spellStart"/>
      <w:r w:rsidRPr="000A76D5">
        <w:t>Sakharovpris</w:t>
      </w:r>
      <w:proofErr w:type="spellEnd"/>
      <w:r w:rsidRPr="000A76D5">
        <w:t xml:space="preserve"> for tankefrihed, som i 2025 blev tildelt den </w:t>
      </w:r>
      <w:proofErr w:type="spellStart"/>
      <w:r w:rsidRPr="000A76D5">
        <w:t>belarusiske</w:t>
      </w:r>
      <w:proofErr w:type="spellEnd"/>
      <w:r w:rsidRPr="000A76D5">
        <w:t xml:space="preserve"> journalist Andrej </w:t>
      </w:r>
      <w:proofErr w:type="spellStart"/>
      <w:r w:rsidRPr="000A76D5">
        <w:t>Patjobut</w:t>
      </w:r>
      <w:proofErr w:type="spellEnd"/>
      <w:r w:rsidRPr="000A76D5">
        <w:t xml:space="preserve"> og den georgiske journalist </w:t>
      </w:r>
      <w:proofErr w:type="spellStart"/>
      <w:r w:rsidRPr="000A76D5">
        <w:t>Mzia</w:t>
      </w:r>
      <w:proofErr w:type="spellEnd"/>
      <w:r w:rsidRPr="000A76D5">
        <w:t xml:space="preserve"> </w:t>
      </w:r>
      <w:proofErr w:type="spellStart"/>
      <w:r w:rsidRPr="000A76D5">
        <w:t>Amaglobeli</w:t>
      </w:r>
      <w:proofErr w:type="spellEnd"/>
      <w:r w:rsidRPr="000A76D5">
        <w:t>,</w:t>
      </w:r>
    </w:p>
    <w:p w14:paraId="10A8F302" w14:textId="77777777" w:rsidR="00C56578" w:rsidRPr="000A76D5" w:rsidRDefault="00C56578" w:rsidP="00C56578">
      <w:pPr>
        <w:pStyle w:val="NormalHanging12a"/>
      </w:pPr>
      <w:r w:rsidRPr="000A76D5">
        <w:t>–</w:t>
      </w:r>
      <w:r w:rsidRPr="000A76D5">
        <w:tab/>
        <w:t>der henviser til sin beslutning af 2. april 2025 om menneskerettigheder og demokrati i verden og Den Europæiske Unions politik på området – årlig betænkning 2024</w:t>
      </w:r>
      <w:r w:rsidRPr="000A76D5">
        <w:rPr>
          <w:vertAlign w:val="superscript"/>
        </w:rPr>
        <w:footnoteReference w:id="5"/>
      </w:r>
      <w:r w:rsidRPr="000A76D5">
        <w:t xml:space="preserve"> og til sine tidligere beslutninger om tidligere årlige betænkninger,</w:t>
      </w:r>
    </w:p>
    <w:p w14:paraId="3C7F3D76" w14:textId="77777777" w:rsidR="00C56578" w:rsidRPr="000A76D5" w:rsidRDefault="00C56578" w:rsidP="00C56578">
      <w:pPr>
        <w:pStyle w:val="NormalHanging12a"/>
      </w:pPr>
      <w:r w:rsidRPr="000A76D5">
        <w:t>–</w:t>
      </w:r>
      <w:r w:rsidRPr="000A76D5">
        <w:tab/>
        <w:t>der henviser til sine beslutninger om krænkelser af menneskerettigheder, demokrati og retsstatsprincippet (også kaldet uopsættelige beslutninger) vedtaget i henhold til forretningsordenens artikel 150, navnlig de beslutninger, der er vedtaget i 2025,</w:t>
      </w:r>
    </w:p>
    <w:p w14:paraId="7865B85F" w14:textId="77777777" w:rsidR="00C56578" w:rsidRPr="000A76D5" w:rsidRDefault="00C56578" w:rsidP="00C56578">
      <w:pPr>
        <w:pStyle w:val="NormalHanging12a"/>
      </w:pPr>
      <w:r w:rsidRPr="000A76D5">
        <w:t>–</w:t>
      </w:r>
      <w:r w:rsidRPr="000A76D5">
        <w:tab/>
        <w:t>der henviser til forretningsordenens artikel 55,</w:t>
      </w:r>
    </w:p>
    <w:p w14:paraId="715F12EA" w14:textId="77777777" w:rsidR="00C56578" w:rsidRPr="000A76D5" w:rsidRDefault="00C56578" w:rsidP="00C56578">
      <w:pPr>
        <w:pStyle w:val="NormalHanging12a"/>
      </w:pPr>
      <w:r w:rsidRPr="000A76D5">
        <w:t>–</w:t>
      </w:r>
      <w:r w:rsidRPr="000A76D5">
        <w:tab/>
        <w:t>der henviser til udtalelse fra Udvalget om Kvinders Rettigheder og Ligestilling,</w:t>
      </w:r>
    </w:p>
    <w:p w14:paraId="67658554" w14:textId="77777777" w:rsidR="00C56578" w:rsidRPr="000A76D5" w:rsidRDefault="00C56578" w:rsidP="00C56578">
      <w:pPr>
        <w:pStyle w:val="NormalHanging12a"/>
      </w:pPr>
      <w:r w:rsidRPr="000A76D5">
        <w:t>–</w:t>
      </w:r>
      <w:r w:rsidRPr="000A76D5">
        <w:tab/>
        <w:t>der henviser til betænkning fra Udenrigsudvalget (A10-0262/2025),</w:t>
      </w:r>
    </w:p>
    <w:bookmarkEnd w:id="6"/>
    <w:p w14:paraId="3CB8DE21" w14:textId="77777777" w:rsidR="00C56578" w:rsidRPr="000A76D5" w:rsidRDefault="00C56578" w:rsidP="00C56578">
      <w:pPr>
        <w:pStyle w:val="NormalHanging12a"/>
      </w:pPr>
      <w:r w:rsidRPr="000A76D5">
        <w:t>A.</w:t>
      </w:r>
      <w:r w:rsidRPr="000A76D5">
        <w:tab/>
        <w:t>der henviser til, at EU er bygget på værdierne respekt for den menneskelige værdighed, frihed, demokrati, ligestilling, retsstatsprincippet og respekt for menneskerettighederne som fastsat i artikel 2 og 21 i TEU; der henviser til, at EU's optræden overalt i verden skal være styret af menneskerettighedernes universalitet og udelelighed og af det faktum, at effektiv beskyttelse og forsvar af menneskerettighederne og demokratiet står helt centralt i EU's optræden udadtil;</w:t>
      </w:r>
    </w:p>
    <w:p w14:paraId="1B2E6012" w14:textId="77777777" w:rsidR="00C56578" w:rsidRPr="000A76D5" w:rsidRDefault="00C56578" w:rsidP="00C56578">
      <w:pPr>
        <w:pStyle w:val="NormalHanging12a"/>
      </w:pPr>
      <w:r w:rsidRPr="000A76D5">
        <w:t>B.</w:t>
      </w:r>
      <w:r w:rsidRPr="000A76D5">
        <w:tab/>
        <w:t>der henviser til, at konsekvens og sammenhæng i alle EU's interne og eksterne politikker er afgørende for at opnå en effektiv og troværdig EU-</w:t>
      </w:r>
      <w:r w:rsidRPr="000A76D5">
        <w:lastRenderedPageBreak/>
        <w:t>menneskerettighedspolitik og for at forsvare og støtte frihed og demokrati;</w:t>
      </w:r>
    </w:p>
    <w:p w14:paraId="5D286256" w14:textId="77777777" w:rsidR="00C56578" w:rsidRPr="000A76D5" w:rsidRDefault="00C56578" w:rsidP="00C56578">
      <w:pPr>
        <w:pStyle w:val="NormalHanging12a"/>
      </w:pPr>
      <w:r w:rsidRPr="000A76D5">
        <w:t>C.</w:t>
      </w:r>
      <w:r w:rsidRPr="000A76D5">
        <w:tab/>
        <w:t>der henviser til, at demokratiske systemer er bedst egnede til at sikre, at alle har mulighed for at nyde godt af menneskerettighederne og de grundlæggende rettigheder; der henviser til, at en verden bestående af demokratier, forstået som modne demokratiske systemer, samlet set er en mere sikker verden som følge af den væsentlige magtadskillelse med henblik på at forhindre autokratiers uforudsigelige adfærd på den internationale scene; der henviser til, at kun 29 % af verdens befolkning i dag lever i liberale demokratier, hvilket er et kraftigt fald i forhold til 52 % i 2009; der henviser til, at stigningen i autoritære og illiberale styreformer og populisme truer den regelbaserede verdensorden, beskyttelse og fremme af menneskerettighederne i verden samt de værdier og principper, som EU bygger på; der henviser til, at terrorisme og ekstremisme også er tiltagende og også truer disse værdier og principper;</w:t>
      </w:r>
    </w:p>
    <w:p w14:paraId="7151683D" w14:textId="77777777" w:rsidR="00C56578" w:rsidRPr="000A76D5" w:rsidRDefault="00C56578" w:rsidP="00C56578">
      <w:pPr>
        <w:pStyle w:val="NormalHanging12a"/>
      </w:pPr>
      <w:r w:rsidRPr="000A76D5">
        <w:t>D.</w:t>
      </w:r>
      <w:r w:rsidRPr="000A76D5">
        <w:tab/>
        <w:t xml:space="preserve">der henviser til, at EU går stærkt ind for og fuldt ud støtter multilateralisme, en regelbaseret verdensorden og de universelle værdier, principper og normer, der er retningsgivende for FN's medlemsstater, og som FN's medlemsstater har givet tilsagn om at værne om i overensstemmelse med FN-pagten; </w:t>
      </w:r>
    </w:p>
    <w:p w14:paraId="5B18D4AF" w14:textId="77777777" w:rsidR="00C56578" w:rsidRPr="000A76D5" w:rsidRDefault="00C56578" w:rsidP="00C56578">
      <w:pPr>
        <w:pStyle w:val="NormalHanging12a"/>
      </w:pPr>
      <w:r w:rsidRPr="000A76D5">
        <w:t>E.</w:t>
      </w:r>
      <w:r w:rsidRPr="000A76D5">
        <w:tab/>
        <w:t>der henviser til, at det globale tilbageslag mod ligestilling mellem kønnene og grundlæggende rettigheder, herunder kvinders rettigheder, og stigningen i LGBTIQ+-fjendtlig smædetale undergraver de mest sårbare personers rettigheder;</w:t>
      </w:r>
    </w:p>
    <w:p w14:paraId="62A42666" w14:textId="77777777" w:rsidR="00C56578" w:rsidRPr="000A76D5" w:rsidRDefault="00C56578" w:rsidP="00C56578">
      <w:pPr>
        <w:pStyle w:val="NormalHanging12a"/>
      </w:pPr>
      <w:r w:rsidRPr="000A76D5">
        <w:t>F.</w:t>
      </w:r>
      <w:r w:rsidRPr="000A76D5">
        <w:tab/>
        <w:t>der henviser til, at misbrug af digital overvågning og teknologier baseret på kunstig intelligens i stigende grad truer privatlivets fred, ytringsfriheden og menneskerettighedsforkæmpere;</w:t>
      </w:r>
    </w:p>
    <w:p w14:paraId="4E61F550" w14:textId="77777777" w:rsidR="00C56578" w:rsidRPr="000A76D5" w:rsidRDefault="00C56578" w:rsidP="00C56578">
      <w:pPr>
        <w:pStyle w:val="NormalHanging12a"/>
      </w:pPr>
      <w:r w:rsidRPr="000A76D5">
        <w:t>G.</w:t>
      </w:r>
      <w:r w:rsidRPr="000A76D5">
        <w:tab/>
        <w:t>der henviser til, at legitimiteten af den regelbaserede internationale orden, som EU bakker kraftigt op om og søger at sikre, afhænger af efterlevelsen af ordrer fra internationale organer såsom FN's Sikkerhedsråds resolutioner og påbud og afgørelser fra Den Internationale Domstol (ICJ) og Den Internationale Straffedomstol (ICC); der henviser til, at der på verdensplan er stigende og hidtil usete trusler mod efterlevelsen af sådanne påbud og afgørelser samt generelt af folkeretten, menneskerettighedslovgivningen og den humanitære folkeret i forbindelse med nye og verserende konflikter; der henviser til, at autoritære og illiberale regimer fordrejer brugen af ​​multilaterale fora til at fremme en reaktionær dagsorden, som anfægter menneskerettighederne og den multilaterale og regelbaserede orden; der henviser til, at miskreditering af og angreb på multilaterale organisationer har alvorlige konsekvenser såsom at fremme en straffrihedskultur; der henviser til, at internationale institutioner, deres myndighedspersoner og dem, der samarbejder med dem, i stigende grad har været udsat for angreb og trusler; der henviser til, at det internationale samfund, herunder EU, har et ansvar for at opretholde den regelbaserede internationale orden ved at tilsikre universel overholdelse, herunder fra sine partneres side;</w:t>
      </w:r>
    </w:p>
    <w:p w14:paraId="1F0CEB3C" w14:textId="77777777" w:rsidR="00C56578" w:rsidRPr="000A76D5" w:rsidRDefault="00C56578" w:rsidP="00C56578">
      <w:pPr>
        <w:pStyle w:val="NormalHanging12a"/>
      </w:pPr>
      <w:r w:rsidRPr="000A76D5">
        <w:t>H.</w:t>
      </w:r>
      <w:r w:rsidRPr="000A76D5">
        <w:tab/>
        <w:t>der henviser til, at massive nedskæringer i den internationale finansiering til menneskerettigheder, demokratistøtte og uafhængige medier har gjort EU til en af ​​de sidste store globale aktører på dette område;</w:t>
      </w:r>
    </w:p>
    <w:p w14:paraId="4DA92939" w14:textId="77777777" w:rsidR="00C56578" w:rsidRPr="000A76D5" w:rsidRDefault="00C56578" w:rsidP="00C56578">
      <w:pPr>
        <w:pStyle w:val="NormalHanging12a"/>
      </w:pPr>
      <w:r w:rsidRPr="000A76D5">
        <w:t>I.</w:t>
      </w:r>
      <w:r w:rsidRPr="000A76D5">
        <w:tab/>
        <w:t xml:space="preserve">der henviser til, at FN står over for en stærkt bekymrende og alvorlig finansiel situation med en personalenedskæring på 20 %, og at dets almindelige budget står over for en nedskæring på 500 mio. USD sammen med yderligere betydelige nedskæringer i dets organisationer, som beskæftiger sig med fredsbevarelse, humanitære indsatser og </w:t>
      </w:r>
      <w:r w:rsidRPr="000A76D5">
        <w:lastRenderedPageBreak/>
        <w:t>sundhed, efter tilbagetrækning af finansiel støtte fra internationale donorer;</w:t>
      </w:r>
    </w:p>
    <w:p w14:paraId="6D9F5409" w14:textId="77777777" w:rsidR="00C56578" w:rsidRPr="000A76D5" w:rsidRDefault="00C56578" w:rsidP="00C56578">
      <w:pPr>
        <w:pStyle w:val="NormalHanging12a"/>
      </w:pPr>
      <w:r w:rsidRPr="000A76D5">
        <w:t>J.</w:t>
      </w:r>
      <w:r w:rsidRPr="000A76D5">
        <w:tab/>
        <w:t>der henviser til, at EU-handlingsplanen om menneskerettigheder og demokrati 2020-2024 er forlænget frem til 2027, og at udarbejdelsen af en forbedret plan for 2028-2034 bør påbegyndes sideløbende med den nye flerårige finansielle ramme (FFR) for at imødegå de nye udfordringer, som verden står over for; der henviser til, at den foreslåede reviderede struktur for den nye FFR mangler et særligt program for og specifik budgetmæssig øremærkning til menneskerettigheder, demokrati og retsstatsforhold, hvilket giver anledning til bekymringer over underfinansiering, manglende forudsigelighed og udhuling af tematiske prioriteter;</w:t>
      </w:r>
    </w:p>
    <w:p w14:paraId="1467BF6E" w14:textId="77777777" w:rsidR="00C56578" w:rsidRPr="000A76D5" w:rsidRDefault="00C56578" w:rsidP="00C56578">
      <w:pPr>
        <w:pStyle w:val="NormalHanging12a"/>
      </w:pPr>
      <w:r w:rsidRPr="000A76D5">
        <w:t>K.</w:t>
      </w:r>
      <w:r w:rsidRPr="000A76D5">
        <w:tab/>
        <w:t xml:space="preserve">der henviser til, at menneskerettighedsforkæmpere, herunder kvinderettighedsforkæmpere, og civilsamfundsorganisationer er helt afgørende partnere i EU's bestræbelser på at sikre og fremme menneskerettighederne, demokratiet og retsstatsprincippet; der henviser til, at regeringer og </w:t>
      </w:r>
      <w:proofErr w:type="spellStart"/>
      <w:r w:rsidRPr="000A76D5">
        <w:t>ikkestatslige</w:t>
      </w:r>
      <w:proofErr w:type="spellEnd"/>
      <w:r w:rsidRPr="000A76D5">
        <w:t xml:space="preserve"> aktører rundt om i verden indskrænker det civile råderum yderligere ved i stigende grad at censurere og bringe bl.a. menneskerettighedsforkæmpere, civilsamfundsorganisationer, journalister, religiøse samfund, oppositionsledere og andre sårbare grupper til tavshed og chikanere dem i deres arbejde, hvilket indskrænker det civile råderum endnu mere;</w:t>
      </w:r>
    </w:p>
    <w:p w14:paraId="6B2790A3" w14:textId="77777777" w:rsidR="00C56578" w:rsidRPr="000A76D5" w:rsidRDefault="00C56578" w:rsidP="00C56578">
      <w:pPr>
        <w:pStyle w:val="NormalHanging12a"/>
      </w:pPr>
      <w:r w:rsidRPr="000A76D5">
        <w:t>L.</w:t>
      </w:r>
      <w:r w:rsidRPr="000A76D5">
        <w:tab/>
        <w:t>der henviser til, at statsmagten rundt om i verden i stigende grad censurerer menneskerettighedsforkæmpere og civilsamfundsorganisationer, bringer dem til tavshed og chikanerer dem i deres arbejde; der henviser til, at denne adfærd indbefatter foranstaltninger, som omfatter strategiske retssager mod offentligt engagement (SLAPP), restriktive regeringspolitikker, injuriekampagner, forskelsbehandling, intimidering og vold, herunder udenretslige henrettelser, bortførelser og vilkårlige anholdelser og tilbageholdelser; der henviser til, at angreb på menneskerettighedsforkæmpere i stigende grad udvides til deres familier og lokalsamfund;</w:t>
      </w:r>
    </w:p>
    <w:p w14:paraId="67E4A776" w14:textId="77777777" w:rsidR="00C56578" w:rsidRDefault="00C56578" w:rsidP="00C56578">
      <w:pPr>
        <w:pStyle w:val="NormalHanging12a"/>
      </w:pPr>
      <w:r w:rsidRPr="000A76D5">
        <w:t>M.</w:t>
      </w:r>
      <w:r w:rsidRPr="000A76D5">
        <w:tab/>
        <w:t>der henviser til, at forfølgelse af religiøse mindretal udgør en krænkelse af religions- og trosfriheden, en af de grundlæggende rettigheder, som er nedfældet i Den Europæiske Unions charter om grundlæggende rettigheder og i folkeretten;</w:t>
      </w:r>
    </w:p>
    <w:p w14:paraId="20BEA547" w14:textId="69045173" w:rsidR="0040610B" w:rsidRPr="000A76D5" w:rsidRDefault="0040610B" w:rsidP="00C56578">
      <w:pPr>
        <w:pStyle w:val="NormalHanging12a"/>
      </w:pPr>
      <w:r>
        <w:t>N.</w:t>
      </w:r>
      <w:r>
        <w:tab/>
      </w:r>
      <w:r w:rsidRPr="0040610B">
        <w:t>der henviser til, at de kristne samfund i Mellemøsten, som er blandt de ældste i verden, fortsat udsættes for grov forfølgelse, forskelsbehandling, tvangsforflyttelse og begrænsninger af deres religions- og trosfrihed;</w:t>
      </w:r>
    </w:p>
    <w:p w14:paraId="49F94996" w14:textId="118D36A8" w:rsidR="00C56578" w:rsidRPr="000A76D5" w:rsidRDefault="0040610B" w:rsidP="00C56578">
      <w:pPr>
        <w:pStyle w:val="NormalHanging12a"/>
      </w:pPr>
      <w:r>
        <w:t>O</w:t>
      </w:r>
      <w:r w:rsidR="00C56578" w:rsidRPr="000A76D5">
        <w:t>.</w:t>
      </w:r>
      <w:r w:rsidR="00C56578" w:rsidRPr="000A76D5">
        <w:tab/>
        <w:t>der henviser til, at direktiv (EU) 2024/1712</w:t>
      </w:r>
      <w:r w:rsidR="00C56578" w:rsidRPr="000A76D5">
        <w:rPr>
          <w:rStyle w:val="FootnoteReference"/>
        </w:rPr>
        <w:footnoteReference w:id="6"/>
      </w:r>
      <w:r w:rsidR="00C56578" w:rsidRPr="000A76D5">
        <w:t xml:space="preserve"> ændrede direktiv 2011/36/EU</w:t>
      </w:r>
      <w:r w:rsidR="00C56578" w:rsidRPr="000A76D5">
        <w:rPr>
          <w:rStyle w:val="FootnoteReference"/>
        </w:rPr>
        <w:footnoteReference w:id="7"/>
      </w:r>
      <w:r w:rsidR="00C56578" w:rsidRPr="000A76D5">
        <w:t xml:space="preserve"> til at omfatte udnyttelse af surrogatmoderskab, tvangsægteskab og ulovlig adoption blandt de praksisser, der udgør menneskehandel;</w:t>
      </w:r>
    </w:p>
    <w:p w14:paraId="7B88D2A9" w14:textId="4A33C63A" w:rsidR="00C56578" w:rsidRPr="000A76D5" w:rsidRDefault="0040610B" w:rsidP="00C56578">
      <w:pPr>
        <w:pStyle w:val="NormalHanging12a"/>
      </w:pPr>
      <w:r>
        <w:t>P</w:t>
      </w:r>
      <w:r w:rsidR="00C56578" w:rsidRPr="000A76D5">
        <w:t>.</w:t>
      </w:r>
      <w:r w:rsidR="00C56578" w:rsidRPr="000A76D5">
        <w:tab/>
        <w:t xml:space="preserve">der henviser til, at Istanbulkonventionen, som EU for nylig tiltrådte, selv om den kun er ratificeret af nogle medlemsstater, bekræfter, at væbnede konflikter fører til gentagne menneskerettighedskrænkelser, som rammer civilbefolkningen, navnlig kvinder, der </w:t>
      </w:r>
      <w:r w:rsidR="00C56578" w:rsidRPr="000A76D5">
        <w:lastRenderedPageBreak/>
        <w:t>udsættes for voldtægt og seksuel vold som krigsvåben og lider under en intensivering af den kønsbaserede vold under og efter konflikter, hvor de overlevende ikke har adgang til domstolsprøvelse eller tilstrækkelig lægehjælp og psykologisk støtte; der henviser til, at førnævnte konvention definerer vold mod kvinder som en krænkelse af menneskerettighederne;</w:t>
      </w:r>
    </w:p>
    <w:p w14:paraId="4B068F0F" w14:textId="3F486E45" w:rsidR="00C56578" w:rsidRPr="000A76D5" w:rsidRDefault="0040610B" w:rsidP="00C56578">
      <w:pPr>
        <w:pStyle w:val="NormalHanging12a"/>
      </w:pPr>
      <w:r>
        <w:t>Q</w:t>
      </w:r>
      <w:r w:rsidR="00C56578" w:rsidRPr="000A76D5">
        <w:t>.</w:t>
      </w:r>
      <w:r w:rsidR="00C56578" w:rsidRPr="000A76D5">
        <w:tab/>
        <w:t xml:space="preserve">der henviser til, at ligestilling mellem kønnene er en af EU's kerneværdier, og at kvinders og pigers menneskerettigheder, herunder deres seksuelle og reproduktive rettigheder, stadig krænkes overalt i verden; der henviser til, at kvinder oplever særlige og uforholdsmæssigt store konsekvenser af konflikter, klimaforandringer og migration, herunder øget risiko for kønsbaseret vold, økonomisk marginalisering og hindringer for adgang til ressourcer; der henviser til, at menneskerettighedsforkæmpere og </w:t>
      </w:r>
      <w:proofErr w:type="spellStart"/>
      <w:r w:rsidR="00C56578" w:rsidRPr="000A76D5">
        <w:t>CSO'er</w:t>
      </w:r>
      <w:proofErr w:type="spellEnd"/>
      <w:r w:rsidR="00C56578" w:rsidRPr="000A76D5">
        <w:t>, der har fokus på kvinders rettigheder, fortsat oplever indskrænkning af manøvrerummet for deres meget vigtige arbejde samt trusler om vold, chikane og intimidering;</w:t>
      </w:r>
    </w:p>
    <w:p w14:paraId="55AB216B" w14:textId="58BB26AE" w:rsidR="00C56578" w:rsidRPr="000A76D5" w:rsidRDefault="0040610B" w:rsidP="00C56578">
      <w:pPr>
        <w:pStyle w:val="NormalHanging12a"/>
        <w:rPr>
          <w:color w:val="000000"/>
        </w:rPr>
      </w:pPr>
      <w:r>
        <w:rPr>
          <w:color w:val="000000"/>
        </w:rPr>
        <w:t>R</w:t>
      </w:r>
      <w:r w:rsidR="00C56578" w:rsidRPr="000A76D5">
        <w:rPr>
          <w:color w:val="000000"/>
        </w:rPr>
        <w:t>.</w:t>
      </w:r>
      <w:r w:rsidR="00C56578" w:rsidRPr="000A76D5">
        <w:rPr>
          <w:color w:val="000000"/>
        </w:rPr>
        <w:tab/>
        <w:t xml:space="preserve">der henviser til, at civilsamfundsorganisationer, der repræsenterer personer med handicap og deres familier, spiller en vigtig rolle med hensyn til fremme af menneskerettighederne og opbygning af demokratiske og inkluderende samfund; der henviser til, at personer med handicap, navnlig kvinder og piger, udsættes for </w:t>
      </w:r>
      <w:proofErr w:type="spellStart"/>
      <w:r w:rsidR="00C56578" w:rsidRPr="000A76D5">
        <w:rPr>
          <w:color w:val="000000"/>
        </w:rPr>
        <w:t>intersektionel</w:t>
      </w:r>
      <w:proofErr w:type="spellEnd"/>
      <w:r w:rsidR="00C56578" w:rsidRPr="000A76D5">
        <w:rPr>
          <w:color w:val="000000"/>
        </w:rPr>
        <w:t xml:space="preserve"> forskelsbehandling i forbindelse med konflikter, migration og menneskehandel, og til, at EU's optræden udadtil skal sikre deres fulde inklusion og lige adgang i overensstemmelse med FN's konvention om rettigheder for personer med handicap;</w:t>
      </w:r>
    </w:p>
    <w:p w14:paraId="212DE016" w14:textId="1EC7C458" w:rsidR="00C56578" w:rsidRPr="000A76D5" w:rsidRDefault="0040610B" w:rsidP="00C56578">
      <w:pPr>
        <w:pStyle w:val="NormalHanging12a"/>
      </w:pPr>
      <w:r>
        <w:t>S</w:t>
      </w:r>
      <w:r w:rsidR="00C56578" w:rsidRPr="000A76D5">
        <w:t>.</w:t>
      </w:r>
      <w:r w:rsidR="00C56578" w:rsidRPr="000A76D5">
        <w:tab/>
        <w:t>der henviser til, at klimakrisen udgør en trussel mod menneskeheden som helhed og i sin kerne er en menneskerettighedskrise, idet den underminerer retten til livet, til mad, til vand og sanitet, til sundhed, til kultur og mere end det i alle regioner i verden, som anerkendt af FN's Klimapanel (IPCC) og FN's Menneskerettighedsråd;</w:t>
      </w:r>
    </w:p>
    <w:p w14:paraId="77FA7A24" w14:textId="70C4235B" w:rsidR="00C56578" w:rsidRPr="000A76D5" w:rsidRDefault="0040610B" w:rsidP="00C56578">
      <w:pPr>
        <w:pStyle w:val="NormalHanging12a"/>
      </w:pPr>
      <w:r>
        <w:t>T</w:t>
      </w:r>
      <w:r w:rsidR="00C56578" w:rsidRPr="000A76D5">
        <w:t>.</w:t>
      </w:r>
      <w:r w:rsidR="00C56578" w:rsidRPr="000A76D5">
        <w:tab/>
        <w:t>der henviser til, at demokratistøtte står centralt i EU's optræden udadtil med valgobservation som et af de vigtigste instrumenter i EU's værktøjskasse;</w:t>
      </w:r>
    </w:p>
    <w:p w14:paraId="5F2CA239" w14:textId="2F8D4D86" w:rsidR="00C56578" w:rsidRPr="000A76D5" w:rsidRDefault="0040610B" w:rsidP="00C56578">
      <w:pPr>
        <w:pStyle w:val="NormalHanging12a"/>
      </w:pPr>
      <w:r>
        <w:t>U</w:t>
      </w:r>
      <w:r w:rsidR="00C56578" w:rsidRPr="000A76D5">
        <w:t>.</w:t>
      </w:r>
      <w:r w:rsidR="00C56578" w:rsidRPr="000A76D5">
        <w:tab/>
        <w:t>der henviser til, at mere end halvdelen af verdens befolkning gik til stemmeurnerne i 2024, og at mange af disse valg var præget af manipulation, desinformation og forsøg på indblanding fra aktører internt i eller uden for landet; der henviser til, at der ses lignende mønstre i 2025;</w:t>
      </w:r>
    </w:p>
    <w:p w14:paraId="4E585B51" w14:textId="5AE3E412" w:rsidR="00C56578" w:rsidRPr="000A76D5" w:rsidRDefault="0040610B" w:rsidP="00C56578">
      <w:pPr>
        <w:pStyle w:val="NormalHanging12a"/>
      </w:pPr>
      <w:r>
        <w:t>V</w:t>
      </w:r>
      <w:r w:rsidR="00C56578" w:rsidRPr="000A76D5">
        <w:t>.</w:t>
      </w:r>
      <w:r w:rsidR="00C56578" w:rsidRPr="000A76D5">
        <w:tab/>
        <w:t>der henviser til, at Journalister uden Grænsers (</w:t>
      </w:r>
      <w:proofErr w:type="spellStart"/>
      <w:r w:rsidR="00C56578" w:rsidRPr="000A76D5">
        <w:t>RSF's</w:t>
      </w:r>
      <w:proofErr w:type="spellEnd"/>
      <w:r w:rsidR="00C56578" w:rsidRPr="000A76D5">
        <w:t xml:space="preserve">) internationale pressefrihedsindeks for 2025 viser, at mere end halvdelen af verdens befolkning bor i lande, hvor pressefriheden befinder sig i en "meget alvorlig" situation, og at situationen med hensyn til pressefrihed på verdensplan nu klassificeres som en "svær situation" for første gang i indeksets historie; der henviser til, at der pr. torsdag den 10. september 2025 ifølge </w:t>
      </w:r>
      <w:proofErr w:type="spellStart"/>
      <w:r w:rsidR="00C56578" w:rsidRPr="000A76D5">
        <w:t>RSF's</w:t>
      </w:r>
      <w:proofErr w:type="spellEnd"/>
      <w:r w:rsidR="00C56578" w:rsidRPr="000A76D5">
        <w:t xml:space="preserve"> barometer for 2025 siden den 1. januar 2025 er blevet dræbt 51 journalister og mediefolk, 527 tilbageholdes, 25 er taget som gidsler, og 142 er forsvundet;</w:t>
      </w:r>
    </w:p>
    <w:p w14:paraId="2EB420DF" w14:textId="73B170EF" w:rsidR="00C56578" w:rsidRPr="000A76D5" w:rsidRDefault="0040610B" w:rsidP="00C56578">
      <w:pPr>
        <w:pStyle w:val="NormalHanging12a"/>
      </w:pPr>
      <w:r>
        <w:t>W</w:t>
      </w:r>
      <w:r w:rsidR="00C56578" w:rsidRPr="000A76D5">
        <w:t>.</w:t>
      </w:r>
      <w:r w:rsidR="00C56578" w:rsidRPr="000A76D5">
        <w:tab/>
        <w:t>der henviser til, at det seneste år har været præget af en yderligere hastig udbredelse – herunder i lande med status som kandidatland til medlemskab af EU – af love om udenlandsk indflydelse og "udenlandske agenter", som er rettet mod civilsamfundsorganisationer og medieforetagender og er et forsøg på at forhindre dem i at modtage finansiel støtte fra udlandet, herunder fra EU og dets medlemsstater, og således fremmer en atmosfære af frygt og selvcensur;</w:t>
      </w:r>
    </w:p>
    <w:p w14:paraId="4F5DDACF" w14:textId="79467E53" w:rsidR="00C56578" w:rsidRPr="000A76D5" w:rsidRDefault="0040610B" w:rsidP="00C56578">
      <w:pPr>
        <w:pStyle w:val="NormalHanging12a"/>
      </w:pPr>
      <w:r>
        <w:lastRenderedPageBreak/>
        <w:t>X</w:t>
      </w:r>
      <w:r w:rsidR="00C56578" w:rsidRPr="000A76D5">
        <w:t>.</w:t>
      </w:r>
      <w:r w:rsidR="00C56578" w:rsidRPr="000A76D5">
        <w:tab/>
        <w:t>der henviser til, at 272 millioner børn og unge ifølge UNESCO's globale overvågningsrapport om uddannelse 2025 berøves deres grundlæggende ret til uddannelse og stadig ikke går i skole, hvilket udgør en betydelig stigning på 21 millioner i forhold til det senest rapporterede skøn på 251 millioner; der henviser til, at piger og kvinder fortsat rammes ikke bare af fattigdom, men også af kulturelle normer, kønsbias, børneægteskaber og vold i kraft af officielle diskriminerende politikker, der forhindrer dem i at få adgang til uddannelse og til arbejdsmarkedet, og at en ud af tre teenagepiger fra de fattigste husstande aldrig har gået i skole ifølge UNICEF;</w:t>
      </w:r>
    </w:p>
    <w:p w14:paraId="5EA02232" w14:textId="20693FF3" w:rsidR="00C56578" w:rsidRPr="000A76D5" w:rsidRDefault="0040610B" w:rsidP="00C56578">
      <w:pPr>
        <w:pStyle w:val="NormalHanging12a"/>
      </w:pPr>
      <w:r>
        <w:t>Y</w:t>
      </w:r>
      <w:r w:rsidR="00C56578" w:rsidRPr="000A76D5">
        <w:t>.</w:t>
      </w:r>
      <w:r w:rsidR="00C56578" w:rsidRPr="000A76D5">
        <w:tab/>
        <w:t>der henviser til, at den globale EU-ordning for menneskerettighedssanktioner</w:t>
      </w:r>
      <w:r w:rsidR="00C56578" w:rsidRPr="000A76D5">
        <w:rPr>
          <w:rStyle w:val="FootnoteReference"/>
        </w:rPr>
        <w:footnoteReference w:id="8"/>
      </w:r>
      <w:r w:rsidR="00C56578" w:rsidRPr="000A76D5">
        <w:t>, der blev vedtaget i december 2020, giver EU mulighed for at indføre restriktive foranstaltninger over for enkeltpersoner og enheder, der er ansvarlige for alvorlige krænkelser af menneskerettighederne, hvor som helst i verden; der henviser til, at visse EU-medlemsstater har vedtaget deres egen nationale lovgivning om menneskerettighedssanktioner;</w:t>
      </w:r>
    </w:p>
    <w:p w14:paraId="404CC0B0" w14:textId="00C70241" w:rsidR="00C56578" w:rsidRPr="000A76D5" w:rsidRDefault="0040610B" w:rsidP="00C56578">
      <w:pPr>
        <w:pStyle w:val="NormalHanging12a"/>
      </w:pPr>
      <w:r>
        <w:t>Z</w:t>
      </w:r>
      <w:r w:rsidR="00C56578" w:rsidRPr="000A76D5">
        <w:t>.</w:t>
      </w:r>
      <w:r w:rsidR="00C56578" w:rsidRPr="000A76D5">
        <w:tab/>
        <w:t>der henviser til, at tværnational undertrykkelse er et veldokumenteret fænomen, der finder sted i en global kontekst med gradvis nedbrydning af menneskerettighederne, indskrænkning af civilsamfundets råderum og den stigende forekomst af stadig mere undertrykkende og assertive autoritære regimer;</w:t>
      </w:r>
    </w:p>
    <w:p w14:paraId="5B8908B0" w14:textId="6DAE3B32" w:rsidR="00C56578" w:rsidRPr="000A76D5" w:rsidRDefault="0040610B" w:rsidP="00C56578">
      <w:pPr>
        <w:pStyle w:val="NormalHanging12a"/>
      </w:pPr>
      <w:r>
        <w:t>AA</w:t>
      </w:r>
      <w:r w:rsidR="00C56578" w:rsidRPr="000A76D5">
        <w:t>.</w:t>
      </w:r>
      <w:r w:rsidR="00C56578" w:rsidRPr="000A76D5">
        <w:tab/>
        <w:t>der henviser til, at fravær af retsvæsenets uafhængighed undergraver magtens tredeling, svækker retsstatsprincippet og bidrager til demokratiske tilbageskridt;</w:t>
      </w:r>
    </w:p>
    <w:p w14:paraId="331F1F3B" w14:textId="5021E739" w:rsidR="00C56578" w:rsidRPr="000A76D5" w:rsidRDefault="0040610B" w:rsidP="00C56578">
      <w:pPr>
        <w:pStyle w:val="NormalHanging12a"/>
      </w:pPr>
      <w:r>
        <w:t>AB</w:t>
      </w:r>
      <w:r w:rsidR="00C56578" w:rsidRPr="000A76D5">
        <w:t>.</w:t>
      </w:r>
      <w:r w:rsidR="00C56578" w:rsidRPr="000A76D5">
        <w:tab/>
        <w:t>der henviser til, at visse landes territorium – herunder i EU – fortsat er under militær besættelse af fremmede magter i strid med folkeretten og relevante resolutioner fra FN's Sikkerhedsråd; der henviser til, at vedvarende krænkelser af menneskerettighederne, herunder ejendomsret, bevægelsesfrihed og religionsfrihed, samt begrænsninger af adgangen til og bevarelsen af kulturel og religiøs arv i de besatte områder, stadig finder sted; der henviser til, at problemet med forsvundne personer og familiernes ret til sandhed og retfærdighed stadig ikke er løst;</w:t>
      </w:r>
    </w:p>
    <w:p w14:paraId="4BFDE55D" w14:textId="77777777" w:rsidR="00C56578" w:rsidRPr="000A76D5" w:rsidRDefault="00C56578" w:rsidP="00C56578">
      <w:pPr>
        <w:pStyle w:val="NormalHanging12a"/>
        <w:rPr>
          <w:rStyle w:val="BoldItalic"/>
          <w:color w:val="000000"/>
        </w:rPr>
      </w:pPr>
      <w:r w:rsidRPr="000A76D5">
        <w:rPr>
          <w:rStyle w:val="BoldItalic"/>
          <w:color w:val="000000"/>
        </w:rPr>
        <w:t>Voksende trusler mod og globale udfordringer for menneskerettigheder og demokrati</w:t>
      </w:r>
    </w:p>
    <w:p w14:paraId="6654ECD6" w14:textId="77777777" w:rsidR="00C56578" w:rsidRPr="000A76D5" w:rsidRDefault="00C56578" w:rsidP="00C56578">
      <w:pPr>
        <w:pStyle w:val="NormalHanging12a"/>
        <w:rPr>
          <w:color w:val="000000" w:themeColor="text1"/>
        </w:rPr>
      </w:pPr>
      <w:r w:rsidRPr="000A76D5">
        <w:rPr>
          <w:color w:val="000000" w:themeColor="text1"/>
        </w:rPr>
        <w:t>1.</w:t>
      </w:r>
      <w:r w:rsidRPr="000A76D5">
        <w:rPr>
          <w:color w:val="000000" w:themeColor="text1"/>
        </w:rPr>
        <w:tab/>
        <w:t xml:space="preserve">forfægter på ny Parlamentets holdninger, som kom til udtryk i dets årlige betænkning for 2024, der blev vedtaget den 2. april 2025, vedrørende menneskerettighedernes universalitet og udelelighed og beskyttelsen af alle menneskers iboende værdighed på grundlag af EU's værdier og principper, der er retningsgivende for Unionens optræden på den internationale scene i henhold til artikel 21 i TEU; gentager navnlig sine konklusioner vedrørende rettigheder for kvinder, børn, migranter og flygtninge, religiøse og etniske mindretal og alle dem, der fortsat rammes af menneskerettighedskrænkelser på særligt udspekulerede måder på grund af deres race, etnicitet, religion, kaste, køn, seksualitet, handicap eller socioøkonomiske status, såvel som bekymringen over krænkelser af tanke-, samvittigheds-, religions-, tros-, ytrings- og mediefriheden samt retten til information og til offentlig deltagelse; gør på ny </w:t>
      </w:r>
      <w:r w:rsidRPr="000A76D5">
        <w:rPr>
          <w:color w:val="000000" w:themeColor="text1"/>
        </w:rPr>
        <w:lastRenderedPageBreak/>
        <w:t>opmærksom på sin urokkelige modstand mod dødsstraf;</w:t>
      </w:r>
    </w:p>
    <w:p w14:paraId="630EB597" w14:textId="77777777" w:rsidR="00C56578" w:rsidRPr="000A76D5" w:rsidRDefault="00C56578" w:rsidP="00C56578">
      <w:pPr>
        <w:pStyle w:val="NormalHanging12a"/>
        <w:rPr>
          <w:color w:val="000000" w:themeColor="text1"/>
        </w:rPr>
      </w:pPr>
      <w:r w:rsidRPr="000A76D5">
        <w:rPr>
          <w:color w:val="000000" w:themeColor="text1"/>
        </w:rPr>
        <w:t>2.</w:t>
      </w:r>
      <w:r w:rsidRPr="000A76D5">
        <w:rPr>
          <w:color w:val="000000" w:themeColor="text1"/>
        </w:rPr>
        <w:tab/>
        <w:t xml:space="preserve">insisterer på, at reel respekt for og beskyttelse af menneskerettighederne og frihedsrettighederne skal udgøre hjørnestenen i EU's politik udadtil; opfordrer EU til at fortsætte med at udvikle en omfattende værktøjskasse til at styrke menneskerettigheder og demokrati i hele verden; opfordrer EU og dets medlemsstater til fortsat at gå foran med et godt eksempel i overensstemmelse med EU's værdier og til at fremme og værne strengt om menneskerettighederne og international retspleje; </w:t>
      </w:r>
    </w:p>
    <w:p w14:paraId="4659589E" w14:textId="77777777" w:rsidR="00C56578" w:rsidRPr="000A76D5" w:rsidRDefault="00C56578" w:rsidP="00C56578">
      <w:pPr>
        <w:pStyle w:val="NormalHanging12a"/>
        <w:ind w:left="0" w:firstLine="0"/>
        <w:rPr>
          <w:b/>
          <w:bCs/>
          <w:i/>
          <w:iCs/>
        </w:rPr>
      </w:pPr>
      <w:r w:rsidRPr="000A76D5">
        <w:rPr>
          <w:b/>
          <w:i/>
        </w:rPr>
        <w:t>Demokratiske tilbageskridt</w:t>
      </w:r>
    </w:p>
    <w:p w14:paraId="6CA97B6A" w14:textId="77777777" w:rsidR="00C56578" w:rsidRPr="000A76D5" w:rsidRDefault="00C56578" w:rsidP="00C56578">
      <w:pPr>
        <w:pStyle w:val="NormalHanging12a"/>
        <w:rPr>
          <w:color w:val="000000" w:themeColor="text1"/>
        </w:rPr>
      </w:pPr>
      <w:r w:rsidRPr="000A76D5">
        <w:rPr>
          <w:color w:val="000000"/>
        </w:rPr>
        <w:t>3.</w:t>
      </w:r>
      <w:r w:rsidRPr="000A76D5">
        <w:rPr>
          <w:color w:val="000000"/>
        </w:rPr>
        <w:tab/>
        <w:t>fordømmer forværringen af den globale menneskerettighedssituation og de tydeligvis hastigt stigende tendenser til krænkelser af og overgreb på menneskerettighederne samt de demokratiske tilbageskridt i hele verden, som f.eks. krænkelser af kvinders rettigheder, retslige og udenretslige henrettelser, vilkårlige anholdelser og tilbageholdelser, tortur og mishandling, kønsbaseret vold samt undertrykkelse af civilsamfundet, politiske modstandere, marginaliserede og sårbare grupper, herunder børn og ældre, migranter, flygtninge og asylansøgere samt etniske og religiøse mindretal;</w:t>
      </w:r>
    </w:p>
    <w:p w14:paraId="3CF07F6E" w14:textId="77777777" w:rsidR="00C56578" w:rsidRPr="000A76D5" w:rsidRDefault="00C56578" w:rsidP="00C56578">
      <w:pPr>
        <w:pStyle w:val="NormalHanging12a"/>
        <w:rPr>
          <w:color w:val="000000"/>
        </w:rPr>
      </w:pPr>
      <w:r w:rsidRPr="000A76D5">
        <w:rPr>
          <w:color w:val="000000"/>
        </w:rPr>
        <w:t>4.</w:t>
      </w:r>
      <w:r w:rsidRPr="000A76D5">
        <w:rPr>
          <w:color w:val="000000"/>
        </w:rPr>
        <w:tab/>
        <w:t>understreger, at EU skal være fuldstændig parat til at modarbejde stigningen i autoritære styreformer, totalitarisme og populisme og de tiltagende krænkelser af princippet om menneskerettighedernes universalitet, demokratiet og den humanitære folkeret; bemærker, at retten til at deltage i frie og retfærdige valg er under angreb fra autoritære, totalitære og illiberale regimer; beklager dybt, at hindringer for den fulde udøvelse af disse rettigheder forefindes i stigende grad i en række modne demokratier; fremhæver, at de førnævnte regimer afholder manipulerede valg med det formål at legitimere deres magt, eftersom disse ikke er baseret på reelle betingelser for konkurrence, legitimitet og pluralisme;</w:t>
      </w:r>
    </w:p>
    <w:p w14:paraId="7155646B" w14:textId="77777777" w:rsidR="00C56578" w:rsidRDefault="00C56578" w:rsidP="00C56578">
      <w:pPr>
        <w:pStyle w:val="NormalHanging12a"/>
        <w:rPr>
          <w:color w:val="000000"/>
        </w:rPr>
      </w:pPr>
      <w:r w:rsidRPr="000A76D5">
        <w:rPr>
          <w:color w:val="000000"/>
        </w:rPr>
        <w:t>5.</w:t>
      </w:r>
      <w:r w:rsidRPr="000A76D5">
        <w:rPr>
          <w:color w:val="000000"/>
        </w:rPr>
        <w:tab/>
        <w:t>fremhæver vigtigheden af at tilbyde kvalitetsuddannelse til piger og sikre lige muligheder, hvilket er afgørende for styrkelse af kvinders indflydelse og status og den fulde udøvelse af deres rettigheder; understreger, at investeringer i pigers uddannelse overordnet set giver positive resultater for samfundene i generationer frem i tiden; gør på ny opmærksom på behovet for alderssvarende og evidensbaseret fyldestgørende seksual- og samlivsundervisning og for – både i og uden for EU – at udrydde kønsstereotyper og skadelige samfundsmæssige normer, der er drivkræfter for ulighed;</w:t>
      </w:r>
    </w:p>
    <w:p w14:paraId="5B581695" w14:textId="51319C97" w:rsidR="00163047" w:rsidRDefault="00163047" w:rsidP="00C56578">
      <w:pPr>
        <w:pStyle w:val="NormalHanging12a"/>
        <w:rPr>
          <w:color w:val="000000"/>
        </w:rPr>
      </w:pPr>
      <w:r>
        <w:rPr>
          <w:color w:val="000000"/>
        </w:rPr>
        <w:t>6.</w:t>
      </w:r>
      <w:r>
        <w:rPr>
          <w:color w:val="000000"/>
        </w:rPr>
        <w:tab/>
      </w:r>
      <w:r w:rsidRPr="00163047">
        <w:rPr>
          <w:color w:val="000000"/>
        </w:rPr>
        <w:t>understreger, at det er helt nødvendigt at beskytte gravide kvinders rettigheder og sikre omfattende støtte til deres sundhed, sikkerhed og værdighed;</w:t>
      </w:r>
    </w:p>
    <w:p w14:paraId="4A9239CD" w14:textId="308EBD37" w:rsidR="00163047" w:rsidRPr="000A76D5" w:rsidRDefault="00163047" w:rsidP="00C56578">
      <w:pPr>
        <w:pStyle w:val="NormalHanging12a"/>
        <w:rPr>
          <w:color w:val="000000"/>
        </w:rPr>
      </w:pPr>
      <w:r>
        <w:rPr>
          <w:color w:val="000000"/>
        </w:rPr>
        <w:t>7.</w:t>
      </w:r>
      <w:r>
        <w:rPr>
          <w:color w:val="000000"/>
        </w:rPr>
        <w:tab/>
      </w:r>
      <w:r w:rsidRPr="00163047">
        <w:rPr>
          <w:color w:val="000000"/>
        </w:rPr>
        <w:t>understreger vigtigheden af at bekæmpe alle former for seksuel udnyttelse af kvinder, herunder menneskehandel med henblik på seksuel udnyttelse; fremhæver behovet for at forhindre og modarbejde lovliggørelse og normalisering af prostitution, hvilket risikerer at forstærke udnyttelse, misbrug og organiseret kriminalitet; efterlyser effektive politikker med fokus på forebyggelse, beskyttelse og støtte til ofre og retsforfølgning af dem, der profiterer på seksuel udnyttelse;</w:t>
      </w:r>
    </w:p>
    <w:p w14:paraId="73FA4551" w14:textId="3FB0570A" w:rsidR="00C56578" w:rsidRPr="000A76D5" w:rsidRDefault="00224E68" w:rsidP="00C56578">
      <w:pPr>
        <w:pStyle w:val="NormalHanging12a"/>
        <w:rPr>
          <w:color w:val="000000"/>
        </w:rPr>
      </w:pPr>
      <w:r>
        <w:rPr>
          <w:color w:val="000000"/>
        </w:rPr>
        <w:t>8</w:t>
      </w:r>
      <w:r w:rsidR="00C56578" w:rsidRPr="000A76D5">
        <w:rPr>
          <w:color w:val="000000"/>
        </w:rPr>
        <w:t>.</w:t>
      </w:r>
      <w:r w:rsidR="00C56578" w:rsidRPr="000A76D5">
        <w:rPr>
          <w:color w:val="000000"/>
        </w:rPr>
        <w:tab/>
        <w:t xml:space="preserve">gentager, at voldtægt stadig er en af de mest udbredte krænkelser af menneskerettighederne, og minder om, at voldtægt defineret på grundlag af manglende samtykke skal kriminaliseres i overensstemmelse med EU-retten i henhold til det eksisterende retsgrundlag; fordømmer på det kraftigste brugen af voldtægt og andre </w:t>
      </w:r>
      <w:r w:rsidR="00C56578" w:rsidRPr="000A76D5">
        <w:rPr>
          <w:color w:val="000000"/>
        </w:rPr>
        <w:lastRenderedPageBreak/>
        <w:t>former for seksuel vold som et krigsvåben, der anvendes til at terrorisere civilbefolkningen, undertrykke modstand og ødelægge lokalsamfund; minder om, at sådanne handlinger i henhold til folkeretten kan udgøre krigsforbrydelser, forbrydelser mod menneskeheden eller handlinger, der bidrager til folkedrab;</w:t>
      </w:r>
    </w:p>
    <w:p w14:paraId="63423CB8" w14:textId="6B07F299" w:rsidR="00C56578" w:rsidRPr="000A76D5" w:rsidRDefault="00224E68" w:rsidP="00C56578">
      <w:pPr>
        <w:pStyle w:val="NormalHanging12a"/>
        <w:rPr>
          <w:color w:val="000000"/>
        </w:rPr>
      </w:pPr>
      <w:r>
        <w:rPr>
          <w:color w:val="000000"/>
        </w:rPr>
        <w:t>9</w:t>
      </w:r>
      <w:r w:rsidR="00C56578" w:rsidRPr="000A76D5">
        <w:rPr>
          <w:color w:val="000000"/>
        </w:rPr>
        <w:t>.</w:t>
      </w:r>
      <w:r w:rsidR="00C56578" w:rsidRPr="000A76D5">
        <w:rPr>
          <w:color w:val="000000"/>
        </w:rPr>
        <w:tab/>
        <w:t>opfordrer EU og globale aktører til at fordømme praksisser som kvindelig kønslemlæstelse, tvangsægteskaber og børneægteskaber samt "</w:t>
      </w:r>
      <w:proofErr w:type="spellStart"/>
      <w:r w:rsidR="00C56578" w:rsidRPr="000A76D5">
        <w:rPr>
          <w:color w:val="000000"/>
        </w:rPr>
        <w:t>æres"vold</w:t>
      </w:r>
      <w:proofErr w:type="spellEnd"/>
      <w:r w:rsidR="00C56578" w:rsidRPr="000A76D5">
        <w:rPr>
          <w:color w:val="000000"/>
        </w:rPr>
        <w:t xml:space="preserve"> og </w:t>
      </w:r>
      <w:r w:rsidR="00C56578" w:rsidRPr="000A76D5">
        <w:rPr>
          <w:color w:val="000000"/>
        </w:rPr>
        <w:noBreakHyphen/>
        <w:t>drab; opfordrer til en beslutsom indsats i hele EU og på globalt plan for at forhindre menneskehandel med kvinder og piger og støtte ofre for seksuel og kønsbaseret vold;</w:t>
      </w:r>
    </w:p>
    <w:p w14:paraId="7F204844" w14:textId="2AF2BADD" w:rsidR="00C56578" w:rsidRPr="000A76D5" w:rsidRDefault="00224E68" w:rsidP="00C56578">
      <w:pPr>
        <w:pStyle w:val="NormalHanging12a"/>
        <w:rPr>
          <w:color w:val="000000" w:themeColor="text1"/>
        </w:rPr>
      </w:pPr>
      <w:r>
        <w:rPr>
          <w:color w:val="000000"/>
        </w:rPr>
        <w:t>10</w:t>
      </w:r>
      <w:r w:rsidR="00C56578" w:rsidRPr="000A76D5">
        <w:rPr>
          <w:color w:val="000000"/>
        </w:rPr>
        <w:t>.</w:t>
      </w:r>
      <w:r w:rsidR="00C56578" w:rsidRPr="000A76D5">
        <w:rPr>
          <w:color w:val="000000"/>
        </w:rPr>
        <w:tab/>
        <w:t xml:space="preserve">fremhæver, at </w:t>
      </w:r>
      <w:proofErr w:type="spellStart"/>
      <w:r w:rsidR="00C56578" w:rsidRPr="000A76D5">
        <w:rPr>
          <w:color w:val="000000"/>
        </w:rPr>
        <w:t>cyberangreb</w:t>
      </w:r>
      <w:proofErr w:type="spellEnd"/>
      <w:r w:rsidR="00C56578" w:rsidRPr="000A76D5">
        <w:rPr>
          <w:color w:val="000000"/>
        </w:rPr>
        <w:t>, desinformation og misinformation, der ofte anvendes som redskaber til udenlandsk indblanding, bl.a. i perioder med valg, bidrager til denne tendens til demokratisk tilbagegang; fremhæver den afgørende betydning af pålidelige, uafhængige og forskelligartede kilder til information og af kvalitetspræget journalistik, ikke bare for gennemsigtigheden og ansvarligheden, men også for de demokratiske institutioners modstandsdygtighed og borgernes deltagelse i samfundslivet på et oplyst grundlag; er derfor dybt bekymret over de voksende og mangesidede udfordringer, som uafhængige medier står over for, herunder de tiltagende angreb på journalister og nedgangen i den tilgængelige finansiering; gentager, at ytringsfrihed er en menneskeret, der er absolut nødvendig for udviklingen af et pluralistisk og demokratisk samfund; fordømmer, at journalister, menneskerettighedsforkæmpere og civilsamfundsorganisationer i stigende grad udsættes for censur, bringes til tavshed og chikaneres i deres arbejde gennem anvendelse af love om såkaldte udenlandske agenter samt andre lovgivningsmæssige og ikkelovgivningsmæssige foranstaltninger, der er indført af autoritære og illiberale regimer; bemærker, at denne adfærd indbefatter foranstaltninger, som omfatter strategiske retssager mod offentligt engagement (SLAPP), restriktive regeringspolitikker, tværnational undertrykkelse, injuriekampagner, forskelsbehandling, intimidering, vilkårlig tilbageholdelse og vold, og har langvarig indvirkning på deres karriere og sikkerhed; fremhæver i den forbindelse den rolle, som faktatjekkere spiller i medielandskabet ved at sikre, at offentligheden kan stole på de oplysninger, den modtager;</w:t>
      </w:r>
    </w:p>
    <w:p w14:paraId="14814859" w14:textId="3CF77DB0" w:rsidR="00C56578" w:rsidRPr="000A76D5" w:rsidRDefault="00224E68" w:rsidP="00C56578">
      <w:pPr>
        <w:pStyle w:val="NormalHanging12a"/>
        <w:rPr>
          <w:color w:val="000000" w:themeColor="text1"/>
        </w:rPr>
      </w:pPr>
      <w:r>
        <w:rPr>
          <w:color w:val="000000"/>
        </w:rPr>
        <w:t>11</w:t>
      </w:r>
      <w:r w:rsidR="00C56578" w:rsidRPr="000A76D5">
        <w:rPr>
          <w:color w:val="000000"/>
        </w:rPr>
        <w:t>.</w:t>
      </w:r>
      <w:r w:rsidR="00C56578" w:rsidRPr="000A76D5">
        <w:rPr>
          <w:color w:val="000000"/>
        </w:rPr>
        <w:tab/>
        <w:t xml:space="preserve">fremhæver den afgørende rolle, som civilsamfundet spiller i et velfungerende demokrati; er ekstremt bekymret over den løbende indskrænkning af civilsamfundets råderum og de tiltagende trusler mod menneskerettighedsforkæmperes og CSO-medlemmers arbejde samt mod deres familier, lokalsamfund og advokater og finder de stadig mere raffinerede midler, der anvendes til at forfølge dem, særligt bekymrende; fordømmer på det kraftigste de vilkårlige tilbageholdelser af og drab på dem; beklager dybt de tiltag, der er gjort af regeringer rundt om i verden for at indskrænke civilsamfundets råderum, f.eks. gennem indførelse af skræddersyet lovgivning, der har til formål at begrænse finansieringen til </w:t>
      </w:r>
      <w:proofErr w:type="spellStart"/>
      <w:r w:rsidR="00C56578" w:rsidRPr="000A76D5">
        <w:rPr>
          <w:color w:val="000000"/>
        </w:rPr>
        <w:t>ikkestatslige</w:t>
      </w:r>
      <w:proofErr w:type="spellEnd"/>
      <w:r w:rsidR="00C56578" w:rsidRPr="000A76D5">
        <w:rPr>
          <w:color w:val="000000"/>
        </w:rPr>
        <w:t xml:space="preserve"> organisationer, herunder midler fra udenlandske kilder, vedtagelse af love om såkaldte udenlandske agenter og misbrug af terror- eller korruptionsbekæmpelseslove for at begrænse forsamlingsfriheden og undertrykke menneskerettighedsforkæmpere; fordømmer den hårde kurs over for fredelige demonstranter og over for demonstrationer og organisationer i verden ledet af unge og studerende, som har ført til tilfælde af tortur og mishandling, der er resulteret i dødsfald og andre alvorlige krænkelser;</w:t>
      </w:r>
    </w:p>
    <w:p w14:paraId="3EC14AAF" w14:textId="7D9D94C3" w:rsidR="00C56578" w:rsidRPr="000A76D5" w:rsidRDefault="00224E68" w:rsidP="00C56578">
      <w:pPr>
        <w:pStyle w:val="NormalHanging12a"/>
        <w:rPr>
          <w:color w:val="000000"/>
        </w:rPr>
      </w:pPr>
      <w:r>
        <w:rPr>
          <w:color w:val="000000"/>
        </w:rPr>
        <w:t>12</w:t>
      </w:r>
      <w:r w:rsidR="00C56578" w:rsidRPr="000A76D5">
        <w:rPr>
          <w:color w:val="000000"/>
        </w:rPr>
        <w:t>.</w:t>
      </w:r>
      <w:r w:rsidR="00C56578" w:rsidRPr="000A76D5">
        <w:rPr>
          <w:color w:val="000000"/>
        </w:rPr>
        <w:tab/>
        <w:t>fordømmer obstruktionen af det uafhængige civilsamfunds deltagelse i multilaterale fora, f.eks. gennem instrumentalisering af NGO'er med tilknytning til regeringen og gennem intimidering og repressalier;</w:t>
      </w:r>
    </w:p>
    <w:p w14:paraId="185AF8F0" w14:textId="2160F627" w:rsidR="00C56578" w:rsidRPr="000A76D5" w:rsidRDefault="00224E68" w:rsidP="00C56578">
      <w:pPr>
        <w:pStyle w:val="NormalHanging12a"/>
        <w:rPr>
          <w:color w:val="000000" w:themeColor="text1"/>
        </w:rPr>
      </w:pPr>
      <w:r>
        <w:rPr>
          <w:color w:val="000000"/>
        </w:rPr>
        <w:lastRenderedPageBreak/>
        <w:t>13</w:t>
      </w:r>
      <w:r w:rsidR="00C56578" w:rsidRPr="000A76D5">
        <w:rPr>
          <w:color w:val="000000"/>
        </w:rPr>
        <w:t>.</w:t>
      </w:r>
      <w:r w:rsidR="00C56578" w:rsidRPr="000A76D5">
        <w:rPr>
          <w:color w:val="000000"/>
        </w:rPr>
        <w:tab/>
        <w:t xml:space="preserve">fremhæver menneskerettighedsforkæmpernes afgørende arbejde med at fremme menneskerettighederne; beklager imidlertid dybt de tiltagende angreb på menneskerettighedsforkæmpere; fordømmer den straffrihed, hvorunder gerningsmændene begår overgreb mod menneskerettighedsforkæmpere, både i det offentlige og det private rum; insisterer på de særlige trusler, som kvindelige menneskerettighedsforkæmpere står over for, og den manglende </w:t>
      </w:r>
      <w:proofErr w:type="spellStart"/>
      <w:r w:rsidR="00C56578" w:rsidRPr="000A76D5">
        <w:rPr>
          <w:color w:val="000000"/>
        </w:rPr>
        <w:t>ansvarliggørelse</w:t>
      </w:r>
      <w:proofErr w:type="spellEnd"/>
      <w:r w:rsidR="00C56578" w:rsidRPr="000A76D5">
        <w:rPr>
          <w:color w:val="000000"/>
        </w:rPr>
        <w:t xml:space="preserve"> for sådanne handlinger; bemærker de stadig mere raffinerede metoder, der benyttes til at forfølge dem både i og uden for deres lande, herunder gennem forskellige former for tværnational undertrykkelse og trusler, bl.a. ved hjælp af finansielle midler, overvågning, intimidering, digital chikane og politisk motiveret tilbageholdelse af systemkritikere og aktivister i udlandet;</w:t>
      </w:r>
    </w:p>
    <w:p w14:paraId="750CCF19" w14:textId="1FCFECA5" w:rsidR="00C56578" w:rsidRPr="000A76D5" w:rsidRDefault="00224E68" w:rsidP="00C56578">
      <w:pPr>
        <w:pStyle w:val="NormalHanging12a"/>
        <w:rPr>
          <w:color w:val="000000" w:themeColor="text1"/>
        </w:rPr>
      </w:pPr>
      <w:r>
        <w:rPr>
          <w:color w:val="000000" w:themeColor="text1"/>
        </w:rPr>
        <w:t>14</w:t>
      </w:r>
      <w:r w:rsidR="00C56578" w:rsidRPr="000A76D5">
        <w:rPr>
          <w:color w:val="000000" w:themeColor="text1"/>
        </w:rPr>
        <w:t>.</w:t>
      </w:r>
      <w:r w:rsidR="00C56578" w:rsidRPr="000A76D5">
        <w:rPr>
          <w:color w:val="000000" w:themeColor="text1"/>
        </w:rPr>
        <w:tab/>
        <w:t xml:space="preserve">fremhæver, at autokratiske og illiberale regimer i stigende grad ulovligt udnytter international lovgivning på det finansielle område og på </w:t>
      </w:r>
      <w:proofErr w:type="spellStart"/>
      <w:r w:rsidR="00C56578" w:rsidRPr="000A76D5">
        <w:rPr>
          <w:color w:val="000000" w:themeColor="text1"/>
        </w:rPr>
        <w:t>cybersikkerhedsområdet</w:t>
      </w:r>
      <w:proofErr w:type="spellEnd"/>
      <w:r w:rsidR="00C56578" w:rsidRPr="000A76D5">
        <w:rPr>
          <w:color w:val="000000" w:themeColor="text1"/>
        </w:rPr>
        <w:t>, f.eks. lovgivning til bekæmpelse af hvidvask af penge og bekæmpelse af finansiering af terrorisme eller Den Finansielle Aktionsgruppes (</w:t>
      </w:r>
      <w:proofErr w:type="spellStart"/>
      <w:r w:rsidR="00C56578" w:rsidRPr="000A76D5">
        <w:rPr>
          <w:color w:val="000000" w:themeColor="text1"/>
        </w:rPr>
        <w:t>FATF's</w:t>
      </w:r>
      <w:proofErr w:type="spellEnd"/>
      <w:r w:rsidR="00C56578" w:rsidRPr="000A76D5">
        <w:rPr>
          <w:color w:val="000000" w:themeColor="text1"/>
        </w:rPr>
        <w:t>) standarder, til at gå målrettet efter kritiske røster og skaffe sig adgang til deres adfærdsdata, også på EU's område;</w:t>
      </w:r>
    </w:p>
    <w:p w14:paraId="0771EFF7" w14:textId="06B62B72" w:rsidR="00C56578" w:rsidRPr="000A76D5" w:rsidRDefault="00224E68" w:rsidP="00C56578">
      <w:pPr>
        <w:pStyle w:val="NormalHanging12a"/>
        <w:rPr>
          <w:color w:val="000000" w:themeColor="text1"/>
        </w:rPr>
      </w:pPr>
      <w:r>
        <w:rPr>
          <w:color w:val="000000" w:themeColor="text1"/>
        </w:rPr>
        <w:t>15</w:t>
      </w:r>
      <w:r w:rsidR="00C56578" w:rsidRPr="000A76D5">
        <w:rPr>
          <w:color w:val="000000" w:themeColor="text1"/>
        </w:rPr>
        <w:t>.</w:t>
      </w:r>
      <w:r w:rsidR="00C56578" w:rsidRPr="000A76D5">
        <w:rPr>
          <w:color w:val="000000" w:themeColor="text1"/>
        </w:rPr>
        <w:tab/>
        <w:t>påpeger, at LGBTIQ+-personer er specielt sårbare under krig og tvangsfordrivelse, idet de udsættes for forfølgelse og vold; opfordrer Kommissionen og Tjenesten for EU's Optræden Udadtil (EU-Udenrigstjenesten) til at sikre, at EU's eksterne bistand omfatter beskyttelsesforanstaltninger i disse situationer;</w:t>
      </w:r>
    </w:p>
    <w:p w14:paraId="390F9034" w14:textId="15AD5C0E" w:rsidR="00C56578" w:rsidRPr="000A76D5" w:rsidRDefault="00224E68" w:rsidP="00C56578">
      <w:pPr>
        <w:pStyle w:val="NormalHanging12a"/>
        <w:rPr>
          <w:color w:val="000000" w:themeColor="text1"/>
        </w:rPr>
      </w:pPr>
      <w:r>
        <w:rPr>
          <w:color w:val="000000" w:themeColor="text1"/>
        </w:rPr>
        <w:t>16</w:t>
      </w:r>
      <w:r w:rsidR="00C56578" w:rsidRPr="000A76D5">
        <w:rPr>
          <w:color w:val="000000" w:themeColor="text1"/>
        </w:rPr>
        <w:t>.</w:t>
      </w:r>
      <w:r w:rsidR="00C56578" w:rsidRPr="000A76D5">
        <w:rPr>
          <w:color w:val="000000" w:themeColor="text1"/>
        </w:rPr>
        <w:tab/>
        <w:t>understreger, at omsorgsbyrden under konflikter og tvangsfordrivelse i uforholdsmæssig høj grad påhviler kvinder og piger, hvilket begrænser deres adgang til uddannelse, beskæftigelse og deltagelse i politik; opfordrer til, at EU's humanitære bistand skal omfatte foranstaltninger til støtte for omsorgspersoner;</w:t>
      </w:r>
    </w:p>
    <w:p w14:paraId="251BDA95" w14:textId="36B13BEF" w:rsidR="00C56578" w:rsidRPr="000A76D5" w:rsidRDefault="00224E68" w:rsidP="00C56578">
      <w:pPr>
        <w:pStyle w:val="NormalHanging12a"/>
        <w:rPr>
          <w:color w:val="000000" w:themeColor="text1"/>
        </w:rPr>
      </w:pPr>
      <w:r>
        <w:rPr>
          <w:color w:val="000000" w:themeColor="text1"/>
        </w:rPr>
        <w:t>17</w:t>
      </w:r>
      <w:r w:rsidR="00C56578" w:rsidRPr="000A76D5">
        <w:rPr>
          <w:color w:val="000000" w:themeColor="text1"/>
        </w:rPr>
        <w:t>.</w:t>
      </w:r>
      <w:r w:rsidR="00C56578" w:rsidRPr="000A76D5">
        <w:rPr>
          <w:color w:val="000000" w:themeColor="text1"/>
        </w:rPr>
        <w:tab/>
        <w:t xml:space="preserve">mener, at anvendelsen af nye og fremspirende teknologier såsom kunstig intelligens (AI) ganske vist har potentiale til at forbedre menneskers velbefindende betydeligt, men at ubegrænset og ukritisk anvendelse af dem samtidig indebærer alvorlige trusler mod demokratiet og menneskerettighederne, og at det også bør tages i betragtning, at denne omstilling kan blive påvirket af tendentiøse data og drevet af algoritmer, som ofte forstærker forskelsbehandling; fordømmer autoritære regimers stadig hyppigere misbrug og fejlagtige anvendelse af ansigtsgenkendelsesteknologi, digital masseovervågning, </w:t>
      </w:r>
      <w:proofErr w:type="spellStart"/>
      <w:r w:rsidR="00C56578" w:rsidRPr="000A76D5">
        <w:rPr>
          <w:color w:val="000000" w:themeColor="text1"/>
        </w:rPr>
        <w:t>deepfake</w:t>
      </w:r>
      <w:proofErr w:type="spellEnd"/>
      <w:r w:rsidR="00C56578" w:rsidRPr="000A76D5">
        <w:rPr>
          <w:color w:val="000000" w:themeColor="text1"/>
        </w:rPr>
        <w:t xml:space="preserve"> og desinformationskampagner, censur af onlineindhold, undertrykkelse af information, </w:t>
      </w:r>
      <w:proofErr w:type="spellStart"/>
      <w:r w:rsidR="00C56578" w:rsidRPr="000A76D5">
        <w:rPr>
          <w:color w:val="000000" w:themeColor="text1"/>
        </w:rPr>
        <w:t>cyberangreb</w:t>
      </w:r>
      <w:proofErr w:type="spellEnd"/>
      <w:r w:rsidR="00C56578" w:rsidRPr="000A76D5">
        <w:rPr>
          <w:color w:val="000000" w:themeColor="text1"/>
        </w:rPr>
        <w:t>, brud på datasikkerheden, statssponsorerede påvirkningsoperationer online og et stigende antal nedlukninger af internettet som stærke tvangsmidler; fremhæver, at nedlukninger af internettet ofte benyttes af autoritære regimer til at bringe systemkritikere til tavshed og begrænse den politiske frihed; bemærker, at der i fravær af solide minimumsgarantier for beskyttelse af menneskerettighederne er risiko for, at relevante teknologier eksporteres til autokratiske systemer og dermed også gør menneskerettighedskrænkelser lettere i andre lande;</w:t>
      </w:r>
    </w:p>
    <w:p w14:paraId="389D48BE" w14:textId="4855182A" w:rsidR="00C56578" w:rsidRPr="000A76D5" w:rsidRDefault="00224E68" w:rsidP="00C56578">
      <w:pPr>
        <w:pStyle w:val="NormalHanging12a"/>
        <w:rPr>
          <w:color w:val="000000" w:themeColor="text1"/>
        </w:rPr>
      </w:pPr>
      <w:r>
        <w:rPr>
          <w:color w:val="000000" w:themeColor="text1"/>
        </w:rPr>
        <w:t>18</w:t>
      </w:r>
      <w:r w:rsidR="00C56578" w:rsidRPr="000A76D5">
        <w:rPr>
          <w:color w:val="000000" w:themeColor="text1"/>
        </w:rPr>
        <w:t>.</w:t>
      </w:r>
      <w:r w:rsidR="00C56578" w:rsidRPr="000A76D5">
        <w:rPr>
          <w:color w:val="000000" w:themeColor="text1"/>
        </w:rPr>
        <w:tab/>
        <w:t>fordømmer modstandsbølgen i forskellige dele af verden mod kønsligestilling og kvinders og LGBTIQ+-personers rettigheder; understreger, at disse tendenser udgør en trussel mod de grundlæggende principper, der er nedfældet i traktaten om Den Europæiske Union;</w:t>
      </w:r>
    </w:p>
    <w:p w14:paraId="04FC66DC" w14:textId="038CE305" w:rsidR="00C56578" w:rsidRPr="000A76D5" w:rsidRDefault="00224E68" w:rsidP="00C56578">
      <w:pPr>
        <w:pStyle w:val="NormalHanging12a"/>
        <w:rPr>
          <w:color w:val="000000" w:themeColor="text1"/>
        </w:rPr>
      </w:pPr>
      <w:r>
        <w:rPr>
          <w:color w:val="000000" w:themeColor="text1"/>
        </w:rPr>
        <w:t>19</w:t>
      </w:r>
      <w:r w:rsidR="00C56578" w:rsidRPr="000A76D5">
        <w:rPr>
          <w:color w:val="000000" w:themeColor="text1"/>
        </w:rPr>
        <w:t>.</w:t>
      </w:r>
      <w:r w:rsidR="00C56578" w:rsidRPr="000A76D5">
        <w:rPr>
          <w:color w:val="000000" w:themeColor="text1"/>
        </w:rPr>
        <w:tab/>
        <w:t xml:space="preserve">fordømmer på det kraftigste de tiltagende angreb på seksuel og reproduktiv sundhed og rettigheder over hele verden; bekræfter på ny, at nægtelse af omfattende seksuelle og reproduktive sundhedsydelser af høj kvalitet, herunder sikker og lovlig abort, udgør en </w:t>
      </w:r>
      <w:r w:rsidR="00C56578" w:rsidRPr="000A76D5">
        <w:rPr>
          <w:color w:val="000000" w:themeColor="text1"/>
        </w:rPr>
        <w:lastRenderedPageBreak/>
        <w:t>form for kønsbaseret vold;</w:t>
      </w:r>
    </w:p>
    <w:p w14:paraId="6202C47C" w14:textId="4EEDEF89" w:rsidR="00C56578" w:rsidRPr="000A76D5" w:rsidRDefault="00224E68" w:rsidP="00C56578">
      <w:pPr>
        <w:pStyle w:val="NormalHanging12a"/>
        <w:rPr>
          <w:color w:val="000000" w:themeColor="text1"/>
        </w:rPr>
      </w:pPr>
      <w:r>
        <w:rPr>
          <w:color w:val="000000" w:themeColor="text1"/>
        </w:rPr>
        <w:t>20</w:t>
      </w:r>
      <w:r w:rsidR="00C56578" w:rsidRPr="000A76D5">
        <w:rPr>
          <w:color w:val="000000" w:themeColor="text1"/>
        </w:rPr>
        <w:t>.</w:t>
      </w:r>
      <w:r w:rsidR="00C56578" w:rsidRPr="000A76D5">
        <w:rPr>
          <w:color w:val="000000" w:themeColor="text1"/>
        </w:rPr>
        <w:tab/>
        <w:t>gør på ny opmærksom på sin bekymring over krænkelser af retten til tanke-, samvittigheds-, religions- og trosfrihed og den globale stigning i intolerance over for lokale religiøse aktører og religiøse samfund; fordømmer den politiske instrumentalisering af religiøse identiteter og udelukkelsen af religiøse mindretal, bl.a. fra deltagelse i politik, såvel som angreb på kulturelt og historisk betydningsfulde steder; understreger, at frihed til at vælge sin religion eller tro er en menneskeret, som ikke må straffes; fordømmer derfor eksistensen og gennemførelsen af såkaldte frafalds- og blasfemilove, der medfører hårde straffe, nedværdigende behandling og i nogle tilfælde endda dødsdomme;</w:t>
      </w:r>
    </w:p>
    <w:p w14:paraId="1F38BC97" w14:textId="190B47DE" w:rsidR="00C56578" w:rsidRPr="000A76D5" w:rsidRDefault="00224E68" w:rsidP="00C56578">
      <w:pPr>
        <w:pStyle w:val="NormalHanging12a"/>
        <w:rPr>
          <w:color w:val="000000" w:themeColor="text1"/>
        </w:rPr>
      </w:pPr>
      <w:r>
        <w:rPr>
          <w:color w:val="000000" w:themeColor="text1"/>
        </w:rPr>
        <w:t>21</w:t>
      </w:r>
      <w:r w:rsidR="00C56578" w:rsidRPr="000A76D5">
        <w:rPr>
          <w:color w:val="000000" w:themeColor="text1"/>
        </w:rPr>
        <w:t>.</w:t>
      </w:r>
      <w:r w:rsidR="00C56578" w:rsidRPr="000A76D5">
        <w:rPr>
          <w:color w:val="000000" w:themeColor="text1"/>
        </w:rPr>
        <w:tab/>
        <w:t>fordømmer surrogatmoderskab som kommerciel praksis, der kan indebære reproduktiv udnyttelse og brug af kvinders kroppe til økonomisk eller anden vinding, navnlig når det drejer sig om særligt udsatte kvinder i ikke-EU-lande; opfordrer Kommissionen til at træffe foranstaltninger til at støtte, at der gribes ind over for surrogatmoderskab som kommerciel praksis;</w:t>
      </w:r>
    </w:p>
    <w:p w14:paraId="5EA7A3C7" w14:textId="77777777" w:rsidR="00C56578" w:rsidRPr="000A76D5" w:rsidRDefault="00C56578" w:rsidP="00C56578">
      <w:pPr>
        <w:pStyle w:val="NormalHanging12a"/>
        <w:ind w:left="0" w:firstLine="0"/>
        <w:rPr>
          <w:i/>
          <w:iCs/>
        </w:rPr>
      </w:pPr>
      <w:r w:rsidRPr="000A76D5">
        <w:rPr>
          <w:i/>
        </w:rPr>
        <w:t xml:space="preserve">Multilateralisme </w:t>
      </w:r>
    </w:p>
    <w:p w14:paraId="6042E89A" w14:textId="60D0D51B" w:rsidR="00C56578" w:rsidRPr="000A76D5" w:rsidRDefault="00224E68" w:rsidP="00C56578">
      <w:pPr>
        <w:pStyle w:val="NormalHanging12a"/>
        <w:spacing w:line="256" w:lineRule="auto"/>
        <w:rPr>
          <w:color w:val="000000" w:themeColor="text1"/>
          <w:szCs w:val="24"/>
        </w:rPr>
      </w:pPr>
      <w:r>
        <w:rPr>
          <w:color w:val="000000" w:themeColor="text1"/>
        </w:rPr>
        <w:t>22</w:t>
      </w:r>
      <w:r w:rsidR="00C56578" w:rsidRPr="000A76D5">
        <w:rPr>
          <w:color w:val="000000" w:themeColor="text1"/>
        </w:rPr>
        <w:t>.</w:t>
      </w:r>
      <w:r w:rsidR="00C56578" w:rsidRPr="000A76D5">
        <w:rPr>
          <w:color w:val="000000" w:themeColor="text1"/>
        </w:rPr>
        <w:tab/>
      </w:r>
      <w:r w:rsidR="00C56578" w:rsidRPr="000A76D5">
        <w:rPr>
          <w:color w:val="000000"/>
        </w:rPr>
        <w:t>giver udtryk for dyb bekymring over den vedvarende globale ansvarlighedskrise og fremhæver den konstante kamp for at få sat en stopper for straffrihed for krænkelser af grundlæggende international menneskerettighedslovgivning og humanitær folkeret i konflikter over hele verden; bekræfter på ny den humanitære bistands altafgørende neutralitet og livsvigtige rolle i alle konflikt- og krisesituationer; gør opmærksom på de alvorlige konsekvenser af at undergrave og angribe multilaterale organisationer, herunder FN, hvilket risikerer at fremme en straffrihedskultur og at svække både tilliden til og effektiviteten af FN-systemet; opfordrer EU til at forsvare de internationale retlige rammer og gennemføre robuste foranstaltninger for at sikre, at disse love overholdes; er dybt bekymret over, at de multilaterale menneskerettighedsinstitutioners arbejde og den multilaterale regelbaserede orden udsættes for hidtil usete trusler og angreb; beklager dybt visse landes beslutning om at trække sig ud af FN's Menneskerettighedsråd og deres meddelelser om, at de ikke vil deltage i den universelle regelmæssige gennemgang; fordømmer de konstante forsøg på at undergrave og miskreditere FN, dets generalsekretær, dets særlige rapportører og dets organisationer, herunder dem, der leverer humanitær bistand, såvel som angrebene på fredsbevarende missioner;</w:t>
      </w:r>
    </w:p>
    <w:p w14:paraId="01E23796" w14:textId="468C5542" w:rsidR="00C56578" w:rsidRPr="000A76D5" w:rsidRDefault="00224E68" w:rsidP="00C56578">
      <w:pPr>
        <w:pStyle w:val="NormalHanging12a"/>
        <w:rPr>
          <w:color w:val="000000"/>
        </w:rPr>
      </w:pPr>
      <w:r>
        <w:rPr>
          <w:color w:val="000000"/>
        </w:rPr>
        <w:t>23</w:t>
      </w:r>
      <w:r w:rsidR="00C56578" w:rsidRPr="000A76D5">
        <w:rPr>
          <w:color w:val="000000"/>
        </w:rPr>
        <w:t>.</w:t>
      </w:r>
      <w:r w:rsidR="00C56578" w:rsidRPr="000A76D5">
        <w:rPr>
          <w:color w:val="000000"/>
        </w:rPr>
        <w:tab/>
        <w:t>gentager, at det er nødvendigt, at EU og dets medlemsstater taler med én stemme i FN og i andre multilaterale fora for på effektiv vis at imødegå globale anfægtelser af menneskerettighederne og demokratiet i disse fora og for at støtte den stærkest mulige sprogbrug i overensstemmelse med internationale menneskerettighedsstandarder; understreger, at den nuværende multilaterale orden fuldt ud skal inkorporere globale aktører, der har fokus på demokrati og menneskerettigheder, som f.eks. EU, i sin struktur; opfordrer derfor EU og dets medlemsstater til at arbejde hen imod at sikre en permanent plads for EU i multilaterale fora, navnlig FN's Sikkerhedsråd, i tillæg til de pladser, der allerede findes for EU-medlemsstater;</w:t>
      </w:r>
    </w:p>
    <w:p w14:paraId="5E7B2E96" w14:textId="10AFA6C3" w:rsidR="00C56578" w:rsidRPr="000A76D5" w:rsidRDefault="00224E68" w:rsidP="00C56578">
      <w:pPr>
        <w:pStyle w:val="NormalHanging12a"/>
        <w:rPr>
          <w:color w:val="000000"/>
        </w:rPr>
      </w:pPr>
      <w:r>
        <w:rPr>
          <w:color w:val="000000"/>
        </w:rPr>
        <w:t>24</w:t>
      </w:r>
      <w:r w:rsidR="00C56578" w:rsidRPr="000A76D5">
        <w:rPr>
          <w:color w:val="000000"/>
        </w:rPr>
        <w:t>.</w:t>
      </w:r>
      <w:r w:rsidR="00C56578" w:rsidRPr="000A76D5">
        <w:rPr>
          <w:color w:val="000000"/>
        </w:rPr>
        <w:tab/>
        <w:t xml:space="preserve">giver udtryk for dyb bekymring over autoritære, totalitære og illiberale regimers eskalerende angreb på den regelbaserede internationale orden, navnlig gennem deres uprovokerede og uberettigede aggression mod fredelige nabolande samt gennem handlinger, der har til formål at undergrave FN-organernes effektive funktion, herunder </w:t>
      </w:r>
      <w:r w:rsidR="00C56578" w:rsidRPr="000A76D5">
        <w:rPr>
          <w:color w:val="000000"/>
        </w:rPr>
        <w:lastRenderedPageBreak/>
        <w:t>misbruget af vetoretten i FN's Sikkerhedsråd;</w:t>
      </w:r>
    </w:p>
    <w:p w14:paraId="36B71A12" w14:textId="3D9D3BE4" w:rsidR="00C56578" w:rsidRPr="000A76D5" w:rsidRDefault="00224E68" w:rsidP="00C56578">
      <w:pPr>
        <w:pStyle w:val="NormalHanging12a"/>
        <w:rPr>
          <w:color w:val="000000"/>
        </w:rPr>
      </w:pPr>
      <w:r>
        <w:rPr>
          <w:color w:val="000000"/>
        </w:rPr>
        <w:t>25</w:t>
      </w:r>
      <w:r w:rsidR="00C56578" w:rsidRPr="000A76D5">
        <w:rPr>
          <w:color w:val="000000"/>
        </w:rPr>
        <w:t>.</w:t>
      </w:r>
      <w:r w:rsidR="00C56578" w:rsidRPr="000A76D5">
        <w:rPr>
          <w:color w:val="000000"/>
        </w:rPr>
        <w:tab/>
        <w:t>opfordrer medlemsstaterne og ligesindede partnere til at udvikle en solid strategi, til at intensivere deres bestræbelser på at bekæmpe denne dybt foruroligende eskalering og til at sende et fælles og stærkt budskab om støtte til disse organisationer, når de bliver angrebet eller truet; mener, at FN, dets primære organer og andre multilaterale organisationer har behov for reformer for at kunne reagere effektivt på disse tiltagende udfordringer og trusler;</w:t>
      </w:r>
    </w:p>
    <w:p w14:paraId="296FEC66" w14:textId="540F6462" w:rsidR="00C56578" w:rsidRPr="000A76D5" w:rsidRDefault="00224E68" w:rsidP="00C56578">
      <w:pPr>
        <w:pStyle w:val="NormalHanging12a"/>
        <w:rPr>
          <w:color w:val="000000"/>
        </w:rPr>
      </w:pPr>
      <w:r>
        <w:rPr>
          <w:color w:val="000000"/>
        </w:rPr>
        <w:t>26</w:t>
      </w:r>
      <w:r w:rsidR="00C56578" w:rsidRPr="000A76D5">
        <w:rPr>
          <w:color w:val="000000"/>
        </w:rPr>
        <w:t>.</w:t>
      </w:r>
      <w:r w:rsidR="00C56578" w:rsidRPr="000A76D5">
        <w:rPr>
          <w:color w:val="000000"/>
        </w:rPr>
        <w:tab/>
        <w:t>bemærker, at denne afvigelse fra en multilateral tilgang til verdensordenen ikke blot udgør en trussel mod en effektiv løsning af aktuelle kriser, men også gør det mere sandsynligt, at der vil opstå nye kriser; understreger, at det multilaterale system med FN og andre multilaterale fora i centrum fortsat er den mest effektive måde, hvorpå indsatser for fred og sikkerhed og respekt for menneskerettighederne kan fremmes, og globale udfordringer kan tackles på en retfærdig, bæredygtig og principfast måde; roser FN's rolle med hensyn til at fremme menneskerettighederne, konfliktløsning og global styring, navnlig i konfliktområder;</w:t>
      </w:r>
    </w:p>
    <w:p w14:paraId="45CCBFF3" w14:textId="6D8AD32C" w:rsidR="00C56578" w:rsidRPr="000A76D5" w:rsidRDefault="00224E68" w:rsidP="00C56578">
      <w:pPr>
        <w:pStyle w:val="NormalHanging12a"/>
        <w:rPr>
          <w:color w:val="000000" w:themeColor="text1"/>
        </w:rPr>
      </w:pPr>
      <w:r>
        <w:rPr>
          <w:color w:val="000000"/>
        </w:rPr>
        <w:t>27</w:t>
      </w:r>
      <w:r w:rsidR="00C56578" w:rsidRPr="000A76D5">
        <w:rPr>
          <w:color w:val="000000"/>
        </w:rPr>
        <w:t>.</w:t>
      </w:r>
      <w:r w:rsidR="00C56578" w:rsidRPr="000A76D5">
        <w:rPr>
          <w:color w:val="000000"/>
        </w:rPr>
        <w:tab/>
      </w:r>
      <w:r w:rsidR="00C56578" w:rsidRPr="000A76D5">
        <w:rPr>
          <w:color w:val="000000" w:themeColor="text1"/>
        </w:rPr>
        <w:t xml:space="preserve">fremhæver, at den tiltagende mangel på respekt for folkeretten og politiseringen af debatter om internationale </w:t>
      </w:r>
      <w:proofErr w:type="spellStart"/>
      <w:r w:rsidR="00C56578" w:rsidRPr="000A76D5">
        <w:rPr>
          <w:color w:val="000000" w:themeColor="text1"/>
        </w:rPr>
        <w:t>retsinstitutioner</w:t>
      </w:r>
      <w:proofErr w:type="spellEnd"/>
      <w:r w:rsidR="00C56578" w:rsidRPr="000A76D5">
        <w:rPr>
          <w:color w:val="000000" w:themeColor="text1"/>
        </w:rPr>
        <w:t xml:space="preserve"> såsom ICJ og ICC udgør en eksistentiel trussel mod den regelbaserede verdensorden; giver udtryk for sin dybe bekymring over den tiltagende tilsidesættelse og polarisering af den humanitære folkeret og den internationale menneskerettighedslovgivning; beklager dybt de hidtil usete trusler, som ICC udsættes for, navnlig som følge af indførelsen af sanktioner over for domstolens dommere og personale; minder om, at folkeretten og de kompetente uafhængige retlige myndigheder er afgørende for at opretholde den internationale retspleje, sikre </w:t>
      </w:r>
      <w:proofErr w:type="spellStart"/>
      <w:r w:rsidR="00C56578" w:rsidRPr="000A76D5">
        <w:rPr>
          <w:color w:val="000000" w:themeColor="text1"/>
        </w:rPr>
        <w:t>ansvarliggørelse</w:t>
      </w:r>
      <w:proofErr w:type="spellEnd"/>
      <w:r w:rsidR="00C56578" w:rsidRPr="000A76D5">
        <w:rPr>
          <w:color w:val="000000" w:themeColor="text1"/>
        </w:rPr>
        <w:t xml:space="preserve"> og bekæmpe straffrihed, som er nødvendige forudsætninger for enhver </w:t>
      </w:r>
      <w:proofErr w:type="spellStart"/>
      <w:r w:rsidR="00C56578" w:rsidRPr="000A76D5">
        <w:rPr>
          <w:color w:val="000000" w:themeColor="text1"/>
        </w:rPr>
        <w:t>forsoningsproces</w:t>
      </w:r>
      <w:proofErr w:type="spellEnd"/>
      <w:r w:rsidR="00C56578" w:rsidRPr="000A76D5">
        <w:rPr>
          <w:color w:val="000000" w:themeColor="text1"/>
        </w:rPr>
        <w:t xml:space="preserve"> og varig fred; </w:t>
      </w:r>
    </w:p>
    <w:p w14:paraId="4280CAD5" w14:textId="01D43B72" w:rsidR="00C56578" w:rsidRPr="000A76D5" w:rsidRDefault="00224E68" w:rsidP="00C56578">
      <w:pPr>
        <w:pStyle w:val="NormalHanging12a"/>
        <w:rPr>
          <w:color w:val="000000"/>
        </w:rPr>
      </w:pPr>
      <w:r>
        <w:rPr>
          <w:color w:val="000000"/>
        </w:rPr>
        <w:t>28</w:t>
      </w:r>
      <w:r w:rsidR="00C56578" w:rsidRPr="000A76D5">
        <w:rPr>
          <w:color w:val="000000"/>
        </w:rPr>
        <w:t>.</w:t>
      </w:r>
      <w:r w:rsidR="00C56578" w:rsidRPr="000A76D5">
        <w:rPr>
          <w:color w:val="000000"/>
        </w:rPr>
        <w:tab/>
        <w:t>understreger, at alle EU-medlemsstater som deltagerstater i Romstatutten er retligt forpligtede til at fuldbyrde ICC's arrestordrer, mens enhver beslutning om at ignorere disse forpligtelser eller om at udtræde af ICC er en overtrædelse af gældende EU-ret og undergraver den regelbaserede internationale orden;</w:t>
      </w:r>
    </w:p>
    <w:p w14:paraId="61F21A54" w14:textId="45F92CA7" w:rsidR="00C56578" w:rsidRPr="000A76D5" w:rsidRDefault="00224E68" w:rsidP="00C56578">
      <w:pPr>
        <w:pStyle w:val="NormalHanging12a"/>
        <w:rPr>
          <w:color w:val="000000" w:themeColor="text1"/>
          <w:szCs w:val="24"/>
        </w:rPr>
      </w:pPr>
      <w:r>
        <w:rPr>
          <w:color w:val="000000" w:themeColor="text1"/>
        </w:rPr>
        <w:t>29</w:t>
      </w:r>
      <w:r w:rsidR="00C56578" w:rsidRPr="000A76D5">
        <w:rPr>
          <w:color w:val="000000" w:themeColor="text1"/>
        </w:rPr>
        <w:t>.</w:t>
      </w:r>
      <w:r w:rsidR="00C56578" w:rsidRPr="000A76D5">
        <w:rPr>
          <w:color w:val="000000" w:themeColor="text1"/>
        </w:rPr>
        <w:tab/>
        <w:t>gentager EU's stærke opbakning til Den Europæiske Menneskerettighedsdomstol; opfordrer indtrængende alle stater, som har undertegnet den europæiske menneskerettighedskonvention, til fuldt ud at rette sig efter domstolens afgørelser;</w:t>
      </w:r>
    </w:p>
    <w:p w14:paraId="1FE8F743" w14:textId="0332CAE8" w:rsidR="00C56578" w:rsidRPr="000A76D5" w:rsidRDefault="00224E68" w:rsidP="00C56578">
      <w:pPr>
        <w:pStyle w:val="NormalHanging12a"/>
        <w:rPr>
          <w:color w:val="000000" w:themeColor="text1"/>
          <w:szCs w:val="24"/>
        </w:rPr>
      </w:pPr>
      <w:r>
        <w:rPr>
          <w:color w:val="000000" w:themeColor="text1"/>
        </w:rPr>
        <w:t>30</w:t>
      </w:r>
      <w:r w:rsidR="00C56578" w:rsidRPr="000A76D5">
        <w:rPr>
          <w:color w:val="000000" w:themeColor="text1"/>
        </w:rPr>
        <w:t>.</w:t>
      </w:r>
      <w:r w:rsidR="00C56578" w:rsidRPr="000A76D5">
        <w:rPr>
          <w:color w:val="000000" w:themeColor="text1"/>
        </w:rPr>
        <w:tab/>
        <w:t>bemærker med bekymring, at nogle lande gentagne gange har forsøgt at få indlejret en bestemt terminologi og bestemte begreber i Menneskerettighedsrådet, som i sidste ende fører til, at ansvarligheden relativeres; opfordrer EU og dets medlemsstater til at sikre, at sådanne formuleringer systematisk modarbejdes;</w:t>
      </w:r>
    </w:p>
    <w:p w14:paraId="47628AA6" w14:textId="4E9ECE4B" w:rsidR="00C56578" w:rsidRPr="000A76D5" w:rsidRDefault="00224E68" w:rsidP="00C56578">
      <w:pPr>
        <w:pStyle w:val="NormalHanging12a"/>
        <w:rPr>
          <w:color w:val="000000"/>
        </w:rPr>
      </w:pPr>
      <w:r>
        <w:rPr>
          <w:color w:val="000000"/>
        </w:rPr>
        <w:t>31</w:t>
      </w:r>
      <w:r w:rsidR="00C56578" w:rsidRPr="000A76D5">
        <w:rPr>
          <w:color w:val="000000"/>
        </w:rPr>
        <w:t>.</w:t>
      </w:r>
      <w:r w:rsidR="00C56578" w:rsidRPr="000A76D5">
        <w:rPr>
          <w:color w:val="000000"/>
        </w:rPr>
        <w:tab/>
        <w:t>giver udtryk for alvorlig bekymring over menneskerettighedssituationen i ulovligt besatte områder, herunder på EU's territorium, og i tilfælde af langvarige konflikter og de mange fastlåste og usynlige konflikter, og opfordrer til effektive foranstaltninger for at forhindre alvorlige menneskerettighedskrænkelser på disse steder;</w:t>
      </w:r>
    </w:p>
    <w:p w14:paraId="2A6DDCD2" w14:textId="77777777" w:rsidR="00C56578" w:rsidRPr="000A76D5" w:rsidRDefault="00C56578" w:rsidP="00C56578">
      <w:pPr>
        <w:pStyle w:val="Normal12a24b"/>
        <w:spacing w:before="240"/>
        <w:rPr>
          <w:rStyle w:val="BoldItalic"/>
        </w:rPr>
      </w:pPr>
      <w:r w:rsidRPr="000A76D5">
        <w:rPr>
          <w:rStyle w:val="BoldItalic"/>
        </w:rPr>
        <w:t>Vurdering af EU's værktøjskasse til fremme og beskyttelse af menneskerettigheder og demokrati overalt i verden</w:t>
      </w:r>
    </w:p>
    <w:p w14:paraId="53BD27F3" w14:textId="77777777" w:rsidR="00C56578" w:rsidRPr="000A76D5" w:rsidRDefault="00C56578" w:rsidP="00C56578">
      <w:pPr>
        <w:pStyle w:val="NormalHanging12a"/>
        <w:rPr>
          <w:bCs/>
          <w:color w:val="000000"/>
        </w:rPr>
      </w:pPr>
      <w:r w:rsidRPr="000A76D5">
        <w:rPr>
          <w:i/>
        </w:rPr>
        <w:t>EU's handlingsplan vedrørende menneskerettigheder og demokrati 2020-2027</w:t>
      </w:r>
    </w:p>
    <w:p w14:paraId="1AB26FF1" w14:textId="3D5CECF0" w:rsidR="00C56578" w:rsidRPr="000A76D5" w:rsidRDefault="00224E68" w:rsidP="00C56578">
      <w:pPr>
        <w:pStyle w:val="NormalHanging12a"/>
        <w:rPr>
          <w:color w:val="000000"/>
        </w:rPr>
      </w:pPr>
      <w:r>
        <w:rPr>
          <w:color w:val="000000"/>
        </w:rPr>
        <w:lastRenderedPageBreak/>
        <w:t>32</w:t>
      </w:r>
      <w:r w:rsidR="00C56578" w:rsidRPr="000A76D5">
        <w:rPr>
          <w:color w:val="000000"/>
        </w:rPr>
        <w:t>.</w:t>
      </w:r>
      <w:r w:rsidR="00C56578" w:rsidRPr="000A76D5">
        <w:rPr>
          <w:color w:val="000000"/>
        </w:rPr>
        <w:tab/>
      </w:r>
      <w:r w:rsidR="00C56578" w:rsidRPr="000A76D5">
        <w:rPr>
          <w:color w:val="000000" w:themeColor="text1"/>
        </w:rPr>
        <w:t xml:space="preserve">anerkender, at tidsrammen for EU's handlingsplan vedrørende menneskerettigheder og demokrati nu er i overensstemmelse med EU's budgetcyklus, hvilket bør bidrage til at sikre finansiering af handlingsplanens prioriteter; minder imidlertid om, at midtvejsevalueringen manglede klare </w:t>
      </w:r>
      <w:proofErr w:type="spellStart"/>
      <w:r w:rsidR="00C56578" w:rsidRPr="000A76D5">
        <w:rPr>
          <w:color w:val="000000" w:themeColor="text1"/>
        </w:rPr>
        <w:t>vurderingsbenchmarks</w:t>
      </w:r>
      <w:proofErr w:type="spellEnd"/>
      <w:r w:rsidR="00C56578" w:rsidRPr="000A76D5">
        <w:rPr>
          <w:color w:val="000000" w:themeColor="text1"/>
        </w:rPr>
        <w:t xml:space="preserve"> og derfor ikke formåede at give klare retningslinjer for afhjælpning af mangler; mener, at en fuldstændig revidering af EU's handlingsplan vedrørende menneskerettigheder og demokrati ikke bør forsinkes yderligere, og at arbejdet med at fastlægge parametrene for en forbedret plan bør påbegyndes straks;</w:t>
      </w:r>
    </w:p>
    <w:p w14:paraId="4A7D4226" w14:textId="30FA8DED" w:rsidR="00C56578" w:rsidRPr="000A76D5" w:rsidRDefault="00224E68" w:rsidP="00C56578">
      <w:pPr>
        <w:pStyle w:val="NormalHanging12a"/>
        <w:rPr>
          <w:color w:val="000000" w:themeColor="text1"/>
        </w:rPr>
      </w:pPr>
      <w:r>
        <w:rPr>
          <w:color w:val="000000"/>
        </w:rPr>
        <w:t>33</w:t>
      </w:r>
      <w:r w:rsidR="00C56578" w:rsidRPr="000A76D5">
        <w:rPr>
          <w:color w:val="000000"/>
        </w:rPr>
        <w:t>.</w:t>
      </w:r>
      <w:r w:rsidR="00C56578" w:rsidRPr="000A76D5">
        <w:rPr>
          <w:color w:val="000000"/>
        </w:rPr>
        <w:tab/>
        <w:t>insisterer på, at Parlamentet skal involveres aktivt i udarbejdelsen af den nye handlingsplan;</w:t>
      </w:r>
    </w:p>
    <w:p w14:paraId="425F7E3A" w14:textId="172395AA" w:rsidR="00C56578" w:rsidRPr="000A76D5" w:rsidRDefault="00224E68" w:rsidP="00C56578">
      <w:pPr>
        <w:pStyle w:val="NormalHanging12a"/>
        <w:rPr>
          <w:color w:val="000000"/>
        </w:rPr>
      </w:pPr>
      <w:r>
        <w:rPr>
          <w:color w:val="000000"/>
        </w:rPr>
        <w:t>34</w:t>
      </w:r>
      <w:r w:rsidR="00C56578" w:rsidRPr="000A76D5">
        <w:rPr>
          <w:color w:val="000000"/>
        </w:rPr>
        <w:t>.</w:t>
      </w:r>
      <w:r w:rsidR="00C56578" w:rsidRPr="000A76D5">
        <w:rPr>
          <w:color w:val="000000"/>
        </w:rPr>
        <w:tab/>
        <w:t>fremhæver den vigtige rolle, som EU's offentlige, parlamentariske og kulturelle diplomati og dets internationale kulturelle forbindelser spiller for fremme af menneskerettigheder og demokrati, og opfordrer til, at EU-Udenrigstjenestens afdeling for strategisk kommunikation og fremsyn øger sin indsats i den henseende, hvilket den bør gives passende ressourcer til;</w:t>
      </w:r>
    </w:p>
    <w:p w14:paraId="647A496A" w14:textId="77777777" w:rsidR="00C56578" w:rsidRPr="000A76D5" w:rsidRDefault="00C56578" w:rsidP="00C56578">
      <w:pPr>
        <w:pStyle w:val="NormalHanging12a"/>
        <w:ind w:left="0" w:firstLine="0"/>
        <w:rPr>
          <w:i/>
          <w:iCs/>
          <w:color w:val="000000"/>
        </w:rPr>
      </w:pPr>
      <w:bookmarkStart w:id="7" w:name="_Hlk206749238"/>
      <w:r w:rsidRPr="000A76D5">
        <w:rPr>
          <w:i/>
        </w:rPr>
        <w:t xml:space="preserve">Finansiering af foranstaltninger udadtil til fremme af menneskerettigheder og demokrati – det foreslåede instrument Et Globalt Europa under </w:t>
      </w:r>
      <w:proofErr w:type="spellStart"/>
      <w:r w:rsidRPr="000A76D5">
        <w:rPr>
          <w:i/>
        </w:rPr>
        <w:t>FFR'en</w:t>
      </w:r>
      <w:proofErr w:type="spellEnd"/>
      <w:r w:rsidRPr="000A76D5">
        <w:rPr>
          <w:i/>
        </w:rPr>
        <w:t xml:space="preserve"> for 2028-2034</w:t>
      </w:r>
    </w:p>
    <w:p w14:paraId="425F5940" w14:textId="4B31690F" w:rsidR="00C56578" w:rsidRPr="000A76D5" w:rsidRDefault="00224E68" w:rsidP="00C56578">
      <w:pPr>
        <w:pStyle w:val="NormalHanging12a"/>
        <w:rPr>
          <w:color w:val="000000" w:themeColor="text1"/>
        </w:rPr>
      </w:pPr>
      <w:r>
        <w:rPr>
          <w:color w:val="000000"/>
        </w:rPr>
        <w:t>35</w:t>
      </w:r>
      <w:r w:rsidR="00C56578" w:rsidRPr="000A76D5">
        <w:rPr>
          <w:color w:val="000000"/>
        </w:rPr>
        <w:t>.</w:t>
      </w:r>
      <w:r w:rsidR="00C56578" w:rsidRPr="000A76D5">
        <w:rPr>
          <w:color w:val="000000"/>
        </w:rPr>
        <w:tab/>
        <w:t>glæder sig over de menneskerettigheds- og demokratirelaterede mål i alle søjlerne i det foreslåede instrument Et Globalt Europa og den foreslåede forhøjelse af EU's finansiering til eksterne foranstaltninger, navnlig i betragtning af andre store globale bidragyderes dramatiske nedskæringer, som har haft direkte konsekvenser for de mest sårbare befolkningsgrupper; understreger, at EU ikke kan lukke hullet alene;</w:t>
      </w:r>
    </w:p>
    <w:p w14:paraId="5EEFBBBF" w14:textId="4198372C" w:rsidR="00C56578" w:rsidRPr="000A76D5" w:rsidRDefault="00224E68" w:rsidP="00C56578">
      <w:pPr>
        <w:pStyle w:val="NormalHanging12a"/>
        <w:rPr>
          <w:color w:val="000000"/>
        </w:rPr>
      </w:pPr>
      <w:r>
        <w:rPr>
          <w:color w:val="000000"/>
        </w:rPr>
        <w:t>36</w:t>
      </w:r>
      <w:r w:rsidR="00C56578" w:rsidRPr="000A76D5">
        <w:rPr>
          <w:color w:val="000000"/>
        </w:rPr>
        <w:t>.</w:t>
      </w:r>
      <w:r w:rsidR="00C56578" w:rsidRPr="000A76D5">
        <w:rPr>
          <w:color w:val="000000"/>
        </w:rPr>
        <w:tab/>
        <w:t>beklager imidlertid dybt, at man har ladet det tematiske program for menneskerettigheder og demokrati, som er et EU-flagskibsinstrument til fremme og beskyttelse af menneskerettigheder og demokrati i hele verden, udgå, understreger nødvendigheden af, at der indarbejdes en menneskerettighedsbaseret tilgang konsekvent på tværs af EU's instrumenter for eksterne foranstaltninger for at sikre sammenhæng, og fremhæver manglen på et særskilt budget og øremærkning;; fremhæver Parlamentets rolle i programmeringsprocessen for instrumentet og opfordrer Kommissionen og EU-Udenrigstjenesten til at dele alle relevante oplysninger i rette tid for at gøre det muligt for Parlamentet at spille sin rolle i overensstemmelse hermed;</w:t>
      </w:r>
    </w:p>
    <w:p w14:paraId="2E0283E0" w14:textId="07895AD8" w:rsidR="00C56578" w:rsidRPr="000A76D5" w:rsidRDefault="00224E68" w:rsidP="00C56578">
      <w:pPr>
        <w:pStyle w:val="NormalHanging12a"/>
        <w:rPr>
          <w:color w:val="000000"/>
        </w:rPr>
      </w:pPr>
      <w:r>
        <w:rPr>
          <w:color w:val="000000"/>
        </w:rPr>
        <w:t>37</w:t>
      </w:r>
      <w:r w:rsidR="00C56578" w:rsidRPr="000A76D5">
        <w:rPr>
          <w:color w:val="000000"/>
        </w:rPr>
        <w:t>.</w:t>
      </w:r>
      <w:r w:rsidR="00C56578" w:rsidRPr="000A76D5">
        <w:rPr>
          <w:color w:val="000000"/>
        </w:rPr>
        <w:tab/>
        <w:t>understreger, at der er behov for klare procentmål, øremærkede budgetposter og gennemsigtig sporing for at sikre, at midlerne reelt tackler globale udfordringer og støtter sårbare befolkninger; gør på ny opmærksom på forbuddet mod at tildele EU-midler til aktiviteter, der er i strid med EU's grundlæggende værdier, såsom terrorisme eller ekstremisme;</w:t>
      </w:r>
    </w:p>
    <w:p w14:paraId="3189FB06" w14:textId="3B6ECB5D" w:rsidR="00C56578" w:rsidRPr="000A76D5" w:rsidRDefault="00224E68" w:rsidP="00C56578">
      <w:pPr>
        <w:pStyle w:val="NormalHanging12a"/>
        <w:rPr>
          <w:color w:val="000000"/>
        </w:rPr>
      </w:pPr>
      <w:r>
        <w:rPr>
          <w:color w:val="000000"/>
        </w:rPr>
        <w:t>38</w:t>
      </w:r>
      <w:r w:rsidR="00C56578" w:rsidRPr="000A76D5">
        <w:rPr>
          <w:color w:val="000000"/>
        </w:rPr>
        <w:t>.</w:t>
      </w:r>
      <w:r w:rsidR="00C56578" w:rsidRPr="000A76D5">
        <w:rPr>
          <w:color w:val="000000"/>
        </w:rPr>
        <w:tab/>
        <w:t xml:space="preserve">beklager dybt manglen på transparent </w:t>
      </w:r>
      <w:proofErr w:type="spellStart"/>
      <w:r w:rsidR="00C56578" w:rsidRPr="000A76D5">
        <w:rPr>
          <w:color w:val="000000"/>
        </w:rPr>
        <w:t>konditionalitet</w:t>
      </w:r>
      <w:proofErr w:type="spellEnd"/>
      <w:r w:rsidR="00C56578" w:rsidRPr="000A76D5">
        <w:rPr>
          <w:color w:val="000000"/>
        </w:rPr>
        <w:t>, som kan håndhæves, vedrørende menneskerettigheder og demokrati for så vidt angår samarbejde med ikke-EU-lande, hvilket ville være et effektivt redskab til at give EU's forpligtelse til at fremme menneskerettighederne i hele verden mærkbar virkning;</w:t>
      </w:r>
    </w:p>
    <w:bookmarkEnd w:id="7"/>
    <w:p w14:paraId="156FD612" w14:textId="77777777" w:rsidR="00C56578" w:rsidRPr="000A76D5" w:rsidRDefault="00C56578" w:rsidP="00C56578">
      <w:pPr>
        <w:pStyle w:val="NormalHanging12a"/>
        <w:ind w:left="0" w:firstLine="0"/>
        <w:rPr>
          <w:bCs/>
          <w:iCs/>
          <w:color w:val="000000"/>
        </w:rPr>
      </w:pPr>
      <w:r w:rsidRPr="000A76D5">
        <w:rPr>
          <w:i/>
          <w:color w:val="000000"/>
        </w:rPr>
        <w:t>EU's særlige repræsentant (EUSR) for menneskerettigheder</w:t>
      </w:r>
    </w:p>
    <w:p w14:paraId="7E742F8D" w14:textId="45FF1A27" w:rsidR="00C56578" w:rsidRPr="000A76D5" w:rsidRDefault="00224E68" w:rsidP="00C56578">
      <w:pPr>
        <w:pStyle w:val="NormalHanging12a"/>
        <w:rPr>
          <w:color w:val="000000"/>
        </w:rPr>
      </w:pPr>
      <w:r>
        <w:rPr>
          <w:color w:val="000000"/>
        </w:rPr>
        <w:t>39</w:t>
      </w:r>
      <w:r w:rsidR="00C56578" w:rsidRPr="000A76D5">
        <w:rPr>
          <w:color w:val="000000"/>
        </w:rPr>
        <w:t>.</w:t>
      </w:r>
      <w:r w:rsidR="00C56578" w:rsidRPr="000A76D5">
        <w:rPr>
          <w:color w:val="000000"/>
        </w:rPr>
        <w:tab/>
        <w:t xml:space="preserve">betragter fortsat EU's særlige repræsentant for menneskerettigheder som en betydningsfuld røst i EU's eksterne menneskerettighedspolitik, der bidrager til dennes </w:t>
      </w:r>
      <w:r w:rsidR="00C56578" w:rsidRPr="000A76D5">
        <w:rPr>
          <w:color w:val="000000"/>
        </w:rPr>
        <w:lastRenderedPageBreak/>
        <w:t>synlighed og sammenhæng i tæt samarbejde med alle EU-organer;</w:t>
      </w:r>
    </w:p>
    <w:p w14:paraId="4A512B35" w14:textId="77777777" w:rsidR="00C56578" w:rsidRPr="000A76D5" w:rsidRDefault="00C56578" w:rsidP="00C56578">
      <w:pPr>
        <w:pStyle w:val="NormalHanging12a"/>
        <w:rPr>
          <w:i/>
          <w:iCs/>
          <w:color w:val="000000"/>
        </w:rPr>
      </w:pPr>
      <w:r w:rsidRPr="000A76D5">
        <w:rPr>
          <w:i/>
          <w:color w:val="000000"/>
        </w:rPr>
        <w:t>EU's særlige udsending for fremme og beskyttelse af religions- og trosfrihed uden for EU</w:t>
      </w:r>
    </w:p>
    <w:p w14:paraId="26F37B2E" w14:textId="669B3550" w:rsidR="00C56578" w:rsidRPr="000A76D5" w:rsidRDefault="00224E68" w:rsidP="00C56578">
      <w:pPr>
        <w:pStyle w:val="NormalHanging12a"/>
        <w:rPr>
          <w:color w:val="000000"/>
        </w:rPr>
      </w:pPr>
      <w:r>
        <w:rPr>
          <w:color w:val="000000"/>
        </w:rPr>
        <w:t>40</w:t>
      </w:r>
      <w:r w:rsidR="00C56578" w:rsidRPr="000A76D5">
        <w:rPr>
          <w:color w:val="000000"/>
        </w:rPr>
        <w:t>.</w:t>
      </w:r>
      <w:r w:rsidR="00C56578" w:rsidRPr="000A76D5">
        <w:rPr>
          <w:color w:val="000000"/>
        </w:rPr>
        <w:tab/>
        <w:t>noterer sig, at stillingen som EU's særlig udsending for fremme af religions- og trosfrihed uden for EU har været ubesat i mere end et år; fremhæver, at det er nødvendigt at sikre et tæt samarbejde med EU's særlige repræsentant for menneskerettigheder og med Rådets Menneskerettighedsgruppe;</w:t>
      </w:r>
    </w:p>
    <w:p w14:paraId="65C94EE7" w14:textId="77777777" w:rsidR="00C56578" w:rsidRPr="000A76D5" w:rsidRDefault="00C56578" w:rsidP="00C56578">
      <w:pPr>
        <w:pStyle w:val="NormalHanging12a"/>
        <w:ind w:left="0" w:firstLine="0"/>
        <w:rPr>
          <w:bCs/>
          <w:iCs/>
          <w:color w:val="000000"/>
        </w:rPr>
      </w:pPr>
      <w:r w:rsidRPr="000A76D5">
        <w:rPr>
          <w:rStyle w:val="Italic"/>
        </w:rPr>
        <w:t>EU's handelsaftaler og internationale</w:t>
      </w:r>
      <w:r w:rsidRPr="000A76D5">
        <w:rPr>
          <w:i/>
        </w:rPr>
        <w:t xml:space="preserve"> aftaler med ikke-EU-lande</w:t>
      </w:r>
    </w:p>
    <w:p w14:paraId="76E4E0C9" w14:textId="6B593486" w:rsidR="00C56578" w:rsidRPr="000A76D5" w:rsidRDefault="00224E68" w:rsidP="0085573D">
      <w:pPr>
        <w:pStyle w:val="NormalHanging12a"/>
        <w:rPr>
          <w:color w:val="000000"/>
        </w:rPr>
      </w:pPr>
      <w:r>
        <w:rPr>
          <w:color w:val="000000"/>
        </w:rPr>
        <w:t>41</w:t>
      </w:r>
      <w:r w:rsidR="00C56578" w:rsidRPr="000A76D5">
        <w:rPr>
          <w:color w:val="000000"/>
        </w:rPr>
        <w:t>.</w:t>
      </w:r>
      <w:r w:rsidR="00C56578" w:rsidRPr="000A76D5">
        <w:rPr>
          <w:color w:val="000000"/>
        </w:rPr>
        <w:tab/>
        <w:t xml:space="preserve">fremhæver den afgørende rolle, som internationale aftaler, herunder associerings- og handelsaftaler, og instrumenter som den generelle toldpræferenceordning (GSP) og GSP+ spiller for at sætte menneskerettigheder og demokratiske standarder i centrum for EU's forbindelser med ikke-EU-lande, for at tilskynde til og overvåge overholdelsen af sådanne standarder og for at gennemføre </w:t>
      </w:r>
      <w:proofErr w:type="spellStart"/>
      <w:r w:rsidR="00C56578" w:rsidRPr="000A76D5">
        <w:rPr>
          <w:color w:val="000000"/>
        </w:rPr>
        <w:t>konditionalitet</w:t>
      </w:r>
      <w:proofErr w:type="spellEnd"/>
      <w:r w:rsidR="00C56578" w:rsidRPr="000A76D5">
        <w:rPr>
          <w:color w:val="000000"/>
        </w:rPr>
        <w:t xml:space="preserve"> vedrørende menneskerettighederne i EU's eksterne politik; gentager sin opfordring til, at der indarbejdes menneskerettighedsvurderinger og medtages solide klausuler om menneskerettighederne i relevante aftaler mellem EU og ikke-EU-lande; understreger vigtigheden af at sætte ind over for ulighed mellem kønnene og fremme kvinders rettigheder ved hjælp af disse aftaler, herunder ved at støtte kvinders deltagelse i økonomien og beskytte dem mod forskelsbehandling og udnyttelse;</w:t>
      </w:r>
    </w:p>
    <w:p w14:paraId="52FD646C" w14:textId="5840D930" w:rsidR="00C56578" w:rsidRPr="000A76D5" w:rsidRDefault="00224E68" w:rsidP="0085573D">
      <w:pPr>
        <w:pStyle w:val="NormalHanging12a"/>
        <w:rPr>
          <w:color w:val="000000"/>
        </w:rPr>
      </w:pPr>
      <w:r>
        <w:rPr>
          <w:color w:val="000000"/>
        </w:rPr>
        <w:t>42</w:t>
      </w:r>
      <w:r w:rsidR="00C56578" w:rsidRPr="000A76D5">
        <w:rPr>
          <w:color w:val="000000"/>
        </w:rPr>
        <w:t>.</w:t>
      </w:r>
      <w:r w:rsidR="00C56578" w:rsidRPr="000A76D5">
        <w:rPr>
          <w:color w:val="000000"/>
        </w:rPr>
        <w:tab/>
        <w:t>insisterer på, at oprindelige folks rettigheder som anført i FN's erklæring om oprindelige folks rettigheder konsekvent skal respekteres i EU's aftaler, udviklingsprojekter og forretningsaktiviteter, der påvirker deres jord eller ressourcer; fremhæver betydningen af at værne om oprindelige folks rettigheder for bæredygtig udvikling, klimaindsatsen og bevarelse af biodiversitet;</w:t>
      </w:r>
    </w:p>
    <w:p w14:paraId="5E0263E4" w14:textId="4AD8DE7A" w:rsidR="00C56578" w:rsidRPr="000A76D5" w:rsidRDefault="00224E68" w:rsidP="0085573D">
      <w:pPr>
        <w:pStyle w:val="NormalHanging12a"/>
        <w:rPr>
          <w:color w:val="000000"/>
        </w:rPr>
      </w:pPr>
      <w:r>
        <w:rPr>
          <w:color w:val="000000"/>
        </w:rPr>
        <w:t>43</w:t>
      </w:r>
      <w:r w:rsidR="00C56578" w:rsidRPr="000A76D5">
        <w:rPr>
          <w:color w:val="000000"/>
        </w:rPr>
        <w:t>.</w:t>
      </w:r>
      <w:r w:rsidR="00C56578" w:rsidRPr="000A76D5">
        <w:rPr>
          <w:color w:val="000000"/>
        </w:rPr>
        <w:tab/>
        <w:t>minder om virksomheders ansvar for at sikre, at deres aktiviteter og forsyningskæder ikke er involveret i menneskerettighedskrænkelser; understreger, at det er nødvendigt at lukke juridiske og lovgivningsmæssige smuthuller, som kan udnyttes af virksomheder på bekostning af menneskerettighederne og miljøet; gentager sin stærke opbakning til FN's åbne mellemstatslige arbejdsgruppe om transnationale selskaber og andre virksomheder for så vidt angår menneskerettigheder til et juridisk bindende instrument for erhvervslivet og menneskerettigheder;</w:t>
      </w:r>
    </w:p>
    <w:p w14:paraId="1CBF07CF" w14:textId="77777777" w:rsidR="00C56578" w:rsidRPr="000A76D5" w:rsidRDefault="00C56578" w:rsidP="00C56578">
      <w:pPr>
        <w:pStyle w:val="NormalHanging12a"/>
        <w:ind w:left="0" w:firstLine="0"/>
        <w:rPr>
          <w:bCs/>
          <w:iCs/>
          <w:color w:val="000000"/>
        </w:rPr>
      </w:pPr>
      <w:r w:rsidRPr="000A76D5">
        <w:rPr>
          <w:i/>
          <w:color w:val="000000"/>
        </w:rPr>
        <w:t>EU's menneskerettighedsdialoger</w:t>
      </w:r>
    </w:p>
    <w:p w14:paraId="679B4BD7" w14:textId="7CDBD891" w:rsidR="00C56578" w:rsidRPr="000A76D5" w:rsidRDefault="00224E68" w:rsidP="00C56578">
      <w:pPr>
        <w:pStyle w:val="NormalHanging12a"/>
        <w:rPr>
          <w:color w:val="000000"/>
        </w:rPr>
      </w:pPr>
      <w:r>
        <w:rPr>
          <w:color w:val="000000"/>
        </w:rPr>
        <w:t>44</w:t>
      </w:r>
      <w:r w:rsidR="00C56578" w:rsidRPr="000A76D5">
        <w:rPr>
          <w:color w:val="000000"/>
        </w:rPr>
        <w:t>.</w:t>
      </w:r>
      <w:r w:rsidR="00C56578" w:rsidRPr="000A76D5">
        <w:rPr>
          <w:color w:val="000000"/>
        </w:rPr>
        <w:tab/>
        <w:t>bemærker, at der blev afholdt 35 menneskerettighedsdialoger og -konsultationer i 2024; mener, at disse dialoger stadig er et vigtigt instrument til fremme af menneskerettigheder og demokrati, men beklager, at de ofte betragtes som et fritsvævende instrument snarere end et centralt element i et vedvarende engagement i menneskerettighederne i forbindelserne med lande og regioner uden for EU; opfordrer til en øget og meningsfuld inddragelse af civilsamfundet i dialogerne; understreger, at ægte civilsamfundsorganisationer ikke må forhindres i at deltage i menneskerettighedsdialoger, og at enhver dialog skal inkludere dem uden begrænsninger; mener, at der er plads til at styrke Parlamentets rolle mere systematisk i dialogprocessen; gentager, at det er nødvendigt at tage enkeltsager op – navnlig dem, som Parlamentet har sat fokus på i sine beslutninger – og sikre passende opfølgning; noterer sig, at mange menneskerettighedsdialoger stadig ikke holdes i EU's hovedkvarter;</w:t>
      </w:r>
    </w:p>
    <w:p w14:paraId="4BB9676C" w14:textId="77777777" w:rsidR="00C56578" w:rsidRPr="000A76D5" w:rsidRDefault="00C56578" w:rsidP="00C56578">
      <w:pPr>
        <w:pStyle w:val="NormalHanging12a"/>
        <w:ind w:left="0" w:firstLine="0"/>
        <w:rPr>
          <w:bCs/>
          <w:iCs/>
          <w:color w:val="000000"/>
        </w:rPr>
      </w:pPr>
      <w:r w:rsidRPr="000A76D5">
        <w:rPr>
          <w:i/>
          <w:color w:val="000000"/>
        </w:rPr>
        <w:lastRenderedPageBreak/>
        <w:t>EU's sanktionsinstrumenter og -værktøjer, herunder den globale EU-ordning for menneskerettighedssanktioner</w:t>
      </w:r>
      <w:r w:rsidRPr="000A76D5">
        <w:rPr>
          <w:color w:val="000000"/>
        </w:rPr>
        <w:t xml:space="preserve"> </w:t>
      </w:r>
    </w:p>
    <w:p w14:paraId="22C17ECA" w14:textId="1910223F" w:rsidR="00C56578" w:rsidRPr="000A76D5" w:rsidRDefault="00224E68" w:rsidP="00C56578">
      <w:pPr>
        <w:pStyle w:val="NormalHanging12a"/>
        <w:rPr>
          <w:color w:val="000000"/>
        </w:rPr>
      </w:pPr>
      <w:r>
        <w:rPr>
          <w:color w:val="000000"/>
        </w:rPr>
        <w:t>45</w:t>
      </w:r>
      <w:r w:rsidR="00C56578" w:rsidRPr="000A76D5">
        <w:rPr>
          <w:color w:val="000000"/>
        </w:rPr>
        <w:t>.</w:t>
      </w:r>
      <w:r w:rsidR="00C56578" w:rsidRPr="000A76D5">
        <w:rPr>
          <w:color w:val="000000"/>
        </w:rPr>
        <w:tab/>
        <w:t xml:space="preserve">gentager sin opbakning til at øge anvendelsen af den globale EU-ordning for menneskerettighedssanktioner sammen med andre ad hoc-rammer for sanktioner som et centralt politisk redskab i EU til fremme af retsstatsforhold, demokrati og menneskerettigheder, der supplerer andre retlige instrumenter; opfordrer EU og medlemsstaterne til at udvide anvendelsesområdet for den globale EU-ordning for menneskerettighedssanktioner ("EU's </w:t>
      </w:r>
      <w:proofErr w:type="spellStart"/>
      <w:r w:rsidR="00C56578" w:rsidRPr="000A76D5">
        <w:rPr>
          <w:color w:val="000000"/>
        </w:rPr>
        <w:t>Magnitskij</w:t>
      </w:r>
      <w:proofErr w:type="spellEnd"/>
      <w:r w:rsidR="00C56578" w:rsidRPr="000A76D5">
        <w:rPr>
          <w:color w:val="000000"/>
        </w:rPr>
        <w:t>-lov") for at medtage korruption – hvilket Parlamentet allerede har anmodet om adskillige gange – og systematiske lister over udøvere af tværnational undertrykkelse, herunder dem, der går efter diasporasamfund; minder imidlertid om begrænsningerne i og langsommeligheden af det nuværende beslutningssystem for aktiveringen af disse instrumenter og de smuthuller i håndhævelsesmekanismerne, der muliggør omgåelse; gentager sin opfordring til, at der indføres afstemning med kvalificeret flertal om afgørelser vedrørende den globale EU-ordning for menneskerettighedssanktioner; opfordrer til ens, principfast og fuldstændig håndhævelse af sanktionerne og til, at der gribes ind over for omgåelser;</w:t>
      </w:r>
    </w:p>
    <w:p w14:paraId="7429DC14" w14:textId="77777777" w:rsidR="00C56578" w:rsidRPr="000A76D5" w:rsidRDefault="00C56578" w:rsidP="00C56578">
      <w:pPr>
        <w:pStyle w:val="NormalHanging12a"/>
        <w:ind w:left="0" w:firstLine="0"/>
        <w:rPr>
          <w:bCs/>
          <w:i/>
          <w:color w:val="000000"/>
        </w:rPr>
      </w:pPr>
      <w:r w:rsidRPr="000A76D5">
        <w:rPr>
          <w:i/>
          <w:color w:val="000000"/>
        </w:rPr>
        <w:t>EU's støtte til menneskerettighedsforkæmpere</w:t>
      </w:r>
    </w:p>
    <w:p w14:paraId="04ECDD29" w14:textId="1AFE9033" w:rsidR="00C56578" w:rsidRPr="000A76D5" w:rsidRDefault="00224E68" w:rsidP="00C56578">
      <w:pPr>
        <w:pStyle w:val="NormalHanging12a"/>
        <w:spacing w:line="256" w:lineRule="auto"/>
        <w:rPr>
          <w:color w:val="000000" w:themeColor="text1"/>
          <w:szCs w:val="24"/>
        </w:rPr>
      </w:pPr>
      <w:r>
        <w:rPr>
          <w:color w:val="000000" w:themeColor="text1"/>
        </w:rPr>
        <w:t>46</w:t>
      </w:r>
      <w:r w:rsidR="00C56578" w:rsidRPr="000A76D5">
        <w:rPr>
          <w:color w:val="000000" w:themeColor="text1"/>
        </w:rPr>
        <w:t>.</w:t>
      </w:r>
      <w:r w:rsidR="00C56578" w:rsidRPr="000A76D5">
        <w:rPr>
          <w:color w:val="000000" w:themeColor="text1"/>
        </w:rPr>
        <w:tab/>
      </w:r>
      <w:r w:rsidR="00C56578" w:rsidRPr="000A76D5">
        <w:t>glæder sig over, at mekanismen for menneskerettighedsforkæmpere, der er finansieret under det tematiske program for menneskerettigheder og demokrati under instrumentet for naboskab, udviklingssamarbejde og internationalt samarbejde – et globalt Europa, i 2024 støttede 10 050 menneskerettighedsforkæmpere, der ansås for at være særligt udsatte, hvoraf 51 % var kvinder, og i samme periode ydede støtte til mere end 700 udsatte journalister i 60 lande;</w:t>
      </w:r>
    </w:p>
    <w:p w14:paraId="0DED24F8" w14:textId="32EEA8AE" w:rsidR="00C56578" w:rsidRPr="000A76D5" w:rsidRDefault="00224E68" w:rsidP="00C56578">
      <w:pPr>
        <w:pStyle w:val="NormalHanging12a"/>
        <w:spacing w:line="256" w:lineRule="auto"/>
        <w:rPr>
          <w:color w:val="000000" w:themeColor="text1"/>
          <w:szCs w:val="24"/>
        </w:rPr>
      </w:pPr>
      <w:r>
        <w:rPr>
          <w:color w:val="000000" w:themeColor="text1"/>
        </w:rPr>
        <w:t>47</w:t>
      </w:r>
      <w:r w:rsidR="00C56578" w:rsidRPr="000A76D5">
        <w:rPr>
          <w:color w:val="000000" w:themeColor="text1"/>
        </w:rPr>
        <w:t>.</w:t>
      </w:r>
      <w:r w:rsidR="00C56578" w:rsidRPr="000A76D5">
        <w:rPr>
          <w:color w:val="000000" w:themeColor="text1"/>
        </w:rPr>
        <w:tab/>
        <w:t xml:space="preserve">beklager, at nogle mekanismer til beskyttelse af menneskerettighedsforkæmpere, som f.eks. </w:t>
      </w:r>
      <w:proofErr w:type="spellStart"/>
      <w:r w:rsidR="00C56578" w:rsidRPr="000A76D5">
        <w:rPr>
          <w:color w:val="000000" w:themeColor="text1"/>
        </w:rPr>
        <w:t>ProtectDefenders</w:t>
      </w:r>
      <w:proofErr w:type="spellEnd"/>
      <w:r w:rsidR="00C56578" w:rsidRPr="000A76D5">
        <w:rPr>
          <w:color w:val="000000" w:themeColor="text1"/>
        </w:rPr>
        <w:t>, ikke har tilstrækkelige ressourcer til at opfylde behovet, og opfordrer EU og medlemsstaterne til at styrke den budgetmæssige støtte og sikre fleksibel, tilgængelig og langsigtet finansiering for at gøre det muligt for menneskerettighedsforkæmpere at fortsætte deres meget vigtige arbejde i en tid med stigende undertrykkelse;</w:t>
      </w:r>
    </w:p>
    <w:p w14:paraId="5DB004F9" w14:textId="08C9DEE0" w:rsidR="00C56578" w:rsidRPr="000A76D5" w:rsidRDefault="00224E68" w:rsidP="00C56578">
      <w:pPr>
        <w:pStyle w:val="NormalHanging12a"/>
        <w:spacing w:line="256" w:lineRule="auto"/>
        <w:rPr>
          <w:color w:val="000000" w:themeColor="text1"/>
          <w:szCs w:val="24"/>
        </w:rPr>
      </w:pPr>
      <w:r>
        <w:rPr>
          <w:color w:val="000000" w:themeColor="text1"/>
        </w:rPr>
        <w:t>48</w:t>
      </w:r>
      <w:r w:rsidR="00C56578" w:rsidRPr="000A76D5">
        <w:rPr>
          <w:color w:val="000000" w:themeColor="text1"/>
        </w:rPr>
        <w:t>.</w:t>
      </w:r>
      <w:r w:rsidR="00C56578" w:rsidRPr="000A76D5">
        <w:rPr>
          <w:color w:val="000000" w:themeColor="text1"/>
        </w:rPr>
        <w:tab/>
        <w:t>fremhæver den kritiske rolle, som EU-delegationerne og medlemsstaternes repræsentanter spiller med hensyn til at overvære retssager, aflægge besøg i fængsler og støtte familier til og advokater for forfulgte menneskerettighedsforkæmpere;</w:t>
      </w:r>
    </w:p>
    <w:p w14:paraId="44BBBE37" w14:textId="4377EBAD" w:rsidR="00C56578" w:rsidRPr="000A76D5" w:rsidRDefault="00224E68" w:rsidP="00C56578">
      <w:pPr>
        <w:pStyle w:val="NormalHanging12a"/>
        <w:spacing w:line="256" w:lineRule="auto"/>
        <w:rPr>
          <w:color w:val="000000" w:themeColor="text1"/>
        </w:rPr>
      </w:pPr>
      <w:r>
        <w:rPr>
          <w:color w:val="000000" w:themeColor="text1"/>
        </w:rPr>
        <w:t>49</w:t>
      </w:r>
      <w:r w:rsidR="00C56578" w:rsidRPr="000A76D5">
        <w:rPr>
          <w:color w:val="000000" w:themeColor="text1"/>
        </w:rPr>
        <w:t>.</w:t>
      </w:r>
      <w:r w:rsidR="00C56578" w:rsidRPr="000A76D5">
        <w:rPr>
          <w:color w:val="000000" w:themeColor="text1"/>
        </w:rPr>
        <w:tab/>
        <w:t>glæder sig over ajourføringen i 2024 af EU's visumhåndbog med henblik på over for medlemsstaterne at tydeliggøre mulighederne for at behandle sager vedrørende menneskerettighedsforkæmpere fleksibelt for at fremskynde ansøgninger om visum til kortvarigt ophold for dem, der er i fare;</w:t>
      </w:r>
    </w:p>
    <w:p w14:paraId="717D2430" w14:textId="6A991D71" w:rsidR="00C56578" w:rsidRPr="000A76D5" w:rsidRDefault="00224E68" w:rsidP="00C56578">
      <w:pPr>
        <w:pStyle w:val="NormalHanging12a"/>
        <w:spacing w:line="256" w:lineRule="auto"/>
        <w:rPr>
          <w:color w:val="000000" w:themeColor="text1"/>
          <w:szCs w:val="24"/>
        </w:rPr>
      </w:pPr>
      <w:r>
        <w:rPr>
          <w:color w:val="000000" w:themeColor="text1"/>
        </w:rPr>
        <w:t>50</w:t>
      </w:r>
      <w:r w:rsidR="00C56578" w:rsidRPr="000A76D5">
        <w:rPr>
          <w:color w:val="000000" w:themeColor="text1"/>
        </w:rPr>
        <w:t>.</w:t>
      </w:r>
      <w:r w:rsidR="00C56578" w:rsidRPr="000A76D5">
        <w:rPr>
          <w:color w:val="000000" w:themeColor="text1"/>
        </w:rPr>
        <w:tab/>
        <w:t xml:space="preserve">fremhæver den værdifulde rolle, som </w:t>
      </w:r>
      <w:proofErr w:type="spellStart"/>
      <w:r w:rsidR="00C56578" w:rsidRPr="000A76D5">
        <w:rPr>
          <w:color w:val="000000" w:themeColor="text1"/>
        </w:rPr>
        <w:t>Sakharovprisfællesskabet</w:t>
      </w:r>
      <w:proofErr w:type="spellEnd"/>
      <w:r w:rsidR="00C56578" w:rsidRPr="000A76D5">
        <w:rPr>
          <w:color w:val="000000" w:themeColor="text1"/>
        </w:rPr>
        <w:t xml:space="preserve"> spiller, herunder gennem </w:t>
      </w:r>
      <w:proofErr w:type="spellStart"/>
      <w:r w:rsidR="00C56578" w:rsidRPr="000A76D5">
        <w:rPr>
          <w:color w:val="000000" w:themeColor="text1"/>
        </w:rPr>
        <w:t>Sakharov</w:t>
      </w:r>
      <w:proofErr w:type="spellEnd"/>
      <w:r w:rsidR="00C56578" w:rsidRPr="000A76D5">
        <w:rPr>
          <w:color w:val="000000" w:themeColor="text1"/>
        </w:rPr>
        <w:t xml:space="preserve"> </w:t>
      </w:r>
      <w:proofErr w:type="spellStart"/>
      <w:r w:rsidR="00C56578" w:rsidRPr="000A76D5">
        <w:rPr>
          <w:color w:val="000000" w:themeColor="text1"/>
        </w:rPr>
        <w:t>Fellowship</w:t>
      </w:r>
      <w:proofErr w:type="spellEnd"/>
      <w:r w:rsidR="00C56578" w:rsidRPr="000A76D5">
        <w:rPr>
          <w:color w:val="000000" w:themeColor="text1"/>
        </w:rPr>
        <w:t xml:space="preserve">-programmet, med hensyn til at bidrage til en bedre forståelse af fænomenet undertrykkelse af menneskerettighedsforkæmpere, de forskellige konsekvenser heraf og potentielle måder, hvorpå det kan tackles, herunder på tværnationalt niveau; opfordrer til en yderligere styrkelse af </w:t>
      </w:r>
      <w:proofErr w:type="spellStart"/>
      <w:r w:rsidR="00C56578" w:rsidRPr="000A76D5">
        <w:rPr>
          <w:color w:val="000000" w:themeColor="text1"/>
        </w:rPr>
        <w:t>Sakharovprisfællesskabet</w:t>
      </w:r>
      <w:proofErr w:type="spellEnd"/>
      <w:r w:rsidR="00C56578" w:rsidRPr="000A76D5">
        <w:rPr>
          <w:color w:val="000000" w:themeColor="text1"/>
        </w:rPr>
        <w:t xml:space="preserve"> som en platform for direkte erfaring med at overvåge krænkelser, skabe opmærksomhed og mobilisere internationale netværk;</w:t>
      </w:r>
    </w:p>
    <w:p w14:paraId="68E227F7" w14:textId="77777777" w:rsidR="00C56578" w:rsidRPr="000A76D5" w:rsidRDefault="00C56578" w:rsidP="00C56578">
      <w:pPr>
        <w:pStyle w:val="NormalHanging12a"/>
        <w:ind w:left="0" w:firstLine="0"/>
        <w:rPr>
          <w:bCs/>
          <w:iCs/>
          <w:color w:val="000000"/>
        </w:rPr>
      </w:pPr>
      <w:r w:rsidRPr="000A76D5">
        <w:rPr>
          <w:i/>
          <w:color w:val="000000"/>
        </w:rPr>
        <w:lastRenderedPageBreak/>
        <w:t>EU's indsats på multilateralt niveau for at opretholde den globale regelbaserede orden</w:t>
      </w:r>
    </w:p>
    <w:p w14:paraId="4724298A" w14:textId="0F0B70D7" w:rsidR="00C56578" w:rsidRPr="000A76D5" w:rsidRDefault="00224E68" w:rsidP="00C56578">
      <w:pPr>
        <w:pStyle w:val="NormalHanging12a"/>
        <w:rPr>
          <w:color w:val="000000"/>
        </w:rPr>
      </w:pPr>
      <w:r>
        <w:rPr>
          <w:color w:val="000000"/>
        </w:rPr>
        <w:t>51</w:t>
      </w:r>
      <w:r w:rsidR="00C56578" w:rsidRPr="000A76D5">
        <w:rPr>
          <w:color w:val="000000"/>
        </w:rPr>
        <w:t>.</w:t>
      </w:r>
      <w:r w:rsidR="00C56578" w:rsidRPr="000A76D5">
        <w:rPr>
          <w:color w:val="000000"/>
        </w:rPr>
        <w:tab/>
        <w:t>glæder sig over EU's indsats for at bringe resolutioner i stand i FN's Menneskerettighedsråd og FN's Generalforsamling og støtte dem; er bekymret over, at nylige beslutninger taget af ikke-EU-lande om at skære ned på finansieringen til Menneskerettighedsrådet og FN-systemet som helhed allerede har mærkbare konsekvenser for disse institutioners evne til at udføre deres opgaver;</w:t>
      </w:r>
    </w:p>
    <w:p w14:paraId="515A61CF" w14:textId="44F49417" w:rsidR="00C56578" w:rsidRPr="000A76D5" w:rsidRDefault="00224E68" w:rsidP="00C56578">
      <w:pPr>
        <w:pStyle w:val="NormalHanging12a"/>
        <w:rPr>
          <w:color w:val="000000"/>
        </w:rPr>
      </w:pPr>
      <w:r>
        <w:rPr>
          <w:color w:val="000000"/>
        </w:rPr>
        <w:t>52</w:t>
      </w:r>
      <w:r w:rsidR="00C56578" w:rsidRPr="000A76D5">
        <w:rPr>
          <w:color w:val="000000"/>
        </w:rPr>
        <w:t>.</w:t>
      </w:r>
      <w:r w:rsidR="00C56578" w:rsidRPr="000A76D5">
        <w:rPr>
          <w:color w:val="000000"/>
        </w:rPr>
        <w:tab/>
        <w:t>glæder sig over, at Europarådet har stået i spidsen for at adressere problemer og fremme fastsættelsen af globale normer og standarder på flere områder vedrørende menneskerettigheder såsom kønsbaseret vold, akademisk frihed, beskyttelse af advokater og journalister, AI og menneskerettigheder;</w:t>
      </w:r>
    </w:p>
    <w:p w14:paraId="13671167" w14:textId="75E201BB" w:rsidR="00C56578" w:rsidRPr="000A76D5" w:rsidRDefault="00224E68" w:rsidP="00C56578">
      <w:pPr>
        <w:pStyle w:val="NormalHanging12a"/>
        <w:rPr>
          <w:color w:val="000000"/>
        </w:rPr>
      </w:pPr>
      <w:r>
        <w:rPr>
          <w:color w:val="000000"/>
        </w:rPr>
        <w:t>53</w:t>
      </w:r>
      <w:r w:rsidR="00C56578" w:rsidRPr="000A76D5">
        <w:rPr>
          <w:color w:val="000000"/>
        </w:rPr>
        <w:t>.</w:t>
      </w:r>
      <w:r w:rsidR="00C56578" w:rsidRPr="000A76D5">
        <w:rPr>
          <w:color w:val="000000"/>
        </w:rPr>
        <w:tab/>
        <w:t>er dybt bekymret over, at ICC, dens tjenestemænd og samarbejdspartnere udsættes for trusler eller angreb; bekræfter på ny sin stærke opbakning til ICJ og ICC som væsentlige, uafhængige og upartiske retsinstanser; glæder sig over EU's fortsatte finansielle støtte til ICC i en særligt udfordrende tid for international retspleje; beklager dybt, at EU's statut om spærring endnu ikke er blevet aktiveret for at beskytte ICC mod de ekstraterritoriale virkninger af sanktioner;</w:t>
      </w:r>
    </w:p>
    <w:p w14:paraId="74134FAB" w14:textId="77777777" w:rsidR="00C56578" w:rsidRPr="000A76D5" w:rsidRDefault="00C56578" w:rsidP="00C56578">
      <w:pPr>
        <w:pStyle w:val="NormalHanging12a"/>
        <w:ind w:left="0" w:firstLine="0"/>
        <w:rPr>
          <w:i/>
          <w:iCs/>
          <w:color w:val="000000" w:themeColor="text1"/>
        </w:rPr>
      </w:pPr>
      <w:r w:rsidRPr="000A76D5">
        <w:rPr>
          <w:i/>
          <w:color w:val="000000" w:themeColor="text1"/>
        </w:rPr>
        <w:t>Team Europe-tilgangen og demokratistøtten</w:t>
      </w:r>
    </w:p>
    <w:p w14:paraId="23E43641" w14:textId="7A6958CB" w:rsidR="00C56578" w:rsidRPr="000A76D5" w:rsidRDefault="00224E68" w:rsidP="0085573D">
      <w:pPr>
        <w:pStyle w:val="NormalHanging12a"/>
        <w:rPr>
          <w:iCs/>
          <w:color w:val="000000"/>
        </w:rPr>
      </w:pPr>
      <w:r>
        <w:rPr>
          <w:color w:val="000000"/>
        </w:rPr>
        <w:t>54</w:t>
      </w:r>
      <w:r w:rsidR="00C56578" w:rsidRPr="000A76D5">
        <w:rPr>
          <w:color w:val="000000"/>
        </w:rPr>
        <w:t>.</w:t>
      </w:r>
      <w:r w:rsidR="00C56578" w:rsidRPr="000A76D5">
        <w:rPr>
          <w:color w:val="000000"/>
        </w:rPr>
        <w:tab/>
        <w:t>anerkender værdien af at bringe tilgange i overensstemmelse med beskyttelse og fremme af menneskerettighederne i alle EU's institutioner og organer og på medlemsstaternes repræsentationer, som deltager i eksterne foranstaltninger, først og fremmest på alle medlemsstatsambassader og EU-delegationer i ikke-EU-lande, men også af at gøre brug af Parlamentets fulde potentiale; fremhæver, at fleksible og koordinerede tilgange fortsat bør være inkluderende for at gøre det muligt for EU's institutionelle magtdelingssystem at fungere fuldt ud; understreger, at Parlamentet spiller en stærk rolle med hensyn til at værne om EU's værdier og menneskerettighederne, f.eks. gennem parlamentarisk diplomati, interparlamentariske dialoger og beslutninger, ved at fremme mægling og tilskynde til en kultur præget af dialog og kompromiser, navnlig blandt unge politiske ledere, og ved at styrke kvindelige parlamentarikere, menneskerettighedsforkæmpere og repræsentanter for civilsamfundet og uafhængige medier; gentager sin opfordring til Kommissionen om at fortsætte med og udvide dens aktiviteter på disse områder ved at øge støtten til EU-organer; noterer sig det igangværende arbejde inden for rammerne af Team Europe-demokratiinitiativet i flere lande; mener, at øget samarbejde mellem Parlamentets Gruppe for Demokratistøtte og Valgkoordinering, de relevante generaldirektorater i Kommissionen og EU-Udenrigstjenesten i høj grad vil bidrage til demokratistøtteaktiviteter i ikke-EU-lande;</w:t>
      </w:r>
    </w:p>
    <w:p w14:paraId="05021B15" w14:textId="77777777" w:rsidR="00C56578" w:rsidRPr="000A76D5" w:rsidRDefault="00C56578" w:rsidP="00C56578">
      <w:pPr>
        <w:pStyle w:val="NormalHanging12a"/>
        <w:rPr>
          <w:b/>
          <w:i/>
        </w:rPr>
      </w:pPr>
      <w:r w:rsidRPr="000A76D5">
        <w:rPr>
          <w:b/>
          <w:i/>
        </w:rPr>
        <w:t>Henstillinger</w:t>
      </w:r>
    </w:p>
    <w:p w14:paraId="3CD5A256" w14:textId="3680594F" w:rsidR="00C56578" w:rsidRPr="000A76D5" w:rsidRDefault="00224E68" w:rsidP="00C56578">
      <w:pPr>
        <w:pStyle w:val="NormalHanging12a"/>
        <w:spacing w:line="256" w:lineRule="auto"/>
        <w:rPr>
          <w:color w:val="000000" w:themeColor="text1"/>
          <w:szCs w:val="24"/>
        </w:rPr>
      </w:pPr>
      <w:r>
        <w:rPr>
          <w:color w:val="000000" w:themeColor="text1"/>
        </w:rPr>
        <w:t>55</w:t>
      </w:r>
      <w:r w:rsidR="00C56578" w:rsidRPr="000A76D5">
        <w:rPr>
          <w:color w:val="000000" w:themeColor="text1"/>
        </w:rPr>
        <w:t>.</w:t>
      </w:r>
      <w:r w:rsidR="00C56578" w:rsidRPr="000A76D5">
        <w:rPr>
          <w:color w:val="000000" w:themeColor="text1"/>
        </w:rPr>
        <w:tab/>
        <w:t xml:space="preserve">opfordrer EU til at anvende alle de redskaber, det har til rådighed, til at imødegå de voksende udfordringer for multilateralismen med henblik på at sikre, at de internationale institutioners arbejde fortsat respekteres; opfordrer EU og dets medlemsstater til, både i politisk og økonomisk henseende, at øge deres støtte til det arbejde, der udføres af FN og alle dets organisationer, herunder i forbindelse med FN's reformproces, for at sikre, at det er egnet til formålet, for at modvirke indflydelsen fra autoritære og totalitære regimer og for at sikre, at multilateralisme fortsætter med at være grundlaget for den globale styring; opfordrer EU til at udvide sin egen støtte- og </w:t>
      </w:r>
      <w:r w:rsidR="00C56578" w:rsidRPr="000A76D5">
        <w:rPr>
          <w:color w:val="000000" w:themeColor="text1"/>
        </w:rPr>
        <w:lastRenderedPageBreak/>
        <w:t>finansieringsindsats for at kompensere for politisk motiveret pres og som en sikring af uafhængige processer; gentager, at det er nødvendigt, at EU og dets medlemsstater taler med én stemme i multilaterale fora; opfordrer EU-delegationerne til at spille en mere markant rolle i multilaterale fora, hvilket de bør have tilstrækkelige ressourcer til;</w:t>
      </w:r>
    </w:p>
    <w:p w14:paraId="6AC18F70" w14:textId="74EF0563" w:rsidR="00C56578" w:rsidRPr="000A76D5" w:rsidRDefault="00224E68" w:rsidP="00C56578">
      <w:pPr>
        <w:pStyle w:val="NormalHanging12a"/>
        <w:rPr>
          <w:color w:val="000000"/>
        </w:rPr>
      </w:pPr>
      <w:r>
        <w:rPr>
          <w:color w:val="000000"/>
        </w:rPr>
        <w:t>56</w:t>
      </w:r>
      <w:r w:rsidR="00C56578" w:rsidRPr="000A76D5">
        <w:rPr>
          <w:color w:val="000000"/>
        </w:rPr>
        <w:t>.</w:t>
      </w:r>
      <w:r w:rsidR="00C56578" w:rsidRPr="000A76D5">
        <w:rPr>
          <w:color w:val="000000"/>
        </w:rPr>
        <w:tab/>
        <w:t>opfordrer til, at EU's særlige repræsentants arbejde støttes med øgede ressourcer og bedre koordinering med EU-delegationerne i hele verden, og fremhæver, at begrænset gennemsigtighed og synlighed – såsom fraværet af offentlig rapportering om landebesøg, arbejdsprogrammer og prioriteter eller manglen på et særligt websted – kan forhindre offentlig kontrol og ansvarlighed; beklager dybt, at Parlamentet trods vedvarende opfordringer er udelukket fra proceduren for udvælgelse af EU's særlige repræsentant, og opfordrer til, at denne praksis ændres;</w:t>
      </w:r>
    </w:p>
    <w:p w14:paraId="1EA89F7F" w14:textId="10AE9111" w:rsidR="00C56578" w:rsidRPr="000A76D5" w:rsidRDefault="00224E68" w:rsidP="00C56578">
      <w:pPr>
        <w:pStyle w:val="NormalHanging12a"/>
        <w:rPr>
          <w:color w:val="000000"/>
        </w:rPr>
      </w:pPr>
      <w:r>
        <w:rPr>
          <w:color w:val="000000"/>
        </w:rPr>
        <w:t>57</w:t>
      </w:r>
      <w:r w:rsidR="00C56578" w:rsidRPr="000A76D5">
        <w:rPr>
          <w:color w:val="000000"/>
        </w:rPr>
        <w:t>.</w:t>
      </w:r>
      <w:r w:rsidR="00C56578" w:rsidRPr="000A76D5">
        <w:rPr>
          <w:color w:val="000000"/>
        </w:rPr>
        <w:tab/>
        <w:t>opfordrer Kommissionen til at sikre den rettidige udnævnelse af EU's særlige udsending for religions- og trosfrihed; understreger vigtigheden af at sikre, at den særlige udsending har tilstrækkelig kontinuitet, tilstrækkelige ressourcer og tilstrækkelig synlighed til reelt at kunne fremme religions- og trosfrihed på verdensplan; understreger, at regelmæssig rapportering til Europa-Parlamentet vil styrke gennemsigtigheden og samarbejdet på området yderligere;</w:t>
      </w:r>
    </w:p>
    <w:p w14:paraId="45FB7C84" w14:textId="13FFF472" w:rsidR="00C56578" w:rsidRPr="000A76D5" w:rsidRDefault="00224E68" w:rsidP="00C56578">
      <w:pPr>
        <w:pStyle w:val="NormalHanging12a"/>
        <w:rPr>
          <w:color w:val="000000"/>
        </w:rPr>
      </w:pPr>
      <w:r>
        <w:rPr>
          <w:color w:val="000000"/>
        </w:rPr>
        <w:t>58</w:t>
      </w:r>
      <w:r w:rsidR="00C56578" w:rsidRPr="000A76D5">
        <w:rPr>
          <w:color w:val="000000"/>
        </w:rPr>
        <w:t>.</w:t>
      </w:r>
      <w:r w:rsidR="00C56578" w:rsidRPr="000A76D5">
        <w:rPr>
          <w:color w:val="000000"/>
        </w:rPr>
        <w:tab/>
        <w:t xml:space="preserve">opfordrer til, at frafalds- og blasfemilove afskaffes; opfordrer EU og dets medlemsstater til at intensivere bestræbelserne på at beskytte tanke-, samvittigheds-, religions‑ og trosfrihed, bringe problemet op i FN-fora og konsolidere rapporter fra EU-delegationerne om emnet; </w:t>
      </w:r>
      <w:r w:rsidR="00C56578" w:rsidRPr="000A76D5">
        <w:t>opfordrer Kommissionens næstformand/Unionens højtstående repræsentant for udenrigsanliggender og sikkerhedspolitik, EU-Udenrigstjenesten og Kommissionen til systematisk at bringe spørgsmålet om forfølgelse af religiøse mindretal op i politiske dialoger og menneskerettighedsdialoger og til at sikre fuld respekt for tanke-, samvittigheds-, religions- og trosfriheden;</w:t>
      </w:r>
      <w:r w:rsidR="00C56578" w:rsidRPr="000A76D5">
        <w:rPr>
          <w:color w:val="000000"/>
        </w:rPr>
        <w:t xml:space="preserve"> anmoder Rådet om at anvende den globale EU-ordning for menneskerettighedssanktioner mod enkeltpersoner og enheder, som er ansvarlige for alvorlige krænkelser af religions- og trosfrihed; anmoder om, at EU-Udenrigstjenesten udpeger prioriterede lande for EU's tiltag inden for religions- og trosfrihed og årligt aflægger rapport til Parlamentet om fremskridtene;</w:t>
      </w:r>
    </w:p>
    <w:p w14:paraId="5BE4A254" w14:textId="354EC0B2" w:rsidR="00C56578" w:rsidRPr="000A76D5" w:rsidRDefault="00224E68" w:rsidP="00C56578">
      <w:pPr>
        <w:pStyle w:val="NormalHanging12a"/>
        <w:rPr>
          <w:color w:val="000000"/>
        </w:rPr>
      </w:pPr>
      <w:r>
        <w:rPr>
          <w:color w:val="000000"/>
        </w:rPr>
        <w:t>59</w:t>
      </w:r>
      <w:r w:rsidR="00C56578" w:rsidRPr="000A76D5">
        <w:rPr>
          <w:color w:val="000000"/>
        </w:rPr>
        <w:t>.</w:t>
      </w:r>
      <w:r w:rsidR="00C56578" w:rsidRPr="000A76D5">
        <w:rPr>
          <w:color w:val="000000"/>
        </w:rPr>
        <w:tab/>
        <w:t>opfordrer indtrængende alle EU-medlemsstater til som deltagerstater i FN-pagten, Romstatutten og den europæiske menneskerettighedskonvention fuldt ud at rette sig efter de kompetente internationale domstoles</w:t>
      </w:r>
      <w:r w:rsidR="00373065" w:rsidRPr="001A4E4F">
        <w:rPr>
          <w:color w:val="000000"/>
        </w:rPr>
        <w:t>, herunder Den Europæiske Menneskerettighedsdomstols,</w:t>
      </w:r>
      <w:r w:rsidR="00373065">
        <w:rPr>
          <w:color w:val="000000"/>
        </w:rPr>
        <w:t xml:space="preserve"> </w:t>
      </w:r>
      <w:r w:rsidR="00C56578" w:rsidRPr="000A76D5">
        <w:rPr>
          <w:color w:val="000000"/>
        </w:rPr>
        <w:t>afgørelser; opfordrer EU til indtrængende at opfordre ikke-EU-lande, herunder dets vigtigste partnerlande, kandidatlande samt potentielle kandidatlande, til at blive deltagerstater i Romstatutten; opfordrer EU og dets medlemsstater til at fortsætte og øge deres støtte til ICC med de fornødne midler, herunder ressourcer og politisk opbakning; opfordrer indtrængende alle medlemsstaterne til at respektere og håndhæve tiltag og afgørelser fra alle ICC's organer, herunder ved at fuldbyrde ICC's arrestordrer; forlanger, at ICC, dens tjenestemænd og dem, der samarbejder med domstolen, beskyttes mod trusler og angreb, og gentager i den forbindelse sin opfordring til Kommissionen om hurtigst muligt at aktivere statutten om spærring for at beskytte ICC mod konsekvenserne af sanktioner og muliggøre domstolens fortsatte funktion i fuld uafhængighed; opfordrer medlemsstaterne til at anvende universel jurisdiktion i kampen mod straffrihed;</w:t>
      </w:r>
    </w:p>
    <w:p w14:paraId="6D344A34" w14:textId="1BB0ABA0" w:rsidR="00C56578" w:rsidRPr="000A76D5" w:rsidRDefault="00224E68" w:rsidP="00C56578">
      <w:pPr>
        <w:pStyle w:val="NormalHanging12a"/>
        <w:rPr>
          <w:color w:val="000000"/>
        </w:rPr>
      </w:pPr>
      <w:r>
        <w:rPr>
          <w:color w:val="000000"/>
        </w:rPr>
        <w:t>60</w:t>
      </w:r>
      <w:r w:rsidR="00C56578" w:rsidRPr="000A76D5">
        <w:rPr>
          <w:color w:val="000000"/>
        </w:rPr>
        <w:t>.</w:t>
      </w:r>
      <w:r w:rsidR="00C56578" w:rsidRPr="000A76D5">
        <w:rPr>
          <w:color w:val="000000"/>
        </w:rPr>
        <w:tab/>
        <w:t xml:space="preserve">opfordrer Kommissionen og EU-Udenrigstjenesten til at vedtage en ny kønshandlingsplan for perioden efter -2027, som vil imødekomme behovet for ekstra </w:t>
      </w:r>
      <w:r w:rsidR="00C56578" w:rsidRPr="000A76D5">
        <w:rPr>
          <w:color w:val="000000"/>
        </w:rPr>
        <w:lastRenderedPageBreak/>
        <w:t>støtte til ligestilling mellem kønnene og kvinders rettigheder, og som specifikt vil tackle kønsbaseret vold, og behovet for en kønssensitiv tilgang til humanitær bistand;</w:t>
      </w:r>
    </w:p>
    <w:p w14:paraId="0A0F96FE" w14:textId="63B4E7F3" w:rsidR="00C56578" w:rsidRPr="000A76D5" w:rsidRDefault="00224E68" w:rsidP="00C56578">
      <w:pPr>
        <w:pStyle w:val="NormalHanging12a"/>
        <w:rPr>
          <w:color w:val="000000"/>
        </w:rPr>
      </w:pPr>
      <w:r>
        <w:rPr>
          <w:color w:val="000000"/>
        </w:rPr>
        <w:t>61</w:t>
      </w:r>
      <w:r w:rsidR="00C56578" w:rsidRPr="000A76D5">
        <w:rPr>
          <w:color w:val="000000"/>
        </w:rPr>
        <w:t>.</w:t>
      </w:r>
      <w:r w:rsidR="00C56578" w:rsidRPr="000A76D5">
        <w:rPr>
          <w:color w:val="000000"/>
        </w:rPr>
        <w:tab/>
        <w:t>opfordrer EU og dets medlemsstater til at foreslå, at "kønsapartheid" medtages som en forbrydelse mod menneskeheden med henblik på at drage de ansvarlige for denne forbrydelse til ansvar; opfordrer til stærk opbakning til den definition af kønsapartheid som er foreslået af FN's arbejdsgruppe om forskelsbehandling af kvinder og piger;</w:t>
      </w:r>
    </w:p>
    <w:p w14:paraId="1320498B" w14:textId="2E33326A" w:rsidR="00C56578" w:rsidRPr="000A76D5" w:rsidRDefault="00224E68" w:rsidP="00C56578">
      <w:pPr>
        <w:pStyle w:val="NormalHanging12a"/>
        <w:rPr>
          <w:color w:val="000000"/>
        </w:rPr>
      </w:pPr>
      <w:r>
        <w:rPr>
          <w:color w:val="000000"/>
        </w:rPr>
        <w:t>62</w:t>
      </w:r>
      <w:r w:rsidR="00C56578" w:rsidRPr="000A76D5">
        <w:rPr>
          <w:color w:val="000000"/>
        </w:rPr>
        <w:t>.</w:t>
      </w:r>
      <w:r w:rsidR="00C56578" w:rsidRPr="000A76D5">
        <w:rPr>
          <w:color w:val="000000"/>
        </w:rPr>
        <w:tab/>
        <w:t>opfordrer til beskyttelse af civile til enhver tid under væbnede konflikter samt til oprettelse af humanitære korridorer, når det er nødvendigt, for at give civile mulighed for at flygte fra konflikter og fordømmer på det kraftigste alle angreb på civile; opfordrer til en mere effektiv beskyttelse af journalister og menneskerettighedsforkæmpere under væbnede konflikter, eftersom de angribes målrettet på grund af deres arbejde med at dokumentere menneskerettighedskrænkelser; understreger, at mødre og børn er i øget risiko for sult og fejlernæring;</w:t>
      </w:r>
    </w:p>
    <w:p w14:paraId="58B226F9" w14:textId="7D21DDE0" w:rsidR="00C56578" w:rsidRPr="000A76D5" w:rsidRDefault="00224E68" w:rsidP="00C56578">
      <w:pPr>
        <w:pStyle w:val="NormalHanging12a"/>
        <w:rPr>
          <w:color w:val="000000"/>
        </w:rPr>
      </w:pPr>
      <w:r>
        <w:rPr>
          <w:color w:val="000000"/>
        </w:rPr>
        <w:t>63</w:t>
      </w:r>
      <w:r w:rsidR="00C56578" w:rsidRPr="000A76D5">
        <w:rPr>
          <w:color w:val="000000"/>
        </w:rPr>
        <w:t>.</w:t>
      </w:r>
      <w:r w:rsidR="00C56578" w:rsidRPr="000A76D5">
        <w:rPr>
          <w:color w:val="000000"/>
        </w:rPr>
        <w:tab/>
        <w:t>opfordrer til, at der tages højde for deltagelse af kvinder og mænd med handicap i forbindelse med design af sikker og tilgængelig infrastruktur under genopbygningsprocesser efter væbnede konflikter eller naturkatastrofer;</w:t>
      </w:r>
    </w:p>
    <w:p w14:paraId="458DF141" w14:textId="1749E49F" w:rsidR="00C56578" w:rsidRPr="000A76D5" w:rsidRDefault="00224E68" w:rsidP="00C56578">
      <w:pPr>
        <w:pStyle w:val="NormalHanging12a"/>
        <w:rPr>
          <w:color w:val="000000"/>
        </w:rPr>
      </w:pPr>
      <w:r>
        <w:rPr>
          <w:color w:val="000000"/>
        </w:rPr>
        <w:t>64</w:t>
      </w:r>
      <w:r w:rsidR="00C56578" w:rsidRPr="000A76D5">
        <w:rPr>
          <w:color w:val="000000"/>
        </w:rPr>
        <w:t>.</w:t>
      </w:r>
      <w:r w:rsidR="00C56578" w:rsidRPr="000A76D5">
        <w:rPr>
          <w:color w:val="000000"/>
        </w:rPr>
        <w:tab/>
      </w:r>
      <w:r w:rsidR="00C56578" w:rsidRPr="000A76D5">
        <w:rPr>
          <w:color w:val="000000" w:themeColor="text1"/>
        </w:rPr>
        <w:t xml:space="preserve">opfordrer Kommissionen og EU-Udenrigstjenesten til at fastsætte klare indikatorer og tidsfrister i EU-handlingsplanen om menneskerettigheder og demokrati for perioden efter 2027 med henblik på at måle succes, styrke sammenhængen mellem EU's interne og eksterne foranstaltninger og angive bedre forbindelser mellem prioriteter som fremsat i handlingsplanen og snævrere </w:t>
      </w:r>
      <w:proofErr w:type="spellStart"/>
      <w:r w:rsidR="00C56578" w:rsidRPr="000A76D5">
        <w:rPr>
          <w:color w:val="000000" w:themeColor="text1"/>
        </w:rPr>
        <w:t>benchmarks</w:t>
      </w:r>
      <w:proofErr w:type="spellEnd"/>
      <w:r w:rsidR="00C56578" w:rsidRPr="000A76D5">
        <w:rPr>
          <w:color w:val="000000" w:themeColor="text1"/>
        </w:rPr>
        <w:t>;</w:t>
      </w:r>
    </w:p>
    <w:p w14:paraId="716D196F" w14:textId="08D46030" w:rsidR="00C56578" w:rsidRPr="000A76D5" w:rsidRDefault="00224E68" w:rsidP="0085573D">
      <w:pPr>
        <w:pStyle w:val="NormalHanging12a"/>
        <w:rPr>
          <w:color w:val="000000"/>
        </w:rPr>
      </w:pPr>
      <w:r>
        <w:rPr>
          <w:color w:val="000000"/>
        </w:rPr>
        <w:t>65</w:t>
      </w:r>
      <w:r w:rsidR="00C56578" w:rsidRPr="000A76D5">
        <w:rPr>
          <w:color w:val="000000"/>
        </w:rPr>
        <w:t>.</w:t>
      </w:r>
      <w:r w:rsidR="00C56578" w:rsidRPr="000A76D5">
        <w:rPr>
          <w:color w:val="000000"/>
        </w:rPr>
        <w:tab/>
      </w:r>
      <w:bookmarkStart w:id="8" w:name="_Hlk208842046"/>
      <w:r w:rsidR="00C56578" w:rsidRPr="000A76D5">
        <w:rPr>
          <w:color w:val="000000"/>
        </w:rPr>
        <w:t>opfordrer Kommissionen og EU-Udenrigstjenesten til at inddrage civilsamfundet på en mere inkluderende måde og tage større hensyn til resultaterne af høringer, når den udvikler og gennemfører sin eksterne menneskerettighedspolitik, herunder høringer af lokale aktører, som er tættest på gennemførelsesniveauet;</w:t>
      </w:r>
    </w:p>
    <w:bookmarkEnd w:id="8"/>
    <w:p w14:paraId="0175BAD4" w14:textId="567ABC4C" w:rsidR="00C56578" w:rsidRPr="000A76D5" w:rsidRDefault="00224E68" w:rsidP="0085573D">
      <w:pPr>
        <w:pStyle w:val="NormalHanging12a"/>
        <w:rPr>
          <w:color w:val="000000"/>
        </w:rPr>
      </w:pPr>
      <w:r>
        <w:rPr>
          <w:color w:val="000000"/>
        </w:rPr>
        <w:t>66</w:t>
      </w:r>
      <w:r w:rsidR="00C56578" w:rsidRPr="000A76D5">
        <w:rPr>
          <w:color w:val="000000"/>
        </w:rPr>
        <w:t>.</w:t>
      </w:r>
      <w:r w:rsidR="00C56578" w:rsidRPr="000A76D5">
        <w:rPr>
          <w:color w:val="000000"/>
        </w:rPr>
        <w:tab/>
        <w:t xml:space="preserve">opfordrer til et klart øremærket budget til menneskerettigheder, demokrati og retsstatsforhold i den kommende FFR med klare mål for kønsligestilling, som har tilstrækkelig finansiel støtte til udvikling af demokratiske strukturer og udvidelse af frie medier, herunder i nabolandene; understreger, at EU-budgettet også skal beskyttes i sin eksterne dimension, da det giver en meget vigtig løftestangseffekt med henblik på at opnå større overholdelse af menneskerettighederne og de demokratiske standarder i partnerlandene; opfordrer derfor til, at der indføres menneskerettighedsklausuler og solide demokratiklausuler, som kan håndhæves, i det nye instrument for et globalt Europa til finansiering af partnerlande uden for EU; efterlyser en operationel </w:t>
      </w:r>
      <w:proofErr w:type="spellStart"/>
      <w:r w:rsidR="00C56578" w:rsidRPr="000A76D5">
        <w:rPr>
          <w:color w:val="000000"/>
        </w:rPr>
        <w:t>konditionalitetsramme</w:t>
      </w:r>
      <w:proofErr w:type="spellEnd"/>
      <w:r w:rsidR="00C56578" w:rsidRPr="000A76D5">
        <w:rPr>
          <w:color w:val="000000"/>
        </w:rPr>
        <w:t xml:space="preserve">, der bl.a. finder anvendelse på makrofinansiel bistand, handelspræferencer og visumlempelse, med tydelige </w:t>
      </w:r>
      <w:proofErr w:type="spellStart"/>
      <w:r w:rsidR="00C56578" w:rsidRPr="000A76D5">
        <w:rPr>
          <w:color w:val="000000"/>
        </w:rPr>
        <w:t>benchmarks</w:t>
      </w:r>
      <w:proofErr w:type="spellEnd"/>
      <w:r w:rsidR="00C56578" w:rsidRPr="000A76D5">
        <w:rPr>
          <w:color w:val="000000"/>
        </w:rPr>
        <w:t xml:space="preserve"> og retlige mekanismer, som kan håndhæves, til sikring af overholdelse, herunder suspensionsklausuler i tilfælde, hvor der er tale om vedholdende overtrædelser;</w:t>
      </w:r>
    </w:p>
    <w:p w14:paraId="1C8D021A" w14:textId="3D96858D" w:rsidR="00C56578" w:rsidRPr="000A76D5" w:rsidRDefault="00224E68" w:rsidP="00C56578">
      <w:pPr>
        <w:pStyle w:val="NormalHanging12a"/>
        <w:rPr>
          <w:color w:val="000000"/>
        </w:rPr>
      </w:pPr>
      <w:r>
        <w:rPr>
          <w:color w:val="000000"/>
        </w:rPr>
        <w:t>67</w:t>
      </w:r>
      <w:r w:rsidR="00C56578" w:rsidRPr="000A76D5">
        <w:rPr>
          <w:color w:val="000000"/>
        </w:rPr>
        <w:t>.</w:t>
      </w:r>
      <w:r w:rsidR="00C56578" w:rsidRPr="000A76D5">
        <w:rPr>
          <w:color w:val="000000"/>
        </w:rPr>
        <w:tab/>
        <w:t>insisterer på, at ikke-EU-lande, som modtager EU-støtte på områderne menneskerettigheder, retsstatsforhold eller udvikling af civilsamfundet, skal oprette uafhængige nationale menneskerettighedsinstitutioner såsom ombudsmandskontorer i overensstemmelse med Parisprincipperne; understreger, at eksistensen af sådanne institutioner bør være en forudsætning for støtteberettigelse;</w:t>
      </w:r>
    </w:p>
    <w:p w14:paraId="689663EE" w14:textId="528E592C" w:rsidR="00C56578" w:rsidRPr="000A76D5" w:rsidRDefault="00224E68" w:rsidP="00C56578">
      <w:pPr>
        <w:pStyle w:val="NormalHanging12a"/>
        <w:rPr>
          <w:color w:val="000000"/>
        </w:rPr>
      </w:pPr>
      <w:r>
        <w:rPr>
          <w:color w:val="000000"/>
        </w:rPr>
        <w:t>68</w:t>
      </w:r>
      <w:r w:rsidR="00C56578" w:rsidRPr="000A76D5">
        <w:rPr>
          <w:color w:val="000000"/>
        </w:rPr>
        <w:t>.</w:t>
      </w:r>
      <w:r w:rsidR="00C56578" w:rsidRPr="000A76D5">
        <w:rPr>
          <w:color w:val="000000"/>
        </w:rPr>
        <w:tab/>
      </w:r>
      <w:r w:rsidR="00C56578" w:rsidRPr="000A76D5">
        <w:rPr>
          <w:color w:val="000000" w:themeColor="text1"/>
        </w:rPr>
        <w:t xml:space="preserve">opfordrer EU's institutionelle partnere til at undersøge nye muligheder for at forbedre </w:t>
      </w:r>
      <w:r w:rsidR="00C56578" w:rsidRPr="000A76D5">
        <w:rPr>
          <w:color w:val="000000" w:themeColor="text1"/>
        </w:rPr>
        <w:lastRenderedPageBreak/>
        <w:t>beslutningstagningen, herunder afstemninger med kvalificeret flertal, og til at sørge for, at menneskerettighederne sikres i tilstrækkelig grad, når der anvendes mere fleksible tilgange, såsom Team Europe-tilgangen;</w:t>
      </w:r>
    </w:p>
    <w:p w14:paraId="6C84878C" w14:textId="39FFDCDA" w:rsidR="00C56578" w:rsidRPr="000A76D5" w:rsidRDefault="00224E68" w:rsidP="00C56578">
      <w:pPr>
        <w:pStyle w:val="NormalHanging12a"/>
        <w:rPr>
          <w:color w:val="000000"/>
        </w:rPr>
      </w:pPr>
      <w:r>
        <w:rPr>
          <w:color w:val="000000"/>
        </w:rPr>
        <w:t>69</w:t>
      </w:r>
      <w:r w:rsidR="00C56578" w:rsidRPr="000A76D5">
        <w:rPr>
          <w:color w:val="000000"/>
        </w:rPr>
        <w:t>.</w:t>
      </w:r>
      <w:r w:rsidR="00C56578" w:rsidRPr="000A76D5">
        <w:rPr>
          <w:color w:val="000000"/>
        </w:rPr>
        <w:tab/>
        <w:t xml:space="preserve">opfordrer til, at menneskerettighedsdialoger styrkes ved hjælp af klare </w:t>
      </w:r>
      <w:proofErr w:type="spellStart"/>
      <w:r w:rsidR="00C56578" w:rsidRPr="000A76D5">
        <w:rPr>
          <w:color w:val="000000"/>
        </w:rPr>
        <w:t>benchmarks</w:t>
      </w:r>
      <w:proofErr w:type="spellEnd"/>
      <w:r w:rsidR="00C56578" w:rsidRPr="000A76D5">
        <w:rPr>
          <w:color w:val="000000"/>
        </w:rPr>
        <w:t xml:space="preserve"> og forventede resultater, så fremskridtene klart kan afgrænses og vurderes under hver dialogrunde; opfordrer til en systematisk og meningsfuld inddragelse af civilsamfundsaktører i menneskerettighedsdialoger og opfølgning herpå;</w:t>
      </w:r>
    </w:p>
    <w:p w14:paraId="3351058A" w14:textId="27C8784E" w:rsidR="00C56578" w:rsidRPr="000A76D5" w:rsidRDefault="00224E68" w:rsidP="00C56578">
      <w:pPr>
        <w:pStyle w:val="NormalHanging12a"/>
        <w:rPr>
          <w:color w:val="000000"/>
        </w:rPr>
      </w:pPr>
      <w:r>
        <w:rPr>
          <w:color w:val="000000"/>
        </w:rPr>
        <w:t>70</w:t>
      </w:r>
      <w:r w:rsidR="00C56578" w:rsidRPr="000A76D5">
        <w:rPr>
          <w:color w:val="000000"/>
        </w:rPr>
        <w:t>.</w:t>
      </w:r>
      <w:r w:rsidR="00C56578" w:rsidRPr="000A76D5">
        <w:rPr>
          <w:color w:val="000000"/>
        </w:rPr>
        <w:tab/>
        <w:t xml:space="preserve">opfordrer til øget synlighed af disse dialoger og deres resultater, bl.a. offentliggørelse af fælles pressemeddelelser, og til, at disse dialoger skal være resultatorienterede eller baseret på klare </w:t>
      </w:r>
      <w:proofErr w:type="spellStart"/>
      <w:r w:rsidR="00C56578" w:rsidRPr="000A76D5">
        <w:rPr>
          <w:color w:val="000000"/>
        </w:rPr>
        <w:t>benchmarks</w:t>
      </w:r>
      <w:proofErr w:type="spellEnd"/>
      <w:r w:rsidR="00C56578" w:rsidRPr="000A76D5">
        <w:rPr>
          <w:color w:val="000000"/>
        </w:rPr>
        <w:t>, der muliggør effektiv overvågning, herunder forudgående og efterfølgende høring af ægte civilsamfundsorganisationer;</w:t>
      </w:r>
    </w:p>
    <w:p w14:paraId="464E4664" w14:textId="50BC0B65" w:rsidR="00C56578" w:rsidRPr="000A76D5" w:rsidRDefault="00224E68" w:rsidP="00C56578">
      <w:pPr>
        <w:pStyle w:val="NormalHanging12a"/>
        <w:rPr>
          <w:color w:val="000000"/>
        </w:rPr>
      </w:pPr>
      <w:r>
        <w:rPr>
          <w:color w:val="000000"/>
        </w:rPr>
        <w:t>71</w:t>
      </w:r>
      <w:r w:rsidR="00C56578" w:rsidRPr="000A76D5">
        <w:rPr>
          <w:color w:val="000000"/>
        </w:rPr>
        <w:t>.</w:t>
      </w:r>
      <w:r w:rsidR="00C56578" w:rsidRPr="000A76D5">
        <w:rPr>
          <w:color w:val="000000"/>
        </w:rPr>
        <w:tab/>
      </w:r>
      <w:r w:rsidR="00C56578" w:rsidRPr="000A76D5">
        <w:rPr>
          <w:color w:val="000000" w:themeColor="text1"/>
        </w:rPr>
        <w:t>opfordrer til øget samarbejde med Parlamentet i forhandlingsprocessen forud for dialogerne; understreger desuden, at EU er nødt til fortsat at presse på for, at dialogerne skal afholdes i EU's hovedkvarter; mener, at civilsamfundet og de nationale menneskerettighedsinstitutioner bør spille en særlig rolle i overvågningen af fremskridtene med gennemførelsen af disse mål;</w:t>
      </w:r>
    </w:p>
    <w:p w14:paraId="43EF3A34" w14:textId="590E1155" w:rsidR="00C56578" w:rsidRPr="000A76D5" w:rsidRDefault="00224E68" w:rsidP="00C56578">
      <w:pPr>
        <w:pStyle w:val="NormalHanging12a"/>
      </w:pPr>
      <w:r>
        <w:t>72</w:t>
      </w:r>
      <w:r w:rsidR="00C56578" w:rsidRPr="000A76D5">
        <w:t>.</w:t>
      </w:r>
      <w:r w:rsidR="00C56578" w:rsidRPr="000A76D5">
        <w:tab/>
        <w:t>opfordrer EU til aktivt at søge at oprette europæiske og internationale instrumenter for at sikre adgang til domstolsprøvelse og effektive retsmidler for personer, der rammes af virksomheders menneskerettighedskrænkelser; opfordrer til en effektiv og omhyggelig gennemførelse af de nuværende EU-regler om ansvarlig virksomhedsadfærd med hensyn til menneskerettigheder, arbejdstagerrettigheder og miljømæssige rettigheder såsom EU-lovgivningen om due diligence; fremhæver behovet for at etablere EU-politikker og -mekanismer, som på en effektiv måde kan forene kravene om bæredygtige omstilling med respekt for lokalsamfunds livsgrundlag; opfordrer EU til i sin udenrigspolitik at fremme og beskytte lokalsamfunds og oprindelige folks rettigheder;</w:t>
      </w:r>
    </w:p>
    <w:p w14:paraId="4B98A87E" w14:textId="0BBBDC73" w:rsidR="00C56578" w:rsidRPr="000A76D5" w:rsidRDefault="00224E68" w:rsidP="00C56578">
      <w:pPr>
        <w:pStyle w:val="NormalHanging12a"/>
      </w:pPr>
      <w:r>
        <w:t>73</w:t>
      </w:r>
      <w:r w:rsidR="00C56578" w:rsidRPr="000A76D5">
        <w:t>.</w:t>
      </w:r>
      <w:r w:rsidR="00C56578" w:rsidRPr="000A76D5">
        <w:tab/>
        <w:t xml:space="preserve">opfordrer EU til at engagere sig stærkt i gennemførelsen af </w:t>
      </w:r>
      <w:proofErr w:type="spellStart"/>
      <w:r w:rsidR="00C56578" w:rsidRPr="000A76D5">
        <w:t>Parisaftalen</w:t>
      </w:r>
      <w:proofErr w:type="spellEnd"/>
      <w:r w:rsidR="00C56578" w:rsidRPr="000A76D5">
        <w:t xml:space="preserve"> og til at øge det internationale klimasamarbejde; fremhæver vigtigheden af, at klimaforandringernes konsekvenser for fred og sikkerhed adresseres på højeste niveau;</w:t>
      </w:r>
    </w:p>
    <w:p w14:paraId="3A84CE2E" w14:textId="4104D0D7" w:rsidR="00C56578" w:rsidRPr="000A76D5" w:rsidRDefault="00224E68" w:rsidP="00C56578">
      <w:pPr>
        <w:pStyle w:val="NormalHanging12a"/>
        <w:rPr>
          <w:color w:val="000000"/>
        </w:rPr>
      </w:pPr>
      <w:r>
        <w:t>74</w:t>
      </w:r>
      <w:r w:rsidR="00C56578" w:rsidRPr="000A76D5">
        <w:t>.</w:t>
      </w:r>
      <w:r w:rsidR="00C56578" w:rsidRPr="000A76D5">
        <w:tab/>
      </w:r>
      <w:r w:rsidR="00C56578" w:rsidRPr="000A76D5">
        <w:rPr>
          <w:color w:val="000000"/>
        </w:rPr>
        <w:t>opfordrer EU til at vurdere effektiviteten af værktøjskassen til imødegåelse af desinformationskampagner mod EU, navnlig i lande, der modtager betydelig humanitær bistand og udviklingsbistand fra EU, og i kandidatlande til EU-medlemskab; opfordrer indtrængende EU til at bakke op om pålidelige medier og informationsformidlere, der fremmer myndigheders ansvarlighed og støtter overgang til demokrati, og understreger samtidig nødvendigheden af at værne om principperne om pluralisme, gennemsigtighed og uafhængighed;</w:t>
      </w:r>
    </w:p>
    <w:p w14:paraId="13E67D7A" w14:textId="70CC9042" w:rsidR="00C56578" w:rsidRPr="000A76D5" w:rsidRDefault="00224E68" w:rsidP="00C56578">
      <w:pPr>
        <w:pStyle w:val="NormalHanging12a"/>
        <w:rPr>
          <w:color w:val="000000"/>
        </w:rPr>
      </w:pPr>
      <w:r>
        <w:rPr>
          <w:color w:val="000000"/>
        </w:rPr>
        <w:t>75</w:t>
      </w:r>
      <w:r w:rsidR="00C56578" w:rsidRPr="000A76D5">
        <w:rPr>
          <w:color w:val="000000"/>
        </w:rPr>
        <w:t>.</w:t>
      </w:r>
      <w:r w:rsidR="00C56578" w:rsidRPr="000A76D5">
        <w:rPr>
          <w:color w:val="000000"/>
        </w:rPr>
        <w:tab/>
        <w:t>glæder sig over det direktiv, der er udarbejdet med henblik på at beskytte journalister og menneskerettighedsforkæmpere mod urimelige retssager og SLAPP; tilskynder lovgivere i ikke-EU-lande til at udarbejde lovgivning med samme formål som led i en bredere indsats for at fremme og beskytte mediefriheden og -pluralismen; anmoder om, at angreb på mediefriheden og vedvarende og systematisk udhuling af retten til information tages i betragtning i forbindelse med EU's overvågning af overholdelsen af internationale aftaler;</w:t>
      </w:r>
    </w:p>
    <w:p w14:paraId="0C685EBB" w14:textId="72C7311B" w:rsidR="00C56578" w:rsidRPr="000A76D5" w:rsidRDefault="00224E68" w:rsidP="00C56578">
      <w:pPr>
        <w:pStyle w:val="NormalHanging12a"/>
        <w:rPr>
          <w:color w:val="000000"/>
        </w:rPr>
      </w:pPr>
      <w:r>
        <w:rPr>
          <w:color w:val="000000"/>
        </w:rPr>
        <w:t>76</w:t>
      </w:r>
      <w:r w:rsidR="00C56578" w:rsidRPr="000A76D5">
        <w:rPr>
          <w:color w:val="000000"/>
        </w:rPr>
        <w:t>.</w:t>
      </w:r>
      <w:r w:rsidR="00C56578" w:rsidRPr="000A76D5">
        <w:rPr>
          <w:color w:val="000000"/>
        </w:rPr>
        <w:tab/>
        <w:t xml:space="preserve">fremhæver vigtigheden af at bekæmpe kønsbaseret desinformation og onlinechikane </w:t>
      </w:r>
      <w:r w:rsidR="00C56578" w:rsidRPr="000A76D5">
        <w:rPr>
          <w:color w:val="000000"/>
        </w:rPr>
        <w:lastRenderedPageBreak/>
        <w:t>rettet mod kvinder, der er aktive i politik, journalistik og civilsamfundet, som har til formål at bringe kritiske røster til tavshed, undergrave demokratisk deltagelse og udbrede EU-fjendtlige narrativer; understreger, at instrumentet bør omfatte bindende forpligtelser til at forebygge, afbøde og afhjælpe kønsspecifik indvirkning på menneskerettighederne; opfordrer til forholdsmæssige og effektive modforanstaltninger og forbedrede overvågningsværktøjer til at forebygge, afsløre og reagere på sådanne fænomener, samtidig med at de grundlæggende rettigheder og ytringsfriheden beskyttes; opfordrer til målrettede støtte- og beskyttelsesforanstaltninger for at sikre kvindelige journalisters, aktivisters og politikeres sikkerhed online og offline;</w:t>
      </w:r>
    </w:p>
    <w:p w14:paraId="1B06E242" w14:textId="5EB3BFD5" w:rsidR="00C56578" w:rsidRPr="000A76D5" w:rsidRDefault="00224E68" w:rsidP="00C56578">
      <w:pPr>
        <w:pStyle w:val="NormalHanging12a"/>
        <w:rPr>
          <w:color w:val="000000"/>
        </w:rPr>
      </w:pPr>
      <w:r>
        <w:rPr>
          <w:color w:val="000000"/>
        </w:rPr>
        <w:t>77</w:t>
      </w:r>
      <w:r w:rsidR="00C56578" w:rsidRPr="000A76D5">
        <w:rPr>
          <w:color w:val="000000"/>
        </w:rPr>
        <w:t>.</w:t>
      </w:r>
      <w:r w:rsidR="00C56578" w:rsidRPr="000A76D5">
        <w:rPr>
          <w:color w:val="000000"/>
        </w:rPr>
        <w:tab/>
        <w:t>opfordrer til fremme af akademisk frihed som et centralt element i åbne og demokratiske samfund;</w:t>
      </w:r>
    </w:p>
    <w:p w14:paraId="7222CBE6" w14:textId="30D3454B" w:rsidR="00C56578" w:rsidRPr="000A76D5" w:rsidRDefault="00224E68" w:rsidP="00C56578">
      <w:pPr>
        <w:pStyle w:val="NormalHanging12a"/>
        <w:rPr>
          <w:color w:val="000000"/>
        </w:rPr>
      </w:pPr>
      <w:r>
        <w:rPr>
          <w:color w:val="000000"/>
        </w:rPr>
        <w:t>78</w:t>
      </w:r>
      <w:r w:rsidR="00C56578" w:rsidRPr="000A76D5">
        <w:rPr>
          <w:color w:val="000000"/>
        </w:rPr>
        <w:t>.</w:t>
      </w:r>
      <w:r w:rsidR="00C56578" w:rsidRPr="000A76D5">
        <w:rPr>
          <w:color w:val="000000"/>
        </w:rPr>
        <w:tab/>
        <w:t>opfordrer Kommissionen og medlemsstaterne til at anerkende tværnational undertrykkelse som en specifik trussel mod menneskerettighederne, oprette systemer til sporing, dokumentation og imødegåelse af denne praksis, stille undervisning og ressourcer til rådighed for retshåndhævelsesmyndighederne og sikre, at gerningsmændene, herunder tjenestemænd og agenter for ikke-EU-lande og lokale medskyldige, drages til ansvar; understreger, at EU-indsatser bør integrere disse tendenser i menneskerettighedsretningslinjerne og det internationale samarbejde;</w:t>
      </w:r>
    </w:p>
    <w:p w14:paraId="3BF53329" w14:textId="34160BD7" w:rsidR="00C56578" w:rsidRPr="000A76D5" w:rsidRDefault="00224E68" w:rsidP="00C56578">
      <w:pPr>
        <w:pStyle w:val="NormalHanging12a"/>
        <w:rPr>
          <w:color w:val="000000"/>
        </w:rPr>
      </w:pPr>
      <w:r>
        <w:rPr>
          <w:color w:val="000000"/>
        </w:rPr>
        <w:t>79</w:t>
      </w:r>
      <w:r w:rsidR="00C56578" w:rsidRPr="000A76D5">
        <w:rPr>
          <w:color w:val="000000"/>
        </w:rPr>
        <w:t>.</w:t>
      </w:r>
      <w:r w:rsidR="00C56578" w:rsidRPr="000A76D5">
        <w:rPr>
          <w:color w:val="000000"/>
        </w:rPr>
        <w:tab/>
        <w:t xml:space="preserve">opfordrer EU og dets medlemsstater til at fortsætte og øge deres støtte til menneskerettighedsforkæmpere og til at indføre passende lovgivningsmæssige sikkerhedsforanstaltninger i EU for at bekæmpe tværnational undertrykkelse; </w:t>
      </w:r>
    </w:p>
    <w:p w14:paraId="48B8886E" w14:textId="078A535F" w:rsidR="00C56578" w:rsidRPr="000A76D5" w:rsidRDefault="00224E68" w:rsidP="00C56578">
      <w:pPr>
        <w:pStyle w:val="NormalHanging12a"/>
        <w:rPr>
          <w:color w:val="000000"/>
        </w:rPr>
      </w:pPr>
      <w:r>
        <w:rPr>
          <w:color w:val="000000"/>
        </w:rPr>
        <w:t>80</w:t>
      </w:r>
      <w:r w:rsidR="00C56578" w:rsidRPr="000A76D5">
        <w:rPr>
          <w:color w:val="000000"/>
        </w:rPr>
        <w:t>.</w:t>
      </w:r>
      <w:r w:rsidR="00C56578" w:rsidRPr="000A76D5">
        <w:rPr>
          <w:color w:val="000000"/>
        </w:rPr>
        <w:tab/>
        <w:t>minder om, at EU-lederskab med hensyn til AI og digitalt diplomati er helt afgørende for at fremme modeller, som sikrer høje menneskerettighedsstandarder, samt for EU's relevans og modstandsdygtighed; opfordrer i den henseende Kommissionen til at optrappe sit diplomati på det digitale område og AI-området for at håndhæve forordningen om digitale tjenester</w:t>
      </w:r>
      <w:r w:rsidR="00C56578" w:rsidRPr="000A76D5">
        <w:rPr>
          <w:rStyle w:val="FootnoteReference"/>
          <w:color w:val="000000"/>
        </w:rPr>
        <w:footnoteReference w:id="9"/>
      </w:r>
      <w:r w:rsidR="00C56578" w:rsidRPr="000A76D5">
        <w:rPr>
          <w:color w:val="000000"/>
        </w:rPr>
        <w:t xml:space="preserve"> og sikre, at teknologivirksomheder og sociale medieplatforme overholder menneskerettighedsforpligtelserne og griber ind over for tværnational undertrykkelse, herunder af menneskerettighedsforkæmpere; opfordrer EU og dets medlemsstater til at sikre, at aktører, der muliggør digital tværnational undertrykkelse navnlig i teknologisektoren, drages til ansvar;</w:t>
      </w:r>
    </w:p>
    <w:p w14:paraId="6A56CA50" w14:textId="60AD1796" w:rsidR="00C56578" w:rsidRPr="000A76D5" w:rsidRDefault="00224E68" w:rsidP="00C56578">
      <w:pPr>
        <w:pStyle w:val="NormalHanging12a"/>
        <w:rPr>
          <w:color w:val="000000"/>
        </w:rPr>
      </w:pPr>
      <w:r>
        <w:rPr>
          <w:color w:val="000000"/>
        </w:rPr>
        <w:t>81</w:t>
      </w:r>
      <w:r w:rsidR="00C56578" w:rsidRPr="000A76D5">
        <w:rPr>
          <w:color w:val="000000"/>
        </w:rPr>
        <w:t>.</w:t>
      </w:r>
      <w:r w:rsidR="00C56578" w:rsidRPr="000A76D5">
        <w:rPr>
          <w:color w:val="000000"/>
        </w:rPr>
        <w:tab/>
        <w:t xml:space="preserve">gør på ny opmærksom på betydningen af EU's valgobservationsmissioner for den uafhængige og upartiske evaluering af de valgprocesser, de overvåger, i betragtning af visse staters stigende indblanding i andre landes valg ved hjælp af hybride taktikker, herunder brug af AI; opfordrer EU-Udenrigstjenesten og Kommissionen til at analysere og rapportere til Parlamentet om deres initiativer med henblik på at tackle de udfordringer, som AI udgør i forbindelse med valgprocesser; opfordrer til beskyttelse af internationale valgobservatører; opfordrer til opfølgning på vedtagelsen og gennemførelsen af henstillingerne fra disse valgobservationsmissioner i ikke-EU-lande og til, at henstillingerne medtages som et væsentligt element i den overordnede ramme for forbindelserne mellem EU og det pågældende ikke-EU-land; fremhæver Parlamentets bidrag til disse missioner som en vigtig dimension i dets optræden udadtil samt til udvikling og fremme af missionernes metode; bemærker, at lande stadig oftere </w:t>
      </w:r>
      <w:r w:rsidR="00C56578" w:rsidRPr="000A76D5">
        <w:rPr>
          <w:color w:val="000000"/>
        </w:rPr>
        <w:lastRenderedPageBreak/>
        <w:t xml:space="preserve">nægter at indbyde EU til at observere deres valg, og opfordrer EU-Udenrigstjenesten til at adressere denne situation; glæder sig over Den Europæiske Demokratifonds arbejde og gentager, at der er behov for fortsat at styrke dens arbejde og ressourcer; opfordrer til yderligere finansiel støtte fra EU til tilrettelæggelse af valgmissioner; </w:t>
      </w:r>
    </w:p>
    <w:p w14:paraId="1E9C3D8D" w14:textId="6B6EB88C" w:rsidR="00C56578" w:rsidRPr="000A76D5" w:rsidRDefault="00224E68" w:rsidP="00C56578">
      <w:pPr>
        <w:pStyle w:val="NormalHanging12a"/>
        <w:rPr>
          <w:color w:val="000000"/>
        </w:rPr>
      </w:pPr>
      <w:r>
        <w:rPr>
          <w:color w:val="000000"/>
        </w:rPr>
        <w:t>82</w:t>
      </w:r>
      <w:r w:rsidR="00C56578" w:rsidRPr="000A76D5">
        <w:rPr>
          <w:color w:val="000000"/>
        </w:rPr>
        <w:t>.</w:t>
      </w:r>
      <w:r w:rsidR="00C56578" w:rsidRPr="000A76D5">
        <w:rPr>
          <w:color w:val="000000"/>
        </w:rPr>
        <w:tab/>
        <w:t>opfordrer til en øget indsats for at sikre mindretals deltagelse i det offentlige liv samt for at øge kvinders og unges repræsentation i valgprocesser;</w:t>
      </w:r>
    </w:p>
    <w:p w14:paraId="6AF1FF92" w14:textId="11AAB1A6" w:rsidR="00C56578" w:rsidRDefault="00224E68" w:rsidP="00C56578">
      <w:pPr>
        <w:pStyle w:val="NormalHanging12a"/>
        <w:rPr>
          <w:color w:val="000000"/>
        </w:rPr>
      </w:pPr>
      <w:r>
        <w:rPr>
          <w:color w:val="000000"/>
        </w:rPr>
        <w:t>83</w:t>
      </w:r>
      <w:r w:rsidR="00C56578" w:rsidRPr="000A76D5">
        <w:rPr>
          <w:color w:val="000000"/>
        </w:rPr>
        <w:t>.</w:t>
      </w:r>
      <w:r w:rsidR="00C56578" w:rsidRPr="000A76D5">
        <w:rPr>
          <w:color w:val="000000"/>
        </w:rPr>
        <w:tab/>
        <w:t>gentager sin fordømmelse af alle former for racisme, intolerance, antisemitisme, islamofobi og forfølgelse af kristne, fremmedhad, forskelsbehandling på grund af race, etnicitet, nationalitet, socialklasse, handicap, kaste, religion, tro, alder, seksuel orientering eller kønsidentitet; opfordrer til indførelse eller styrkelse af mekanismer til indberetning af diskriminerende adfærd samt adgang til effektive retsmidler for at bidrage til at sætte en stopper for straffrihed for dem, der giver sig af med sådanne handlinger;</w:t>
      </w:r>
    </w:p>
    <w:p w14:paraId="2DA853F7" w14:textId="12F1858A" w:rsidR="00FD7D86" w:rsidRPr="000A76D5" w:rsidRDefault="00224E68" w:rsidP="00C56578">
      <w:pPr>
        <w:pStyle w:val="NormalHanging12a"/>
        <w:rPr>
          <w:color w:val="000000"/>
        </w:rPr>
      </w:pPr>
      <w:r>
        <w:rPr>
          <w:color w:val="000000"/>
        </w:rPr>
        <w:t>84</w:t>
      </w:r>
      <w:r w:rsidR="00FD7D86">
        <w:rPr>
          <w:color w:val="000000"/>
        </w:rPr>
        <w:t>.</w:t>
      </w:r>
      <w:r w:rsidR="00FD7D86">
        <w:rPr>
          <w:color w:val="000000"/>
        </w:rPr>
        <w:tab/>
      </w:r>
      <w:r w:rsidR="00FD7D86" w:rsidRPr="00FD7D86">
        <w:rPr>
          <w:color w:val="000000"/>
        </w:rPr>
        <w:t>beklager, at der ikke er nogen europæisk koordinator med ansvar for bekæmpelse af kristenfobi, selv om kristendommen fortsat er den mest forfulgte religion i verden i dag, hvilket berører mere end 380 millioner mennesker, skønt der er udpeget en koordinator med ansvar for bekæmpelse af islamofobi;</w:t>
      </w:r>
    </w:p>
    <w:p w14:paraId="60E66A77" w14:textId="5C6DD83D" w:rsidR="00C56578" w:rsidRPr="000A76D5" w:rsidRDefault="00224E68" w:rsidP="00C56578">
      <w:pPr>
        <w:pStyle w:val="NormalHanging12a"/>
        <w:rPr>
          <w:color w:val="000000"/>
        </w:rPr>
      </w:pPr>
      <w:r>
        <w:rPr>
          <w:color w:val="000000"/>
        </w:rPr>
        <w:t>85</w:t>
      </w:r>
      <w:r w:rsidR="00C56578" w:rsidRPr="000A76D5">
        <w:rPr>
          <w:color w:val="000000"/>
        </w:rPr>
        <w:t>.</w:t>
      </w:r>
      <w:r w:rsidR="00C56578" w:rsidRPr="000A76D5">
        <w:rPr>
          <w:color w:val="000000"/>
        </w:rPr>
        <w:tab/>
        <w:t>gentager sin opfordring til Rådet om hurtigst muligt at vedtage et ambitiøst mandat for EU's deltagelse i de igangværende forhandlinger om et retligt bindende FN-instrument til at drage virksomheder til ansvar for deres menneskerettighedskrænkelser; opfordrer EU til at sikre, at EU-lovgivningen og den nationale lovgivning er i overensstemmelse med de internationale menneskerettighedsstandarder og til at styrke samarbejdet med andre regioner og globale organisationer;</w:t>
      </w:r>
    </w:p>
    <w:p w14:paraId="028F3CC3" w14:textId="7D0D7911" w:rsidR="00C56578" w:rsidRPr="000A76D5" w:rsidRDefault="00224E68" w:rsidP="00C56578">
      <w:pPr>
        <w:pStyle w:val="NormalHanging12a"/>
        <w:rPr>
          <w:color w:val="000000"/>
        </w:rPr>
      </w:pPr>
      <w:r>
        <w:rPr>
          <w:color w:val="000000"/>
        </w:rPr>
        <w:t>86</w:t>
      </w:r>
      <w:r w:rsidR="00C56578" w:rsidRPr="000A76D5">
        <w:rPr>
          <w:color w:val="000000"/>
        </w:rPr>
        <w:t>.</w:t>
      </w:r>
      <w:r w:rsidR="00C56578" w:rsidRPr="000A76D5">
        <w:rPr>
          <w:color w:val="000000"/>
        </w:rPr>
        <w:tab/>
        <w:t xml:space="preserve">opfordrer til systematisk gennemførelse af forudgående og efterfølgende menneskerettighedsvurderinger og til indføjelse af solide menneskerettighedsklausuler, der kan håndhæves, i aftaler mellem EU og ikke-EU-lande – understøttet af et klart sæt </w:t>
      </w:r>
      <w:proofErr w:type="spellStart"/>
      <w:r w:rsidR="00C56578" w:rsidRPr="000A76D5">
        <w:rPr>
          <w:color w:val="000000"/>
        </w:rPr>
        <w:t>benchmarks</w:t>
      </w:r>
      <w:proofErr w:type="spellEnd"/>
      <w:r w:rsidR="00C56578" w:rsidRPr="000A76D5">
        <w:rPr>
          <w:color w:val="000000"/>
        </w:rPr>
        <w:t xml:space="preserve"> og procedurer, der skal følges i tilfælde af krænkelser; opfordrer Kommissionen og EU-Udenrigstjenesten til at sikre, at menneskerettighedsklausulerne i gældende internationale aftaler aktivt overvåges og håndhæves effektivt, herunder ved suspension, og til at forbedre deres kommunikation med Parlamentet om overvejelser og afgørelser vedrørende denne håndhævelse; gentager, at EU i tilfælde af partnerlandes vedvarende overtrædelser af menneskerettighedsklausulerne, herunder dem i GSP+-ordningen, bør reagere hurtigt og beslutsomt, herunder ved at suspendere de pågældende aftaler, hvis andre alternativer viser sig ikke at være virkningsfulde;</w:t>
      </w:r>
    </w:p>
    <w:p w14:paraId="4C1ABD09" w14:textId="08EA8A60" w:rsidR="00C56578" w:rsidRPr="000A76D5" w:rsidRDefault="00224E68" w:rsidP="00C56578">
      <w:pPr>
        <w:pStyle w:val="NormalHanging12a"/>
        <w:rPr>
          <w:color w:val="000000"/>
        </w:rPr>
      </w:pPr>
      <w:r>
        <w:rPr>
          <w:color w:val="000000"/>
        </w:rPr>
        <w:t>87</w:t>
      </w:r>
      <w:r w:rsidR="00C56578" w:rsidRPr="000A76D5">
        <w:rPr>
          <w:color w:val="000000"/>
        </w:rPr>
        <w:t>.</w:t>
      </w:r>
      <w:r w:rsidR="00C56578" w:rsidRPr="000A76D5">
        <w:rPr>
          <w:color w:val="000000"/>
        </w:rPr>
        <w:tab/>
      </w:r>
      <w:r w:rsidR="00C56578" w:rsidRPr="000A76D5">
        <w:rPr>
          <w:color w:val="000000" w:themeColor="text1"/>
        </w:rPr>
        <w:t>opfordrer til, at der oprettes en klagebehandlingsportal inden for rammerne af EU's handelsmæssige og finansielle instrumenter, eventuelt gennem en justering af Kommissionens centrale kontaktpunkt, så det bliver muligt at indgive klager over manglende overholdelse af menneskerettighedsklausuler; understreger, at denne portal bør være tilgængelig, borgervenlig og transparent og åben for borgere fra ikke-EU-lande;</w:t>
      </w:r>
    </w:p>
    <w:p w14:paraId="38D2E4F4" w14:textId="28CB2878" w:rsidR="00C56578" w:rsidRPr="000A76D5" w:rsidRDefault="00224E68" w:rsidP="00C56578">
      <w:pPr>
        <w:pStyle w:val="NormalHanging12a"/>
        <w:rPr>
          <w:color w:val="000000" w:themeColor="text1"/>
        </w:rPr>
      </w:pPr>
      <w:r>
        <w:rPr>
          <w:color w:val="000000" w:themeColor="text1"/>
        </w:rPr>
        <w:t>88</w:t>
      </w:r>
      <w:r w:rsidR="00C56578" w:rsidRPr="000A76D5">
        <w:rPr>
          <w:color w:val="000000" w:themeColor="text1"/>
        </w:rPr>
        <w:t>.</w:t>
      </w:r>
      <w:r w:rsidR="00C56578" w:rsidRPr="000A76D5">
        <w:rPr>
          <w:color w:val="000000" w:themeColor="text1"/>
        </w:rPr>
        <w:tab/>
        <w:t xml:space="preserve">tilskynder til, at EU-delegationernes kapacitet nøje overvåges og vurderes for at sikre, at de alle har et udpeget kontaktpunkt for tilfælde af menneskerettighedskrænkelser med tilstrækkelige ressourcer til at muliggøre en effektiv og rettidig reaktion; anbefaler ligeledes, at EU-delegationernes personale regelmæssigt undervises i de aktuelle EU-retningslinjer vedrørende menneskerettighedsspecifikke problemstillinger; kræver, at </w:t>
      </w:r>
      <w:r w:rsidR="00C56578" w:rsidRPr="000A76D5">
        <w:rPr>
          <w:color w:val="000000" w:themeColor="text1"/>
        </w:rPr>
        <w:lastRenderedPageBreak/>
        <w:t>medlemsstaternes ambassader ytrer sig mere uforbeholdent for at forsvare og fremme menneskerettighederne i ikke-EU-lande og aktivt støtter EU-delegationernes rolle;</w:t>
      </w:r>
    </w:p>
    <w:p w14:paraId="3CAF5241" w14:textId="14DC41CA" w:rsidR="00C56578" w:rsidRPr="000A76D5" w:rsidRDefault="00224E68" w:rsidP="00C56578">
      <w:pPr>
        <w:pStyle w:val="NormalHanging12a"/>
        <w:rPr>
          <w:color w:val="000000" w:themeColor="text1"/>
        </w:rPr>
      </w:pPr>
      <w:r>
        <w:rPr>
          <w:color w:val="000000" w:themeColor="text1"/>
        </w:rPr>
        <w:t>89</w:t>
      </w:r>
      <w:r w:rsidR="00C56578" w:rsidRPr="000A76D5">
        <w:rPr>
          <w:color w:val="000000" w:themeColor="text1"/>
        </w:rPr>
        <w:t>.</w:t>
      </w:r>
      <w:r w:rsidR="00C56578" w:rsidRPr="000A76D5">
        <w:rPr>
          <w:color w:val="000000" w:themeColor="text1"/>
        </w:rPr>
        <w:tab/>
        <w:t>fremhæver, at mikrovirksomheder og små og mellemstore virksomheder i mange regioner i verden ofte er drivkraften i de lokale økonomier, og at stadig flere af dem drives af kvinder; understreger, at mikrovirksomheder og små og mellemstore virksomheder udgør 90 % af alle virksomheder og tegner sig for 60-70 % af beskæftigelsen og 50 % af det globale bruttonationalprodukt; fremhæver betydningen af mikrovirksomheder og små og mellemstore virksomheder i kraft af deres bidrag til 2030-dagsordenen og opfyldelsen af verdensmålene for bæredygtig udvikling, navnlig målene om hhv. udryddelse af fattigdom og anstændige arbejdsvilkår for alle;</w:t>
      </w:r>
    </w:p>
    <w:p w14:paraId="2CF35C82" w14:textId="60D48CB7" w:rsidR="00C56578" w:rsidRPr="000A76D5" w:rsidRDefault="00224E68" w:rsidP="00C56578">
      <w:pPr>
        <w:pStyle w:val="NormalHanging12a"/>
        <w:rPr>
          <w:color w:val="000000" w:themeColor="text1"/>
        </w:rPr>
      </w:pPr>
      <w:r>
        <w:rPr>
          <w:color w:val="000000" w:themeColor="text1"/>
        </w:rPr>
        <w:t>90</w:t>
      </w:r>
      <w:r w:rsidR="00C56578" w:rsidRPr="000A76D5">
        <w:rPr>
          <w:color w:val="000000" w:themeColor="text1"/>
        </w:rPr>
        <w:t>.</w:t>
      </w:r>
      <w:r w:rsidR="00C56578" w:rsidRPr="000A76D5">
        <w:rPr>
          <w:color w:val="000000" w:themeColor="text1"/>
        </w:rPr>
        <w:tab/>
        <w:t>gentager sin opfordring til at prioritere bekæmpelsen af korruption som en faktor, der muliggør angreb på menneskerettigheder og demokrati; opfordrer indtrængende Rådet til endelig at vedtage en sanktionsordning til bekæmpelse af korruption, hvilket længe har været en prioritet for Parlamentet;</w:t>
      </w:r>
    </w:p>
    <w:p w14:paraId="0F30B95A" w14:textId="55273A5F" w:rsidR="00C56578" w:rsidRPr="000A76D5" w:rsidRDefault="00224E68" w:rsidP="00C56578">
      <w:pPr>
        <w:pStyle w:val="NormalHanging12a"/>
        <w:rPr>
          <w:color w:val="000000"/>
        </w:rPr>
      </w:pPr>
      <w:r>
        <w:rPr>
          <w:color w:val="000000"/>
        </w:rPr>
        <w:t>91</w:t>
      </w:r>
      <w:r w:rsidR="00C56578" w:rsidRPr="000A76D5">
        <w:rPr>
          <w:color w:val="000000"/>
        </w:rPr>
        <w:t>.</w:t>
      </w:r>
      <w:r w:rsidR="00C56578" w:rsidRPr="000A76D5">
        <w:rPr>
          <w:color w:val="000000"/>
        </w:rPr>
        <w:tab/>
        <w:t>opfordrer EU til at intensivere den diplomatiske indsats over for lande, der stadig anvender dødsstraf, hvilket er uforeneligt med retten til livet og med forbuddet mod tortur, at tilskynde til dialog og samarbejde om menneskerettighedsspørgsmål og yde støtte til udvikling af reformer af retsvæsenet, der kan føre til dens afskaffelse;</w:t>
      </w:r>
    </w:p>
    <w:p w14:paraId="5B43682B" w14:textId="5CF72BF2" w:rsidR="00C56578" w:rsidRPr="000A76D5" w:rsidRDefault="00224E68" w:rsidP="00C56578">
      <w:pPr>
        <w:pStyle w:val="NormalHanging12a"/>
        <w:rPr>
          <w:color w:val="000000"/>
        </w:rPr>
      </w:pPr>
      <w:r>
        <w:rPr>
          <w:color w:val="000000"/>
        </w:rPr>
        <w:t>92</w:t>
      </w:r>
      <w:r w:rsidR="00C56578" w:rsidRPr="000A76D5">
        <w:rPr>
          <w:color w:val="000000"/>
        </w:rPr>
        <w:t>.</w:t>
      </w:r>
      <w:r w:rsidR="00C56578" w:rsidRPr="000A76D5">
        <w:rPr>
          <w:color w:val="000000"/>
        </w:rPr>
        <w:tab/>
        <w:t>opfordrer EU til at opdatere anvendelsesområdet for forordningen om handel med visse varer, der kan anvendes til henrettelse, tortur eller anden grusom, umenneskelig eller nedværdigende behandling eller straf,</w:t>
      </w:r>
      <w:r w:rsidR="00C56578" w:rsidRPr="000A76D5">
        <w:rPr>
          <w:rStyle w:val="FootnoteReference"/>
          <w:color w:val="000000"/>
        </w:rPr>
        <w:footnoteReference w:id="10"/>
      </w:r>
      <w:r w:rsidR="00C56578" w:rsidRPr="000A76D5">
        <w:rPr>
          <w:color w:val="000000"/>
        </w:rPr>
        <w:t xml:space="preserve"> for at afspejle ændringer på det internationale marked for sikkerhedsudstyr, ændringer med hensyn til anvendelse og misbrug af retshåndhævelsesudstyr samt nye udfordringer, navnlig tortur uden frihedsberøvelse og mishandling i forbindelse med undertrykkelse af fredelige protester; opfordrer EU til at fremme overholdelsen af Genèvekonventionen om krigsfanger;</w:t>
      </w:r>
    </w:p>
    <w:p w14:paraId="4400157C" w14:textId="115DD02A" w:rsidR="00C56578" w:rsidRPr="000A76D5" w:rsidRDefault="00224E68" w:rsidP="00C56578">
      <w:pPr>
        <w:pStyle w:val="NormalHanging12a"/>
        <w:rPr>
          <w:color w:val="000000"/>
        </w:rPr>
      </w:pPr>
      <w:r>
        <w:rPr>
          <w:color w:val="000000"/>
        </w:rPr>
        <w:t>93</w:t>
      </w:r>
      <w:r w:rsidR="00C56578" w:rsidRPr="000A76D5">
        <w:rPr>
          <w:color w:val="000000"/>
        </w:rPr>
        <w:t>.</w:t>
      </w:r>
      <w:r w:rsidR="00C56578" w:rsidRPr="000A76D5">
        <w:rPr>
          <w:color w:val="000000"/>
        </w:rPr>
        <w:tab/>
        <w:t>opfordrer til en styrkelse af EU's initiativer til bekæmpelse af menneskehandel, med fokus på tidlig identifikation, beskyttelse med offeret i centrum (herunder børn) og afbrydelse af netværkenes finansieringskanaler;</w:t>
      </w:r>
    </w:p>
    <w:p w14:paraId="5245040C" w14:textId="5707884A" w:rsidR="00C56578" w:rsidRPr="000A76D5" w:rsidRDefault="00224E68" w:rsidP="00C56578">
      <w:pPr>
        <w:pStyle w:val="NormalHanging12a"/>
        <w:rPr>
          <w:color w:val="000000" w:themeColor="text1"/>
        </w:rPr>
      </w:pPr>
      <w:r>
        <w:rPr>
          <w:color w:val="000000"/>
        </w:rPr>
        <w:t>94</w:t>
      </w:r>
      <w:r w:rsidR="00C56578" w:rsidRPr="000A76D5">
        <w:rPr>
          <w:color w:val="000000"/>
        </w:rPr>
        <w:t>.</w:t>
      </w:r>
      <w:r w:rsidR="00C56578" w:rsidRPr="000A76D5">
        <w:rPr>
          <w:color w:val="000000"/>
        </w:rPr>
        <w:tab/>
      </w:r>
      <w:r w:rsidR="00C56578" w:rsidRPr="000A76D5">
        <w:rPr>
          <w:color w:val="000000" w:themeColor="text1"/>
        </w:rPr>
        <w:t>understreger, at der er behov for omhyggelig gennemførelse og en omfattende revidering af EU's retningslinjer vedrørende menneskerettighedsforkæmpere for at udnytte deres fulde potentiale til at tackle den stadig mere raffinerede grad af forfølgelse og chikane af menneskerettighedsforkæmpere, herunder digitale trusler og tværnational undertrykkelse;</w:t>
      </w:r>
    </w:p>
    <w:p w14:paraId="3CB91D92" w14:textId="57045F17" w:rsidR="00C56578" w:rsidRPr="000A76D5" w:rsidRDefault="00224E68" w:rsidP="00C56578">
      <w:pPr>
        <w:pStyle w:val="NormalHanging12a"/>
        <w:rPr>
          <w:color w:val="000000" w:themeColor="text1"/>
        </w:rPr>
      </w:pPr>
      <w:r>
        <w:rPr>
          <w:color w:val="000000" w:themeColor="text1"/>
        </w:rPr>
        <w:t>95</w:t>
      </w:r>
      <w:r w:rsidR="00C56578" w:rsidRPr="000A76D5">
        <w:rPr>
          <w:color w:val="000000" w:themeColor="text1"/>
        </w:rPr>
        <w:t>.</w:t>
      </w:r>
      <w:r w:rsidR="00C56578" w:rsidRPr="000A76D5">
        <w:rPr>
          <w:color w:val="000000" w:themeColor="text1"/>
        </w:rPr>
        <w:tab/>
        <w:t>opfordrer til udvidet anvendelse af den globale EU-ordning for menneskerettighedssanktioner til at indføre sanktioner mod personer, der forfølger eller chikanerer menneskerettighedsforkæmpere, herunder miljø- og jordrettighedsforkæmpere;</w:t>
      </w:r>
    </w:p>
    <w:p w14:paraId="24B04262" w14:textId="77777777" w:rsidR="00C56578" w:rsidRPr="000A76D5" w:rsidRDefault="00C56578" w:rsidP="00C56578">
      <w:pPr>
        <w:pStyle w:val="NormalHanging12a"/>
        <w:jc w:val="center"/>
        <w:rPr>
          <w:color w:val="000000"/>
        </w:rPr>
      </w:pPr>
      <w:r w:rsidRPr="000A76D5">
        <w:rPr>
          <w:color w:val="000000"/>
        </w:rPr>
        <w:t>°</w:t>
      </w:r>
    </w:p>
    <w:p w14:paraId="18EF6300" w14:textId="77777777" w:rsidR="00C56578" w:rsidRPr="000A76D5" w:rsidRDefault="00C56578" w:rsidP="00C56578">
      <w:pPr>
        <w:pStyle w:val="NormalHanging12a"/>
        <w:jc w:val="center"/>
        <w:rPr>
          <w:color w:val="000000"/>
        </w:rPr>
      </w:pPr>
      <w:r w:rsidRPr="000A76D5">
        <w:rPr>
          <w:color w:val="000000"/>
        </w:rPr>
        <w:lastRenderedPageBreak/>
        <w:t>°</w:t>
      </w:r>
      <w:r w:rsidRPr="000A76D5">
        <w:rPr>
          <w:color w:val="000000"/>
        </w:rPr>
        <w:tab/>
        <w:t>°</w:t>
      </w:r>
    </w:p>
    <w:p w14:paraId="71394FE5" w14:textId="5DC0D7E2" w:rsidR="00E365E1" w:rsidRPr="000A76D5" w:rsidRDefault="00224E68" w:rsidP="00642780">
      <w:pPr>
        <w:pStyle w:val="NormalHanging12a"/>
      </w:pPr>
      <w:r>
        <w:t>96</w:t>
      </w:r>
      <w:r w:rsidR="00C56578" w:rsidRPr="000A76D5">
        <w:t>.</w:t>
      </w:r>
      <w:r w:rsidR="00C56578" w:rsidRPr="000A76D5">
        <w:tab/>
        <w:t>pålægger sin formand at sende denne beslutning til Rådet, Kommissionen, næstformanden for Kommissionen/Unionens højtstående repræsentant for udenrigsanliggender og sikkerhedspolitik, Den Europæiske Unions særlige repræsentant for menneskerettigheder, medlemsstaternes regeringer og parlamenter, FN's Sikkerhedsråd, FN's generalsekretær, formanden for FN's Generalforsamlings 80. samling, formanden for FN's Menneskerettighedsråd, FN's højkommissær for menneskerettigheder og EU's delegationschefer.</w:t>
      </w:r>
    </w:p>
    <w:sectPr w:rsidR="00E365E1" w:rsidRPr="000A76D5" w:rsidSect="000A76D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0C1527" w14:textId="77777777" w:rsidR="0019312F" w:rsidRPr="000A76D5" w:rsidRDefault="0019312F">
      <w:r w:rsidRPr="000A76D5">
        <w:separator/>
      </w:r>
    </w:p>
  </w:endnote>
  <w:endnote w:type="continuationSeparator" w:id="0">
    <w:p w14:paraId="3ABF9433" w14:textId="77777777" w:rsidR="0019312F" w:rsidRPr="000A76D5" w:rsidRDefault="0019312F">
      <w:r w:rsidRPr="000A76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A0DDC3" w14:textId="77777777" w:rsidR="0019312F" w:rsidRPr="000A76D5" w:rsidRDefault="0019312F">
      <w:r w:rsidRPr="000A76D5">
        <w:separator/>
      </w:r>
    </w:p>
  </w:footnote>
  <w:footnote w:type="continuationSeparator" w:id="0">
    <w:p w14:paraId="60160292" w14:textId="77777777" w:rsidR="0019312F" w:rsidRPr="000A76D5" w:rsidRDefault="0019312F">
      <w:r w:rsidRPr="000A76D5">
        <w:continuationSeparator/>
      </w:r>
    </w:p>
  </w:footnote>
  <w:footnote w:id="1">
    <w:p w14:paraId="7F9A6D01" w14:textId="491A42D3" w:rsidR="00C56578" w:rsidRPr="000A76D5" w:rsidRDefault="00C56578" w:rsidP="000A76D5">
      <w:pPr>
        <w:pStyle w:val="FootnoteText"/>
        <w:ind w:left="567" w:hanging="567"/>
        <w:rPr>
          <w:sz w:val="24"/>
          <w:lang w:val="da-DK"/>
        </w:rPr>
      </w:pPr>
      <w:r w:rsidRPr="000A76D5">
        <w:rPr>
          <w:rStyle w:val="FootnoteReference"/>
          <w:sz w:val="24"/>
          <w:lang w:val="da-DK"/>
        </w:rPr>
        <w:footnoteRef/>
      </w:r>
      <w:r w:rsidR="000A76D5" w:rsidRPr="000A76D5">
        <w:rPr>
          <w:sz w:val="24"/>
          <w:lang w:val="da-DK"/>
        </w:rPr>
        <w:t xml:space="preserve"> </w:t>
      </w:r>
      <w:r w:rsidR="000A76D5" w:rsidRPr="000A76D5">
        <w:rPr>
          <w:sz w:val="24"/>
          <w:lang w:val="da-DK"/>
        </w:rPr>
        <w:tab/>
      </w:r>
      <w:r w:rsidRPr="000A76D5">
        <w:rPr>
          <w:sz w:val="24"/>
          <w:lang w:val="da-DK"/>
        </w:rPr>
        <w:t>EUT L 410</w:t>
      </w:r>
      <w:r w:rsidR="000D362B">
        <w:rPr>
          <w:sz w:val="24"/>
          <w:lang w:val="da-DK"/>
        </w:rPr>
        <w:t xml:space="preserve"> </w:t>
      </w:r>
      <w:r w:rsidRPr="000A76D5">
        <w:rPr>
          <w:sz w:val="24"/>
          <w:lang w:val="da-DK"/>
        </w:rPr>
        <w:t xml:space="preserve">I af </w:t>
      </w:r>
      <w:r w:rsidR="000D362B">
        <w:rPr>
          <w:sz w:val="24"/>
          <w:lang w:val="da-DK"/>
        </w:rPr>
        <w:t>7</w:t>
      </w:r>
      <w:r w:rsidRPr="000A76D5">
        <w:rPr>
          <w:sz w:val="24"/>
          <w:lang w:val="da-DK"/>
        </w:rPr>
        <w:t xml:space="preserve">.12.2020, s. 1, ELI: </w:t>
      </w:r>
      <w:hyperlink r:id="rId1" w:history="1">
        <w:r w:rsidRPr="000A76D5">
          <w:rPr>
            <w:rStyle w:val="Hyperlink"/>
            <w:sz w:val="24"/>
            <w:lang w:val="da-DK"/>
          </w:rPr>
          <w:t>http://data.europa.eu/eli/reg/2020/1998/oj</w:t>
        </w:r>
      </w:hyperlink>
      <w:r w:rsidRPr="000A76D5">
        <w:rPr>
          <w:sz w:val="24"/>
          <w:lang w:val="da-DK"/>
        </w:rPr>
        <w:t>.</w:t>
      </w:r>
    </w:p>
  </w:footnote>
  <w:footnote w:id="2">
    <w:p w14:paraId="6254CE40" w14:textId="431D8D5B" w:rsidR="00C56578" w:rsidRPr="000A76D5" w:rsidRDefault="00C56578" w:rsidP="000A76D5">
      <w:pPr>
        <w:pStyle w:val="FootnoteText"/>
        <w:ind w:left="567" w:hanging="567"/>
        <w:rPr>
          <w:sz w:val="24"/>
          <w:lang w:val="da-DK"/>
        </w:rPr>
      </w:pPr>
      <w:r w:rsidRPr="000A76D5">
        <w:rPr>
          <w:rStyle w:val="FootnoteReference"/>
          <w:sz w:val="24"/>
          <w:lang w:val="da-DK"/>
        </w:rPr>
        <w:footnoteRef/>
      </w:r>
      <w:r w:rsidR="000A76D5" w:rsidRPr="000A76D5">
        <w:rPr>
          <w:sz w:val="24"/>
          <w:lang w:val="da-DK"/>
        </w:rPr>
        <w:t xml:space="preserve"> </w:t>
      </w:r>
      <w:r w:rsidR="000A76D5" w:rsidRPr="000A76D5">
        <w:rPr>
          <w:sz w:val="24"/>
          <w:lang w:val="da-DK"/>
        </w:rPr>
        <w:tab/>
      </w:r>
      <w:r w:rsidRPr="000A76D5">
        <w:rPr>
          <w:sz w:val="24"/>
          <w:lang w:val="da-DK"/>
        </w:rPr>
        <w:t>EUT L 209 af 14.6.2021, s. 1, ELI: </w:t>
      </w:r>
      <w:hyperlink r:id="rId2" w:tooltip="Giver adgang til dokumentet via dets ELI-URI." w:history="1">
        <w:r w:rsidRPr="000A76D5">
          <w:rPr>
            <w:rStyle w:val="Hyperlink"/>
            <w:sz w:val="24"/>
            <w:lang w:val="da-DK"/>
          </w:rPr>
          <w:t>http://data.europa.eu/eli/reg/2021/947/oj</w:t>
        </w:r>
      </w:hyperlink>
      <w:r w:rsidRPr="000A76D5">
        <w:rPr>
          <w:sz w:val="24"/>
          <w:lang w:val="da-DK"/>
        </w:rPr>
        <w:t>.</w:t>
      </w:r>
    </w:p>
  </w:footnote>
  <w:footnote w:id="3">
    <w:p w14:paraId="6A795613" w14:textId="196EBFA0" w:rsidR="00C56578" w:rsidRPr="000A76D5" w:rsidRDefault="00C56578" w:rsidP="000A76D5">
      <w:pPr>
        <w:pStyle w:val="FootnoteText"/>
        <w:ind w:left="567" w:hanging="567"/>
        <w:rPr>
          <w:sz w:val="24"/>
          <w:lang w:val="da-DK"/>
        </w:rPr>
      </w:pPr>
      <w:r w:rsidRPr="000A76D5">
        <w:rPr>
          <w:rStyle w:val="FootnoteReference"/>
          <w:sz w:val="24"/>
          <w:lang w:val="da-DK"/>
        </w:rPr>
        <w:footnoteRef/>
      </w:r>
      <w:r w:rsidR="000A76D5" w:rsidRPr="000A76D5">
        <w:rPr>
          <w:sz w:val="24"/>
          <w:lang w:val="da-DK"/>
        </w:rPr>
        <w:t xml:space="preserve"> </w:t>
      </w:r>
      <w:r w:rsidR="000A76D5" w:rsidRPr="000A76D5">
        <w:rPr>
          <w:sz w:val="24"/>
          <w:lang w:val="da-DK"/>
        </w:rPr>
        <w:tab/>
      </w:r>
      <w:r w:rsidRPr="000A76D5">
        <w:rPr>
          <w:sz w:val="24"/>
          <w:lang w:val="da-DK"/>
        </w:rPr>
        <w:t>EUT C 411 af 27.11.2020, s. 30.</w:t>
      </w:r>
    </w:p>
  </w:footnote>
  <w:footnote w:id="4">
    <w:p w14:paraId="4BE7F529" w14:textId="262429B9" w:rsidR="00C56578" w:rsidRPr="000A76D5" w:rsidRDefault="00C56578" w:rsidP="000A76D5">
      <w:pPr>
        <w:pStyle w:val="FootnoteText"/>
        <w:ind w:left="567" w:hanging="567"/>
        <w:rPr>
          <w:sz w:val="24"/>
          <w:lang w:val="da-DK"/>
        </w:rPr>
      </w:pPr>
      <w:r w:rsidRPr="000A76D5">
        <w:rPr>
          <w:rStyle w:val="FootnoteReference"/>
          <w:sz w:val="24"/>
          <w:lang w:val="da-DK"/>
        </w:rPr>
        <w:footnoteRef/>
      </w:r>
      <w:r w:rsidR="000A76D5" w:rsidRPr="000A76D5">
        <w:rPr>
          <w:sz w:val="24"/>
          <w:lang w:val="da-DK"/>
        </w:rPr>
        <w:t xml:space="preserve"> </w:t>
      </w:r>
      <w:r w:rsidR="000A76D5" w:rsidRPr="000A76D5">
        <w:rPr>
          <w:sz w:val="24"/>
          <w:lang w:val="da-DK"/>
        </w:rPr>
        <w:tab/>
      </w:r>
      <w:r w:rsidRPr="000A76D5">
        <w:rPr>
          <w:sz w:val="24"/>
          <w:lang w:val="da-DK"/>
        </w:rPr>
        <w:t>EUT C 99 af 1.3.2022, s. 152.</w:t>
      </w:r>
    </w:p>
  </w:footnote>
  <w:footnote w:id="5">
    <w:p w14:paraId="1CB51311" w14:textId="3522B143" w:rsidR="00C56578" w:rsidRPr="0085573D" w:rsidRDefault="00C56578" w:rsidP="000A76D5">
      <w:pPr>
        <w:pStyle w:val="FootnoteText"/>
        <w:ind w:left="567" w:hanging="567"/>
        <w:rPr>
          <w:sz w:val="24"/>
        </w:rPr>
      </w:pPr>
      <w:r w:rsidRPr="000A76D5">
        <w:rPr>
          <w:rStyle w:val="FootnoteReference"/>
          <w:sz w:val="24"/>
          <w:lang w:val="da-DK"/>
        </w:rPr>
        <w:footnoteRef/>
      </w:r>
      <w:r w:rsidR="000A76D5" w:rsidRPr="0085573D">
        <w:rPr>
          <w:sz w:val="24"/>
        </w:rPr>
        <w:t xml:space="preserve"> </w:t>
      </w:r>
      <w:r w:rsidR="000A76D5" w:rsidRPr="0085573D">
        <w:rPr>
          <w:sz w:val="24"/>
        </w:rPr>
        <w:tab/>
      </w:r>
      <w:r w:rsidRPr="0085573D">
        <w:rPr>
          <w:sz w:val="24"/>
        </w:rPr>
        <w:t xml:space="preserve">EUT C, C/2025/4390, 9.9.2025, </w:t>
      </w:r>
      <w:proofErr w:type="gramStart"/>
      <w:r w:rsidRPr="0085573D">
        <w:rPr>
          <w:sz w:val="24"/>
        </w:rPr>
        <w:t>ELI:</w:t>
      </w:r>
      <w:proofErr w:type="gramEnd"/>
      <w:r w:rsidRPr="0085573D">
        <w:rPr>
          <w:sz w:val="24"/>
        </w:rPr>
        <w:t> </w:t>
      </w:r>
      <w:hyperlink r:id="rId3" w:tgtFrame="_blank" w:tooltip="Giver adgang til dokumentet via dets ELI-URI." w:history="1">
        <w:r w:rsidRPr="0085573D">
          <w:rPr>
            <w:rStyle w:val="Hyperlink"/>
            <w:sz w:val="24"/>
          </w:rPr>
          <w:t>http://data.europa.eu/eli/C/2025/4390/oj</w:t>
        </w:r>
      </w:hyperlink>
      <w:r w:rsidRPr="0085573D">
        <w:rPr>
          <w:sz w:val="24"/>
        </w:rPr>
        <w:t>.</w:t>
      </w:r>
    </w:p>
  </w:footnote>
  <w:footnote w:id="6">
    <w:p w14:paraId="69A93F9A" w14:textId="3D3A76F8" w:rsidR="00C56578" w:rsidRPr="000A76D5" w:rsidRDefault="00C56578" w:rsidP="000A76D5">
      <w:pPr>
        <w:pStyle w:val="FootnoteText"/>
        <w:ind w:left="567" w:hanging="567"/>
        <w:rPr>
          <w:sz w:val="24"/>
          <w:lang w:val="da-DK"/>
        </w:rPr>
      </w:pPr>
      <w:r w:rsidRPr="000A76D5">
        <w:rPr>
          <w:rStyle w:val="FootnoteReference"/>
          <w:sz w:val="24"/>
          <w:lang w:val="da-DK"/>
        </w:rPr>
        <w:footnoteRef/>
      </w:r>
      <w:r w:rsidR="000A76D5" w:rsidRPr="000A76D5">
        <w:rPr>
          <w:sz w:val="24"/>
          <w:lang w:val="da-DK"/>
        </w:rPr>
        <w:t xml:space="preserve"> </w:t>
      </w:r>
      <w:r w:rsidR="000A76D5" w:rsidRPr="000A76D5">
        <w:rPr>
          <w:sz w:val="24"/>
          <w:lang w:val="da-DK"/>
        </w:rPr>
        <w:tab/>
      </w:r>
      <w:r w:rsidRPr="000A76D5">
        <w:rPr>
          <w:sz w:val="24"/>
          <w:lang w:val="da-DK"/>
        </w:rPr>
        <w:t xml:space="preserve">Europa-Parlamentets og Rådets direktiv (EU) 2024/1712 af 13. juni 2024 om ændring af direktiv 2011/36/EU om forebyggelse og bekæmpelse af menneskehandel og beskyttelse af ofrene herfor (EUT L, 2024/1712, 24.6.2024, ELI: </w:t>
      </w:r>
      <w:hyperlink r:id="rId4" w:history="1">
        <w:r w:rsidRPr="000A76D5">
          <w:rPr>
            <w:rStyle w:val="Hyperlink"/>
            <w:sz w:val="24"/>
            <w:lang w:val="da-DK"/>
          </w:rPr>
          <w:t>http://data.europa.eu/eli/dir/2024/1712/oj</w:t>
        </w:r>
      </w:hyperlink>
      <w:r w:rsidRPr="000A76D5">
        <w:rPr>
          <w:sz w:val="24"/>
          <w:lang w:val="da-DK"/>
        </w:rPr>
        <w:t>).</w:t>
      </w:r>
    </w:p>
  </w:footnote>
  <w:footnote w:id="7">
    <w:p w14:paraId="1CF9DB47" w14:textId="2CF534F7" w:rsidR="00C56578" w:rsidRPr="000A76D5" w:rsidRDefault="00C56578" w:rsidP="000A76D5">
      <w:pPr>
        <w:pStyle w:val="FootnoteText"/>
        <w:ind w:left="567" w:hanging="567"/>
        <w:rPr>
          <w:sz w:val="24"/>
          <w:lang w:val="da-DK"/>
        </w:rPr>
      </w:pPr>
      <w:r w:rsidRPr="000A76D5">
        <w:rPr>
          <w:rStyle w:val="FootnoteReference"/>
          <w:sz w:val="24"/>
          <w:lang w:val="da-DK"/>
        </w:rPr>
        <w:footnoteRef/>
      </w:r>
      <w:r w:rsidR="000A76D5" w:rsidRPr="000A76D5">
        <w:rPr>
          <w:sz w:val="24"/>
          <w:lang w:val="da-DK"/>
        </w:rPr>
        <w:t xml:space="preserve"> </w:t>
      </w:r>
      <w:r w:rsidR="000A76D5" w:rsidRPr="000A76D5">
        <w:rPr>
          <w:sz w:val="24"/>
          <w:lang w:val="da-DK"/>
        </w:rPr>
        <w:tab/>
      </w:r>
      <w:r w:rsidRPr="000A76D5">
        <w:rPr>
          <w:sz w:val="24"/>
          <w:lang w:val="da-DK"/>
        </w:rPr>
        <w:t xml:space="preserve">Europa-Parlamentets og Rådets direktiv 2011/36/EU af 5. april 2011 om forebyggelse og bekæmpelse af menneskehandel og beskyttelse af ofrene (EUT L 101 af 15.4.2011, s. 1, ELI: </w:t>
      </w:r>
      <w:hyperlink r:id="rId5" w:history="1">
        <w:r w:rsidRPr="000A76D5">
          <w:rPr>
            <w:rStyle w:val="Hyperlink"/>
            <w:sz w:val="24"/>
            <w:lang w:val="da-DK"/>
          </w:rPr>
          <w:t>http://data.europa.eu/eli/dir/2011/36/oj</w:t>
        </w:r>
      </w:hyperlink>
      <w:r w:rsidRPr="000A76D5">
        <w:rPr>
          <w:sz w:val="24"/>
          <w:lang w:val="da-DK"/>
        </w:rPr>
        <w:t>).</w:t>
      </w:r>
    </w:p>
  </w:footnote>
  <w:footnote w:id="8">
    <w:p w14:paraId="385DEE96" w14:textId="5EF98DB6" w:rsidR="00C56578" w:rsidRPr="000A76D5" w:rsidRDefault="00C56578" w:rsidP="000A76D5">
      <w:pPr>
        <w:pStyle w:val="FootnoteText"/>
        <w:ind w:left="567" w:hanging="567"/>
        <w:rPr>
          <w:sz w:val="24"/>
          <w:lang w:val="da-DK"/>
        </w:rPr>
      </w:pPr>
      <w:r w:rsidRPr="000A76D5">
        <w:rPr>
          <w:rStyle w:val="FootnoteReference"/>
          <w:sz w:val="24"/>
          <w:lang w:val="da-DK"/>
        </w:rPr>
        <w:footnoteRef/>
      </w:r>
      <w:r w:rsidR="000A76D5" w:rsidRPr="000A76D5">
        <w:rPr>
          <w:sz w:val="24"/>
          <w:lang w:val="da-DK"/>
        </w:rPr>
        <w:t xml:space="preserve"> </w:t>
      </w:r>
      <w:r w:rsidR="000A76D5" w:rsidRPr="000A76D5">
        <w:rPr>
          <w:sz w:val="24"/>
          <w:lang w:val="da-DK"/>
        </w:rPr>
        <w:tab/>
      </w:r>
      <w:r w:rsidRPr="000A76D5">
        <w:rPr>
          <w:sz w:val="24"/>
          <w:lang w:val="da-DK"/>
        </w:rPr>
        <w:t>Rådets afgørelse (CFSP) 2020/1999 af 7. </w:t>
      </w:r>
      <w:r w:rsidRPr="000A76D5">
        <w:rPr>
          <w:sz w:val="24"/>
          <w:lang w:val="da-DK"/>
        </w:rPr>
        <w:t>december 2020 om restriktive foranstaltninger over for alvorlige krænkelser af menneskerettighederne (EUT L 410</w:t>
      </w:r>
      <w:r w:rsidR="00271D6F">
        <w:rPr>
          <w:sz w:val="24"/>
          <w:lang w:val="da-DK"/>
        </w:rPr>
        <w:t xml:space="preserve"> </w:t>
      </w:r>
      <w:r w:rsidRPr="000A76D5">
        <w:rPr>
          <w:sz w:val="24"/>
          <w:lang w:val="da-DK"/>
        </w:rPr>
        <w:t xml:space="preserve">I af 7.12.2020, s. 13, ELI: </w:t>
      </w:r>
      <w:hyperlink r:id="rId6" w:history="1">
        <w:r w:rsidRPr="000A76D5">
          <w:rPr>
            <w:rStyle w:val="Hyperlink"/>
            <w:sz w:val="24"/>
            <w:lang w:val="da-DK"/>
          </w:rPr>
          <w:t>http://data.europa.eu/eli/dec/2020/1999/oj</w:t>
        </w:r>
      </w:hyperlink>
      <w:r w:rsidRPr="000A76D5">
        <w:rPr>
          <w:sz w:val="24"/>
          <w:lang w:val="da-DK"/>
        </w:rPr>
        <w:t>) og Rådets forordning (EU) 2020/1998 af 7. december 2020.</w:t>
      </w:r>
    </w:p>
  </w:footnote>
  <w:footnote w:id="9">
    <w:p w14:paraId="0696C863" w14:textId="774540CC" w:rsidR="00C56578" w:rsidRPr="000A76D5" w:rsidRDefault="00C56578" w:rsidP="000A76D5">
      <w:pPr>
        <w:pStyle w:val="FootnoteText"/>
        <w:ind w:left="567" w:hanging="567"/>
        <w:rPr>
          <w:sz w:val="24"/>
          <w:lang w:val="da-DK"/>
        </w:rPr>
      </w:pPr>
      <w:r w:rsidRPr="000A76D5">
        <w:rPr>
          <w:rStyle w:val="FootnoteReference"/>
          <w:sz w:val="24"/>
          <w:lang w:val="da-DK"/>
        </w:rPr>
        <w:footnoteRef/>
      </w:r>
      <w:r w:rsidR="000A76D5" w:rsidRPr="000A76D5">
        <w:rPr>
          <w:sz w:val="24"/>
          <w:lang w:val="da-DK"/>
        </w:rPr>
        <w:t xml:space="preserve"> </w:t>
      </w:r>
      <w:r w:rsidR="000A76D5" w:rsidRPr="000A76D5">
        <w:rPr>
          <w:sz w:val="24"/>
          <w:lang w:val="da-DK"/>
        </w:rPr>
        <w:tab/>
      </w:r>
      <w:r w:rsidRPr="000A76D5">
        <w:rPr>
          <w:sz w:val="24"/>
          <w:lang w:val="da-DK"/>
        </w:rPr>
        <w:t xml:space="preserve">Europa-Parlamentets og Rådets forordning (EU) 2022/2065 af 19. oktober 2022 om et indre marked for digitale tjenester og om ændring af direktiv 2000/31/EF (forordning om digitale tjenester) (EUT L 277 af 27.10.2022, s. 1, ELI: </w:t>
      </w:r>
      <w:hyperlink r:id="rId7" w:history="1">
        <w:r w:rsidRPr="000A76D5">
          <w:rPr>
            <w:rStyle w:val="Hyperlink"/>
            <w:sz w:val="24"/>
            <w:lang w:val="da-DK"/>
          </w:rPr>
          <w:t>http://data.europa.eu/eli/reg/2022/2065/oj</w:t>
        </w:r>
      </w:hyperlink>
      <w:r w:rsidRPr="000A76D5">
        <w:rPr>
          <w:sz w:val="24"/>
          <w:lang w:val="da-DK"/>
        </w:rPr>
        <w:t>).</w:t>
      </w:r>
    </w:p>
  </w:footnote>
  <w:footnote w:id="10">
    <w:p w14:paraId="619233E9" w14:textId="755DCE38" w:rsidR="00C56578" w:rsidRPr="000A76D5" w:rsidRDefault="00C56578" w:rsidP="000A76D5">
      <w:pPr>
        <w:pStyle w:val="FootnoteText"/>
        <w:ind w:left="567" w:hanging="567"/>
        <w:rPr>
          <w:sz w:val="24"/>
          <w:lang w:val="da-DK"/>
        </w:rPr>
      </w:pPr>
      <w:r w:rsidRPr="000A76D5">
        <w:rPr>
          <w:rStyle w:val="FootnoteReference"/>
          <w:sz w:val="24"/>
          <w:lang w:val="da-DK"/>
        </w:rPr>
        <w:footnoteRef/>
      </w:r>
      <w:r w:rsidR="000A76D5" w:rsidRPr="000A76D5">
        <w:rPr>
          <w:sz w:val="24"/>
          <w:lang w:val="da-DK"/>
        </w:rPr>
        <w:t xml:space="preserve"> </w:t>
      </w:r>
      <w:r w:rsidR="000A76D5" w:rsidRPr="000A76D5">
        <w:rPr>
          <w:sz w:val="24"/>
          <w:lang w:val="da-DK"/>
        </w:rPr>
        <w:tab/>
      </w:r>
      <w:r w:rsidRPr="000A76D5">
        <w:rPr>
          <w:sz w:val="24"/>
          <w:lang w:val="da-DK"/>
        </w:rPr>
        <w:t xml:space="preserve">Europa-Parlamentets og Rådets forordning (EU) 2019/125 af 16. januar 2019 om handel med visse varer, der kan anvendes til henrettelse, tortur eller anden grusom, umenneskelig eller nedværdigende behandling eller straf (EUT L 30 af 31.1.2019, s. 1, ELI: </w:t>
      </w:r>
      <w:hyperlink r:id="rId8" w:history="1">
        <w:r w:rsidRPr="000A76D5">
          <w:rPr>
            <w:rStyle w:val="Hyperlink"/>
            <w:sz w:val="24"/>
            <w:lang w:val="da-DK"/>
          </w:rPr>
          <w:t>http://data.europa.eu/eli/reg/2019/125/oj</w:t>
        </w:r>
      </w:hyperlink>
      <w:r w:rsidRPr="000A76D5">
        <w:rPr>
          <w:sz w:val="24"/>
          <w:lang w:val="da-DK"/>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09181690">
    <w:abstractNumId w:val="9"/>
  </w:num>
  <w:num w:numId="2" w16cid:durableId="977609960">
    <w:abstractNumId w:val="9"/>
  </w:num>
  <w:num w:numId="3" w16cid:durableId="1315060628">
    <w:abstractNumId w:val="7"/>
  </w:num>
  <w:num w:numId="4" w16cid:durableId="1620449171">
    <w:abstractNumId w:val="7"/>
  </w:num>
  <w:num w:numId="5" w16cid:durableId="1997104830">
    <w:abstractNumId w:val="6"/>
  </w:num>
  <w:num w:numId="6" w16cid:durableId="1713192666">
    <w:abstractNumId w:val="6"/>
  </w:num>
  <w:num w:numId="7" w16cid:durableId="2074545676">
    <w:abstractNumId w:val="5"/>
  </w:num>
  <w:num w:numId="8" w16cid:durableId="350646498">
    <w:abstractNumId w:val="5"/>
  </w:num>
  <w:num w:numId="9" w16cid:durableId="1380395851">
    <w:abstractNumId w:val="4"/>
  </w:num>
  <w:num w:numId="10" w16cid:durableId="865563843">
    <w:abstractNumId w:val="4"/>
  </w:num>
  <w:num w:numId="11" w16cid:durableId="2030180757">
    <w:abstractNumId w:val="8"/>
  </w:num>
  <w:num w:numId="12" w16cid:durableId="1716348347">
    <w:abstractNumId w:val="8"/>
  </w:num>
  <w:num w:numId="13" w16cid:durableId="450707852">
    <w:abstractNumId w:val="3"/>
  </w:num>
  <w:num w:numId="14" w16cid:durableId="1196891839">
    <w:abstractNumId w:val="3"/>
  </w:num>
  <w:num w:numId="15" w16cid:durableId="1757482393">
    <w:abstractNumId w:val="2"/>
  </w:num>
  <w:num w:numId="16" w16cid:durableId="1526746460">
    <w:abstractNumId w:val="2"/>
  </w:num>
  <w:num w:numId="17" w16cid:durableId="204369714">
    <w:abstractNumId w:val="1"/>
  </w:num>
  <w:num w:numId="18" w16cid:durableId="1495299584">
    <w:abstractNumId w:val="1"/>
  </w:num>
  <w:num w:numId="19" w16cid:durableId="1488668371">
    <w:abstractNumId w:val="0"/>
  </w:num>
  <w:num w:numId="20" w16cid:durableId="1600455437">
    <w:abstractNumId w:val="0"/>
  </w:num>
  <w:num w:numId="21" w16cid:durableId="1146896486">
    <w:abstractNumId w:val="9"/>
  </w:num>
  <w:num w:numId="22" w16cid:durableId="1927424116">
    <w:abstractNumId w:val="7"/>
  </w:num>
  <w:num w:numId="23" w16cid:durableId="1256286181">
    <w:abstractNumId w:val="6"/>
  </w:num>
  <w:num w:numId="24" w16cid:durableId="336855656">
    <w:abstractNumId w:val="5"/>
  </w:num>
  <w:num w:numId="25" w16cid:durableId="1374109595">
    <w:abstractNumId w:val="4"/>
  </w:num>
  <w:num w:numId="26" w16cid:durableId="1419136835">
    <w:abstractNumId w:val="8"/>
  </w:num>
  <w:num w:numId="27" w16cid:durableId="342363295">
    <w:abstractNumId w:val="3"/>
  </w:num>
  <w:num w:numId="28" w16cid:durableId="1602491203">
    <w:abstractNumId w:val="2"/>
  </w:num>
  <w:num w:numId="29" w16cid:durableId="352998483">
    <w:abstractNumId w:val="1"/>
  </w:num>
  <w:num w:numId="30" w16cid:durableId="106507555">
    <w:abstractNumId w:val="0"/>
  </w:num>
  <w:num w:numId="31" w16cid:durableId="923731693">
    <w:abstractNumId w:val="9"/>
  </w:num>
  <w:num w:numId="32" w16cid:durableId="1430928082">
    <w:abstractNumId w:val="7"/>
  </w:num>
  <w:num w:numId="33" w16cid:durableId="1917350923">
    <w:abstractNumId w:val="6"/>
  </w:num>
  <w:num w:numId="34" w16cid:durableId="1427310494">
    <w:abstractNumId w:val="5"/>
  </w:num>
  <w:num w:numId="35" w16cid:durableId="48850651">
    <w:abstractNumId w:val="4"/>
  </w:num>
  <w:num w:numId="36" w16cid:durableId="376392164">
    <w:abstractNumId w:val="8"/>
  </w:num>
  <w:num w:numId="37" w16cid:durableId="1652251979">
    <w:abstractNumId w:val="3"/>
  </w:num>
  <w:num w:numId="38" w16cid:durableId="379744107">
    <w:abstractNumId w:val="2"/>
  </w:num>
  <w:num w:numId="39" w16cid:durableId="1121530373">
    <w:abstractNumId w:val="1"/>
  </w:num>
  <w:num w:numId="40" w16cid:durableId="708724938">
    <w:abstractNumId w:val="0"/>
  </w:num>
  <w:num w:numId="41" w16cid:durableId="306936225">
    <w:abstractNumId w:val="10"/>
  </w:num>
  <w:num w:numId="42" w16cid:durableId="52848207">
    <w:abstractNumId w:val="10"/>
  </w:num>
  <w:num w:numId="43" w16cid:durableId="734887910">
    <w:abstractNumId w:val="10"/>
  </w:num>
  <w:num w:numId="44" w16cid:durableId="179891230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2/2025"/>
    <w:docVar w:name="dvlangue" w:val="DA"/>
    <w:docVar w:name="dvnumam" w:val="82"/>
    <w:docVar w:name="dvpe" w:val="776.918"/>
    <w:docVar w:name="dvrapporteur" w:val="Ordfører: "/>
    <w:docVar w:name="dvtitre" w:val="Europa-Parlamentets beslutning af xx.xx 2026 om menneskerettigheder og demokrati i verden og Den Europæiske Unions politik på området – årlig betænkning 2025(2025/2166(INI))"/>
  </w:docVars>
  <w:rsids>
    <w:rsidRoot w:val="0019312F"/>
    <w:rsid w:val="00002272"/>
    <w:rsid w:val="00064002"/>
    <w:rsid w:val="000677B9"/>
    <w:rsid w:val="000831BA"/>
    <w:rsid w:val="000A42CC"/>
    <w:rsid w:val="000A76D5"/>
    <w:rsid w:val="000D362B"/>
    <w:rsid w:val="000E7DD9"/>
    <w:rsid w:val="0010095E"/>
    <w:rsid w:val="00125B37"/>
    <w:rsid w:val="00163047"/>
    <w:rsid w:val="00187494"/>
    <w:rsid w:val="0019312F"/>
    <w:rsid w:val="001F32AE"/>
    <w:rsid w:val="00224E68"/>
    <w:rsid w:val="00271D6F"/>
    <w:rsid w:val="002767FF"/>
    <w:rsid w:val="002B18FE"/>
    <w:rsid w:val="002B5493"/>
    <w:rsid w:val="00306E6E"/>
    <w:rsid w:val="00343214"/>
    <w:rsid w:val="00361C00"/>
    <w:rsid w:val="00373065"/>
    <w:rsid w:val="00395FA1"/>
    <w:rsid w:val="003E15D4"/>
    <w:rsid w:val="0040610B"/>
    <w:rsid w:val="00411CCE"/>
    <w:rsid w:val="0041666E"/>
    <w:rsid w:val="00421060"/>
    <w:rsid w:val="00421170"/>
    <w:rsid w:val="00471C19"/>
    <w:rsid w:val="004867E3"/>
    <w:rsid w:val="00494A28"/>
    <w:rsid w:val="004C0004"/>
    <w:rsid w:val="004C5D52"/>
    <w:rsid w:val="0050519A"/>
    <w:rsid w:val="005072A1"/>
    <w:rsid w:val="00514517"/>
    <w:rsid w:val="00545827"/>
    <w:rsid w:val="00560270"/>
    <w:rsid w:val="005900FE"/>
    <w:rsid w:val="005C2568"/>
    <w:rsid w:val="005F1B17"/>
    <w:rsid w:val="006037C0"/>
    <w:rsid w:val="00642780"/>
    <w:rsid w:val="006631B6"/>
    <w:rsid w:val="00680577"/>
    <w:rsid w:val="006F3C18"/>
    <w:rsid w:val="006F74FA"/>
    <w:rsid w:val="00725E44"/>
    <w:rsid w:val="00731ADD"/>
    <w:rsid w:val="00734777"/>
    <w:rsid w:val="00747932"/>
    <w:rsid w:val="00751A4A"/>
    <w:rsid w:val="00756632"/>
    <w:rsid w:val="00762C74"/>
    <w:rsid w:val="0078535D"/>
    <w:rsid w:val="00786EC0"/>
    <w:rsid w:val="007C41B9"/>
    <w:rsid w:val="007D1690"/>
    <w:rsid w:val="007E22AD"/>
    <w:rsid w:val="00817416"/>
    <w:rsid w:val="00842779"/>
    <w:rsid w:val="0085573D"/>
    <w:rsid w:val="00865F67"/>
    <w:rsid w:val="00881A7B"/>
    <w:rsid w:val="008840E5"/>
    <w:rsid w:val="00887B3E"/>
    <w:rsid w:val="008C2AC6"/>
    <w:rsid w:val="00930C23"/>
    <w:rsid w:val="0093193B"/>
    <w:rsid w:val="009509D8"/>
    <w:rsid w:val="00950B64"/>
    <w:rsid w:val="00981893"/>
    <w:rsid w:val="00A1687D"/>
    <w:rsid w:val="00A26729"/>
    <w:rsid w:val="00A43E52"/>
    <w:rsid w:val="00A4678D"/>
    <w:rsid w:val="00A778C7"/>
    <w:rsid w:val="00AB441E"/>
    <w:rsid w:val="00AB6293"/>
    <w:rsid w:val="00AE0928"/>
    <w:rsid w:val="00AF3B82"/>
    <w:rsid w:val="00B12E95"/>
    <w:rsid w:val="00B22876"/>
    <w:rsid w:val="00B558F0"/>
    <w:rsid w:val="00B767F0"/>
    <w:rsid w:val="00BD48FE"/>
    <w:rsid w:val="00BD7BD8"/>
    <w:rsid w:val="00BE6ADC"/>
    <w:rsid w:val="00C05BFE"/>
    <w:rsid w:val="00C23CD4"/>
    <w:rsid w:val="00C56578"/>
    <w:rsid w:val="00C61C0C"/>
    <w:rsid w:val="00C941CB"/>
    <w:rsid w:val="00CC2357"/>
    <w:rsid w:val="00CF071A"/>
    <w:rsid w:val="00CF7777"/>
    <w:rsid w:val="00D05074"/>
    <w:rsid w:val="00D058B8"/>
    <w:rsid w:val="00D56C11"/>
    <w:rsid w:val="00D834A0"/>
    <w:rsid w:val="00D872DF"/>
    <w:rsid w:val="00D91E21"/>
    <w:rsid w:val="00DA7FCD"/>
    <w:rsid w:val="00DE7199"/>
    <w:rsid w:val="00E365E1"/>
    <w:rsid w:val="00E517AE"/>
    <w:rsid w:val="00E820A4"/>
    <w:rsid w:val="00EB006A"/>
    <w:rsid w:val="00EB4772"/>
    <w:rsid w:val="00ED169E"/>
    <w:rsid w:val="00ED4235"/>
    <w:rsid w:val="00F04346"/>
    <w:rsid w:val="00F075DC"/>
    <w:rsid w:val="00F149E9"/>
    <w:rsid w:val="00F5134D"/>
    <w:rsid w:val="00F74202"/>
    <w:rsid w:val="00F87713"/>
    <w:rsid w:val="00FB4360"/>
    <w:rsid w:val="00FD0C70"/>
    <w:rsid w:val="00FD7D86"/>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F4C3B9"/>
  <w15:chartTrackingRefBased/>
  <w15:docId w15:val="{B8708F00-9364-4837-A667-56F744BB5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C56578"/>
    <w:pPr>
      <w:spacing w:after="240"/>
      <w:ind w:left="567" w:hanging="567"/>
    </w:pPr>
  </w:style>
  <w:style w:type="paragraph" w:customStyle="1" w:styleId="EPComma">
    <w:name w:val="EPComma"/>
    <w:basedOn w:val="Normal"/>
    <w:rsid w:val="00C56578"/>
    <w:pPr>
      <w:spacing w:before="480" w:after="240"/>
    </w:pPr>
  </w:style>
  <w:style w:type="paragraph" w:customStyle="1" w:styleId="Normal12a24b">
    <w:name w:val="Normal12a24b"/>
    <w:basedOn w:val="Normal"/>
    <w:rsid w:val="00C56578"/>
    <w:pPr>
      <w:snapToGrid w:val="0"/>
      <w:spacing w:before="360" w:after="240"/>
    </w:pPr>
    <w:rPr>
      <w:lang w:eastAsia="en-US"/>
    </w:rPr>
  </w:style>
  <w:style w:type="character" w:customStyle="1" w:styleId="BoldItalic">
    <w:name w:val="BoldItalic"/>
    <w:uiPriority w:val="1"/>
    <w:rsid w:val="00C56578"/>
    <w:rPr>
      <w:b/>
      <w:bCs w:val="0"/>
      <w:i/>
      <w:iCs w:val="0"/>
      <w:strike w:val="0"/>
      <w:dstrike w:val="0"/>
      <w:u w:val="none"/>
      <w:effect w:val="none"/>
    </w:rPr>
  </w:style>
  <w:style w:type="character" w:customStyle="1" w:styleId="Italic">
    <w:name w:val="Italic"/>
    <w:uiPriority w:val="1"/>
    <w:rsid w:val="00C56578"/>
    <w:rPr>
      <w:i/>
      <w:iCs w:val="0"/>
    </w:rPr>
  </w:style>
  <w:style w:type="character" w:styleId="Hyperlink">
    <w:name w:val="Hyperlink"/>
    <w:basedOn w:val="DefaultParagraphFont"/>
    <w:rsid w:val="00C56578"/>
    <w:rPr>
      <w:color w:val="0563C1" w:themeColor="hyperlink"/>
      <w:u w:val="single"/>
    </w:rPr>
  </w:style>
  <w:style w:type="paragraph" w:styleId="Revision">
    <w:name w:val="Revision"/>
    <w:hidden/>
    <w:uiPriority w:val="99"/>
    <w:semiHidden/>
    <w:rsid w:val="00642780"/>
    <w:rPr>
      <w:sz w:val="24"/>
      <w:lang w:val="da-DK"/>
    </w:rPr>
  </w:style>
  <w:style w:type="character" w:styleId="CommentReference">
    <w:name w:val="annotation reference"/>
    <w:basedOn w:val="DefaultParagraphFont"/>
    <w:rsid w:val="00FD7D86"/>
    <w:rPr>
      <w:sz w:val="16"/>
      <w:szCs w:val="16"/>
    </w:rPr>
  </w:style>
  <w:style w:type="paragraph" w:styleId="CommentText">
    <w:name w:val="annotation text"/>
    <w:basedOn w:val="Normal"/>
    <w:link w:val="CommentTextChar"/>
    <w:rsid w:val="00FD7D86"/>
    <w:rPr>
      <w:sz w:val="20"/>
    </w:rPr>
  </w:style>
  <w:style w:type="character" w:customStyle="1" w:styleId="CommentTextChar">
    <w:name w:val="Comment Text Char"/>
    <w:basedOn w:val="DefaultParagraphFont"/>
    <w:link w:val="CommentText"/>
    <w:rsid w:val="00FD7D86"/>
    <w:rPr>
      <w:lang w:val="da-DK"/>
    </w:rPr>
  </w:style>
  <w:style w:type="paragraph" w:styleId="CommentSubject">
    <w:name w:val="annotation subject"/>
    <w:basedOn w:val="CommentText"/>
    <w:next w:val="CommentText"/>
    <w:link w:val="CommentSubjectChar"/>
    <w:rsid w:val="00FD7D86"/>
    <w:rPr>
      <w:b/>
      <w:bCs/>
    </w:rPr>
  </w:style>
  <w:style w:type="character" w:customStyle="1" w:styleId="CommentSubjectChar">
    <w:name w:val="Comment Subject Char"/>
    <w:basedOn w:val="CommentTextChar"/>
    <w:link w:val="CommentSubject"/>
    <w:rsid w:val="00FD7D86"/>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9/125/oj" TargetMode="External"/><Relationship Id="rId3" Type="http://schemas.openxmlformats.org/officeDocument/2006/relationships/hyperlink" Target="http://data.europa.eu/eli/C/2025/4390/oj" TargetMode="External"/><Relationship Id="rId7" Type="http://schemas.openxmlformats.org/officeDocument/2006/relationships/hyperlink" Target="http://data.europa.eu/eli/reg/2022/2065/oj" TargetMode="External"/><Relationship Id="rId2" Type="http://schemas.openxmlformats.org/officeDocument/2006/relationships/hyperlink" Target="http://data.europa.eu/eli/reg/2021/947/oj" TargetMode="External"/><Relationship Id="rId1" Type="http://schemas.openxmlformats.org/officeDocument/2006/relationships/hyperlink" Target="http://data.europa.eu/eli/reg/2020/1998/oj" TargetMode="External"/><Relationship Id="rId6" Type="http://schemas.openxmlformats.org/officeDocument/2006/relationships/hyperlink" Target="http://data.europa.eu/eli/dec/2020/1999/oj" TargetMode="External"/><Relationship Id="rId5" Type="http://schemas.openxmlformats.org/officeDocument/2006/relationships/hyperlink" Target="http://data.europa.eu/eli/dir/2011/36/oj" TargetMode="External"/><Relationship Id="rId4" Type="http://schemas.openxmlformats.org/officeDocument/2006/relationships/hyperlink" Target="http://data.europa.eu/eli/dir/2024/17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23</Pages>
  <Words>9600</Words>
  <Characters>62288</Characters>
  <Application>Microsoft Office Word</Application>
  <DocSecurity>0</DocSecurity>
  <Lines>519</Lines>
  <Paragraphs>143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71745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ANDERSEN Anne Fonnesbaek</cp:lastModifiedBy>
  <cp:revision>2</cp:revision>
  <cp:lastPrinted>2004-11-19T15:42:00Z</cp:lastPrinted>
  <dcterms:created xsi:type="dcterms:W3CDTF">2026-02-24T15:38:00Z</dcterms:created>
  <dcterms:modified xsi:type="dcterms:W3CDTF">2026-02-24T15:38:00Z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P10_TA(2026)0014_</vt:lpwstr>
  </property>
  <property fmtid="{D5CDD505-2E9C-101B-9397-08002B2CF9AE}" pid="4" name="&lt;Type&gt;">
    <vt:lpwstr>RR</vt:lpwstr>
  </property>
</Properties>
</file>