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44C1" w14:paraId="2891CF4B" w14:textId="77777777" w:rsidTr="0010095E">
        <w:trPr>
          <w:trHeight w:hRule="exact" w:val="1418"/>
        </w:trPr>
        <w:tc>
          <w:tcPr>
            <w:tcW w:w="6804" w:type="dxa"/>
            <w:shd w:val="clear" w:color="auto" w:fill="auto"/>
            <w:vAlign w:val="center"/>
          </w:tcPr>
          <w:p w14:paraId="4A1E26EA" w14:textId="77777777" w:rsidR="00751A4A" w:rsidRPr="00C744C1" w:rsidRDefault="00A610B5" w:rsidP="0010095E">
            <w:pPr>
              <w:pStyle w:val="EPName"/>
            </w:pPr>
            <w:r w:rsidRPr="00C744C1">
              <w:t>Ευρωπαϊκό Κοινοβούλιο</w:t>
            </w:r>
          </w:p>
          <w:p w14:paraId="01C7BEFF" w14:textId="77777777" w:rsidR="00751A4A" w:rsidRPr="00C744C1" w:rsidRDefault="005F1B17" w:rsidP="005F1B17">
            <w:pPr>
              <w:pStyle w:val="EPTerm"/>
              <w:rPr>
                <w:rStyle w:val="HideTWBExt"/>
                <w:noProof w:val="0"/>
                <w:vanish w:val="0"/>
                <w:color w:val="auto"/>
              </w:rPr>
            </w:pPr>
            <w:r w:rsidRPr="00C744C1">
              <w:t>2024</w:t>
            </w:r>
            <w:r w:rsidR="00817416" w:rsidRPr="00C744C1">
              <w:t>-202</w:t>
            </w:r>
            <w:r w:rsidRPr="00C744C1">
              <w:t>9</w:t>
            </w:r>
          </w:p>
        </w:tc>
        <w:tc>
          <w:tcPr>
            <w:tcW w:w="2268" w:type="dxa"/>
            <w:shd w:val="clear" w:color="auto" w:fill="auto"/>
          </w:tcPr>
          <w:p w14:paraId="66F6E3E6" w14:textId="77777777" w:rsidR="00751A4A" w:rsidRPr="00C744C1" w:rsidRDefault="00187494" w:rsidP="0010095E">
            <w:pPr>
              <w:pStyle w:val="EPLogo"/>
            </w:pPr>
            <w:r w:rsidRPr="00C744C1">
              <w:rPr>
                <w:noProof/>
                <w:lang w:eastAsia="ja-JP"/>
              </w:rPr>
              <w:drawing>
                <wp:inline distT="0" distB="0" distL="0" distR="0" wp14:anchorId="6328BB12" wp14:editId="2C9D9B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CA2777" w14:textId="77777777" w:rsidR="00D058B8" w:rsidRPr="00C744C1" w:rsidRDefault="00D058B8" w:rsidP="004C5D52">
      <w:pPr>
        <w:pStyle w:val="LineTop"/>
      </w:pPr>
    </w:p>
    <w:p w14:paraId="7258FB69" w14:textId="77777777" w:rsidR="00680577" w:rsidRPr="00C744C1" w:rsidRDefault="00A610B5" w:rsidP="00680577">
      <w:pPr>
        <w:pStyle w:val="EPBodyTA1"/>
      </w:pPr>
      <w:r w:rsidRPr="00C744C1">
        <w:t>ΚΕΙΜΕΝΑ ΠΟΥ ΕΓΚΡΙΘΗΚΑΝ</w:t>
      </w:r>
    </w:p>
    <w:p w14:paraId="5AB1DCA9" w14:textId="77777777" w:rsidR="00D058B8" w:rsidRPr="00C744C1" w:rsidRDefault="00D058B8" w:rsidP="00D058B8">
      <w:pPr>
        <w:pStyle w:val="LineBottom"/>
      </w:pPr>
    </w:p>
    <w:p w14:paraId="746B206C" w14:textId="7A1E3098" w:rsidR="00A610B5" w:rsidRPr="00C744C1" w:rsidRDefault="00A610B5" w:rsidP="00A610B5">
      <w:pPr>
        <w:pStyle w:val="ATHeading1"/>
      </w:pPr>
      <w:bookmarkStart w:id="0" w:name="TANumber"/>
      <w:r w:rsidRPr="00C744C1">
        <w:t>P10_TA(2026)00</w:t>
      </w:r>
      <w:r w:rsidR="00BB24AA">
        <w:t>15</w:t>
      </w:r>
      <w:bookmarkEnd w:id="0"/>
    </w:p>
    <w:p w14:paraId="4CC7D80E" w14:textId="77777777" w:rsidR="00A610B5" w:rsidRPr="00C744C1" w:rsidRDefault="00A610B5" w:rsidP="00A610B5">
      <w:pPr>
        <w:pStyle w:val="ATHeading2"/>
      </w:pPr>
      <w:bookmarkStart w:id="1" w:name="title"/>
      <w:r w:rsidRPr="00C744C1">
        <w:t>Αντιμετώπιση της ατιμωρησίας μέσω των κυρώσεων της ΕΕ, μεταξύ άλλων μέσω του παγκόσμιου καθεστώτος κυρώσεων της ΕΕ για τα ανθρώπινα δικαιώματα (της λεγόμενης πράξης Magnitsky της ΕΕ)</w:t>
      </w:r>
      <w:bookmarkEnd w:id="1"/>
    </w:p>
    <w:p w14:paraId="29B85EA3" w14:textId="77777777" w:rsidR="00A610B5" w:rsidRPr="00C744C1" w:rsidRDefault="00A610B5" w:rsidP="00A610B5">
      <w:pPr>
        <w:rPr>
          <w:i/>
          <w:vanish/>
        </w:rPr>
      </w:pPr>
      <w:r w:rsidRPr="00C744C1">
        <w:rPr>
          <w:i/>
        </w:rPr>
        <w:fldChar w:fldCharType="begin"/>
      </w:r>
      <w:r w:rsidRPr="00C744C1">
        <w:rPr>
          <w:i/>
        </w:rPr>
        <w:instrText xml:space="preserve"> TC"(</w:instrText>
      </w:r>
      <w:bookmarkStart w:id="2" w:name="DocNumber"/>
      <w:r w:rsidRPr="00C744C1">
        <w:rPr>
          <w:i/>
        </w:rPr>
        <w:instrText>A10-0266/2025</w:instrText>
      </w:r>
      <w:bookmarkEnd w:id="2"/>
      <w:r w:rsidRPr="00C744C1">
        <w:rPr>
          <w:i/>
        </w:rPr>
        <w:instrText xml:space="preserve"> - Εισηγητής: Antonio López-Istúriz White)"\l3 \n&gt; \* MERGEFORMAT </w:instrText>
      </w:r>
      <w:r w:rsidRPr="00C744C1">
        <w:rPr>
          <w:i/>
        </w:rPr>
        <w:fldChar w:fldCharType="end"/>
      </w:r>
    </w:p>
    <w:p w14:paraId="21136CFB" w14:textId="77777777" w:rsidR="00A610B5" w:rsidRPr="00C744C1" w:rsidRDefault="00A610B5" w:rsidP="00A610B5">
      <w:pPr>
        <w:rPr>
          <w:vanish/>
        </w:rPr>
      </w:pPr>
      <w:bookmarkStart w:id="3" w:name="Commission"/>
      <w:r w:rsidRPr="00C744C1">
        <w:rPr>
          <w:vanish/>
        </w:rPr>
        <w:t>Επιτροπή Εξωτερικών Υποθέσεων</w:t>
      </w:r>
      <w:bookmarkEnd w:id="3"/>
    </w:p>
    <w:p w14:paraId="0148A3E4" w14:textId="77777777" w:rsidR="00A610B5" w:rsidRPr="00C744C1" w:rsidRDefault="00A610B5" w:rsidP="00A610B5">
      <w:pPr>
        <w:rPr>
          <w:vanish/>
        </w:rPr>
      </w:pPr>
      <w:bookmarkStart w:id="4" w:name="PE"/>
      <w:r w:rsidRPr="00C744C1">
        <w:rPr>
          <w:vanish/>
        </w:rPr>
        <w:t>PE775.385</w:t>
      </w:r>
      <w:bookmarkEnd w:id="4"/>
    </w:p>
    <w:p w14:paraId="5AC418F9" w14:textId="21FDC9ED" w:rsidR="00A610B5" w:rsidRPr="00C744C1" w:rsidRDefault="00A610B5" w:rsidP="00A610B5">
      <w:pPr>
        <w:pStyle w:val="ATHeading3"/>
      </w:pPr>
      <w:bookmarkStart w:id="5" w:name="Sujet"/>
      <w:r w:rsidRPr="00C744C1">
        <w:t>Ψήφισμα του Ευρωπαϊκού Κοινοβουλίου</w:t>
      </w:r>
      <w:r w:rsidR="004F73D3">
        <w:t xml:space="preserve"> της </w:t>
      </w:r>
      <w:r w:rsidR="002C7A98">
        <w:t>21ης</w:t>
      </w:r>
      <w:r w:rsidR="004F73D3">
        <w:t xml:space="preserve"> Ιανουαρίου 2026 </w:t>
      </w:r>
      <w:r w:rsidRPr="00C744C1">
        <w:t xml:space="preserve"> σχετικά με την αντιμετώπιση της ατιμωρησίας μέσω κυρώσεων της ΕΕ, μεταξύ άλλων μέσω του παγκόσμιου καθεστώτος κυρώσεων της ΕΕ για τα ανθρώπινα δικαιώματα (της λεγόμενης πράξης Magnitsky της ΕΕ)</w:t>
      </w:r>
      <w:bookmarkEnd w:id="5"/>
      <w:r w:rsidRPr="00C744C1">
        <w:t xml:space="preserve"> </w:t>
      </w:r>
      <w:bookmarkStart w:id="6" w:name="References"/>
      <w:r w:rsidRPr="00C744C1">
        <w:t>(2025/2049(INI))</w:t>
      </w:r>
      <w:bookmarkEnd w:id="6"/>
    </w:p>
    <w:p w14:paraId="42FF7BA1" w14:textId="77777777" w:rsidR="00444CBD" w:rsidRPr="00C744C1" w:rsidRDefault="00444CBD" w:rsidP="00444CBD">
      <w:pPr>
        <w:pStyle w:val="EPComma"/>
      </w:pPr>
      <w:r w:rsidRPr="00C744C1">
        <w:rPr>
          <w:i/>
        </w:rPr>
        <w:t>Το Ευρωπαϊκό Κοινοβούλιο,</w:t>
      </w:r>
    </w:p>
    <w:p w14:paraId="5E36AEB8" w14:textId="77777777" w:rsidR="00444CBD" w:rsidRPr="00C744C1" w:rsidRDefault="00444CBD" w:rsidP="00444CBD">
      <w:pPr>
        <w:pStyle w:val="NormalHanging12a"/>
      </w:pPr>
      <w:r w:rsidRPr="00C744C1">
        <w:t>–</w:t>
      </w:r>
      <w:r w:rsidRPr="00C744C1">
        <w:tab/>
        <w:t xml:space="preserve">έχοντας υπόψη την Οικουμενική Διακήρυξη των Δικαιωμάτων του Ανθρώπου, της 10ης Δεκεμβρίου 1948, </w:t>
      </w:r>
    </w:p>
    <w:p w14:paraId="72D9C3E0" w14:textId="77777777" w:rsidR="00444CBD" w:rsidRPr="00C744C1" w:rsidRDefault="00444CBD" w:rsidP="00444CBD">
      <w:pPr>
        <w:pStyle w:val="NormalHanging12a"/>
      </w:pPr>
      <w:r w:rsidRPr="00C744C1">
        <w:t>–</w:t>
      </w:r>
      <w:r w:rsidRPr="00C744C1">
        <w:tab/>
        <w:t xml:space="preserve">έχοντας υπόψη την Ευρωπαϊκή Σύμβαση για την Προάσπιση των Δικαιωμάτων του Ανθρώπου και των Θεμελιωδών Ελευθεριών, της 4ης Νοεμβρίου 1950, </w:t>
      </w:r>
    </w:p>
    <w:p w14:paraId="273C4BF5" w14:textId="0B06991A" w:rsidR="00444CBD" w:rsidRPr="00C744C1" w:rsidRDefault="00444CBD" w:rsidP="00444CBD">
      <w:pPr>
        <w:pStyle w:val="NormalHanging12a"/>
      </w:pPr>
      <w:r w:rsidRPr="00C744C1">
        <w:t>–</w:t>
      </w:r>
      <w:r w:rsidRPr="00C744C1">
        <w:tab/>
        <w:t>έχοντας υπόψη το Διεθνές Σύμφωνο για τα ατομικά και πολιτικά δικαιώματα, της 16ης</w:t>
      </w:r>
      <w:r w:rsidR="005A36A4">
        <w:t> </w:t>
      </w:r>
      <w:r w:rsidRPr="00C744C1">
        <w:t xml:space="preserve">Δεκεμβρίου 1966,  </w:t>
      </w:r>
    </w:p>
    <w:p w14:paraId="4F3AB8EA" w14:textId="77777777" w:rsidR="00444CBD" w:rsidRPr="00C744C1" w:rsidRDefault="00444CBD" w:rsidP="00444CBD">
      <w:pPr>
        <w:pStyle w:val="NormalHanging12a"/>
      </w:pPr>
      <w:r w:rsidRPr="00C744C1">
        <w:t>–</w:t>
      </w:r>
      <w:r w:rsidRPr="00C744C1">
        <w:tab/>
        <w:t xml:space="preserve">έχοντας υπόψη τη Σύμβαση κατά των βασανιστηρίων και άλλων τρόπων σκληρής, απάνθρωπης ή ταπεινωτικής μεταχείρισης ή τιμωρίας, της 10ης Δεκεμβρίου 1984, </w:t>
      </w:r>
    </w:p>
    <w:p w14:paraId="1AD4CAB8" w14:textId="77777777" w:rsidR="00444CBD" w:rsidRPr="00C744C1" w:rsidRDefault="00444CBD" w:rsidP="00444CBD">
      <w:pPr>
        <w:pStyle w:val="NormalHanging12a"/>
      </w:pPr>
      <w:r w:rsidRPr="00C744C1">
        <w:t>–</w:t>
      </w:r>
      <w:r w:rsidRPr="00C744C1">
        <w:tab/>
        <w:t>έχοντας υπόψη τη Συνθήκη για την Ευρωπαϊκή Ένωση (ΣΕΕ), και ιδίως το άρθρο 2, το άρθρο 3 παράγραφος 5, το άρθρο 21, το άρθρο 23, το άρθρο 29 και το άρθρο 31 παράγραφος 2,</w:t>
      </w:r>
    </w:p>
    <w:p w14:paraId="7071A2EC" w14:textId="172C27B4" w:rsidR="00444CBD" w:rsidRPr="00C744C1" w:rsidRDefault="00444CBD" w:rsidP="00444CBD">
      <w:pPr>
        <w:pStyle w:val="NormalHanging12a"/>
      </w:pPr>
      <w:r w:rsidRPr="00C744C1">
        <w:t>–</w:t>
      </w:r>
      <w:r w:rsidRPr="00C744C1">
        <w:tab/>
        <w:t>έχοντας υπόψη το άρθρο 215 της Συνθήκης για τη λειτουργία της Ευρωπαϊκής Ένωσης, το οποίο αφορά τη θέσπιση περιοριστικών μέτρων έναντι φυσικών ή νομικών προσώπων και ομάδων ή μη κρατικών οντοτήτων,</w:t>
      </w:r>
    </w:p>
    <w:p w14:paraId="52842CC6" w14:textId="77777777" w:rsidR="00444CBD" w:rsidRPr="00C744C1" w:rsidRDefault="00444CBD" w:rsidP="00444CBD">
      <w:pPr>
        <w:pStyle w:val="NormalHanging12a"/>
      </w:pPr>
      <w:r w:rsidRPr="00C744C1">
        <w:t>–</w:t>
      </w:r>
      <w:r w:rsidRPr="00C744C1">
        <w:tab/>
        <w:t>έχοντας υπόψη τον Χάρτη των Θεμελιωδών Δικαιωμάτων της Ευρωπαϊκής Ένωσης,</w:t>
      </w:r>
    </w:p>
    <w:p w14:paraId="33B67748" w14:textId="77777777" w:rsidR="00444CBD" w:rsidRPr="00C744C1" w:rsidRDefault="00444CBD" w:rsidP="00444CBD">
      <w:pPr>
        <w:pStyle w:val="NormalHanging12a"/>
      </w:pPr>
      <w:r w:rsidRPr="00C744C1">
        <w:t>–</w:t>
      </w:r>
      <w:r w:rsidRPr="00C744C1">
        <w:tab/>
        <w:t>έχοντας υπόψη τη δήλωση αριθ. 25 που προσαρτάται στη Συνθήκη της Λισαβόνας, η οποία αφορά την ανάγκη προστασίας και σεβασμού των δικαιωμάτων των ατόμων ή οντοτήτων που θίγονται από περιοριστικά μέτρα της ΕΕ ή από μέτρα της ΕΕ για την καταπολέμηση της τρομοκρατίας, προκειμένου να επωφελούνται των εγγυήσεων που προβλέπονται από τον νόμο,</w:t>
      </w:r>
    </w:p>
    <w:p w14:paraId="7A0AC657" w14:textId="77777777" w:rsidR="00444CBD" w:rsidRPr="00C744C1" w:rsidRDefault="00444CBD" w:rsidP="00444CBD">
      <w:pPr>
        <w:pStyle w:val="NormalHanging12a"/>
      </w:pPr>
      <w:r w:rsidRPr="00C744C1">
        <w:t>–</w:t>
      </w:r>
      <w:r w:rsidRPr="00C744C1">
        <w:tab/>
        <w:t xml:space="preserve">έχοντας υπόψη τα ψηφίσματά του σχετικά με παραβιάσεις των ανθρωπίνων </w:t>
      </w:r>
      <w:r w:rsidRPr="00C744C1">
        <w:lastRenderedPageBreak/>
        <w:t>δικαιωμάτων, της δημοκρατίας και του κράτους δικαίου (γνωστά ως επείγοντα ψηφίσματα), τα οποία εγκρίθηκαν σύμφωνα με το άρθρο 150 του Κανονισμού του,</w:t>
      </w:r>
    </w:p>
    <w:p w14:paraId="0A67F8DC" w14:textId="77777777" w:rsidR="00444CBD" w:rsidRPr="00C744C1" w:rsidRDefault="00444CBD" w:rsidP="00444CBD">
      <w:pPr>
        <w:pStyle w:val="NormalHanging12a"/>
      </w:pPr>
      <w:r w:rsidRPr="00C744C1">
        <w:t>–</w:t>
      </w:r>
      <w:r w:rsidRPr="00C744C1">
        <w:tab/>
        <w:t>έχοντας υπόψη την απόφαση (ΚΕΠΠΑ) 2020/1999 του Συμβουλίου</w:t>
      </w:r>
      <w:r w:rsidRPr="00C744C1">
        <w:rPr>
          <w:rStyle w:val="FootnoteReference"/>
        </w:rPr>
        <w:footnoteReference w:id="1"/>
      </w:r>
      <w:r w:rsidRPr="00C744C1">
        <w:t xml:space="preserve"> και τον κανονισμό (ΕΕ) 2020/1998 του Συμβουλίου</w:t>
      </w:r>
      <w:r w:rsidRPr="00C744C1">
        <w:rPr>
          <w:rStyle w:val="FootnoteReference"/>
        </w:rPr>
        <w:footnoteReference w:id="2"/>
      </w:r>
      <w:r w:rsidRPr="00C744C1">
        <w:t>, της 7ης Δεκεμβρίου 2020, σχετικά με περιοριστικά μέτρα κατά σοβαρών παραβιάσεων και καταπατήσεων των ανθρωπίνων δικαιωμάτων,</w:t>
      </w:r>
    </w:p>
    <w:p w14:paraId="51C2D022" w14:textId="37172554" w:rsidR="00444CBD" w:rsidRPr="00C744C1" w:rsidRDefault="00444CBD" w:rsidP="00444CBD">
      <w:pPr>
        <w:pStyle w:val="NormalHanging12a"/>
      </w:pPr>
      <w:r w:rsidRPr="00C744C1">
        <w:t>–</w:t>
      </w:r>
      <w:r w:rsidRPr="00C744C1">
        <w:tab/>
        <w:t>έχοντας υπόψη τον εκτελεστικό κανονισμό (ΕΕ) 2021/371 του Συμβουλίου της 2ας</w:t>
      </w:r>
      <w:r w:rsidR="005A36A4">
        <w:t> </w:t>
      </w:r>
      <w:r w:rsidRPr="00C744C1">
        <w:t>Μαρτίου 2021</w:t>
      </w:r>
      <w:r w:rsidRPr="00C744C1">
        <w:rPr>
          <w:rStyle w:val="FootnoteReference"/>
        </w:rPr>
        <w:footnoteReference w:id="3"/>
      </w:r>
      <w:r w:rsidRPr="00C744C1">
        <w:t>, τον εκτελεστικό κανονισμό (ΕΕ) 2021/478 του Συμβουλίου της 22ας Μαρτίου 2021</w:t>
      </w:r>
      <w:r w:rsidRPr="00C744C1">
        <w:rPr>
          <w:rStyle w:val="FootnoteReference"/>
        </w:rPr>
        <w:footnoteReference w:id="4"/>
      </w:r>
      <w:r w:rsidRPr="00C744C1">
        <w:t xml:space="preserve"> και τον εκτελεστικό κανονισμό </w:t>
      </w:r>
      <w:r w:rsidR="00F85ECC">
        <w:t xml:space="preserve">(ΕΕ) </w:t>
      </w:r>
      <w:r w:rsidRPr="00C744C1">
        <w:t>2025/1111 του Συμβουλίου της 28ης Μαΐου 2025</w:t>
      </w:r>
      <w:r w:rsidRPr="00C744C1">
        <w:rPr>
          <w:rStyle w:val="FootnoteReference"/>
        </w:rPr>
        <w:footnoteReference w:id="5"/>
      </w:r>
      <w:r w:rsidRPr="00C744C1">
        <w:t xml:space="preserve"> για την εφαρμογή του κανονισμού (ΕΕ) 2020/1998 σχετικά με περιοριστικά μέτρα κατά σοβαρών παραβιάσεων και καταπατήσεων των ανθρωπίνων δικαιωμάτων,</w:t>
      </w:r>
    </w:p>
    <w:p w14:paraId="39B79BBE" w14:textId="5A4A0376" w:rsidR="00444CBD" w:rsidRPr="00C744C1" w:rsidRDefault="00444CBD" w:rsidP="00444CBD">
      <w:pPr>
        <w:pStyle w:val="NormalHanging12a"/>
      </w:pPr>
      <w:r w:rsidRPr="00C744C1">
        <w:t>–</w:t>
      </w:r>
      <w:r w:rsidRPr="00C744C1">
        <w:tab/>
        <w:t>έχοντας υπόψη τις αποφάσεις του Συμβουλίου για την τροποποίηση της απόφασης (ΚΕΠΠΑ) 2020/1999 του Συμβουλίου, συμπεριλαμβανομένων των αποφάσεων (ΚΕΠΠΑ) 2021/372 του Συμβουλίου της 2ας Μαρτίου 2021</w:t>
      </w:r>
      <w:r w:rsidRPr="00C744C1">
        <w:rPr>
          <w:rStyle w:val="FootnoteReference"/>
        </w:rPr>
        <w:footnoteReference w:id="6"/>
      </w:r>
      <w:r w:rsidRPr="00C744C1">
        <w:t>, (ΚΕΠΠΑ) 2021/481 της 22ας Μαρτίου 2021</w:t>
      </w:r>
      <w:r w:rsidRPr="00C744C1">
        <w:rPr>
          <w:rStyle w:val="FootnoteReference"/>
        </w:rPr>
        <w:footnoteReference w:id="7"/>
      </w:r>
      <w:r w:rsidRPr="00C744C1">
        <w:t>, (ΚΕΠΠΑ) 2021/2197 της 13ης Δεκεμβρίου 2021</w:t>
      </w:r>
      <w:r w:rsidRPr="00C744C1">
        <w:rPr>
          <w:rStyle w:val="FootnoteReference"/>
        </w:rPr>
        <w:footnoteReference w:id="8"/>
      </w:r>
      <w:r w:rsidRPr="00C744C1">
        <w:t>, (ΚΕΠΠΑ)</w:t>
      </w:r>
      <w:r w:rsidR="005A36A4">
        <w:t> </w:t>
      </w:r>
      <w:r w:rsidRPr="00C744C1">
        <w:t>2023/1504 της 20ής Ιουλίου 2023</w:t>
      </w:r>
      <w:r w:rsidRPr="00C744C1">
        <w:rPr>
          <w:rStyle w:val="FootnoteReference"/>
        </w:rPr>
        <w:footnoteReference w:id="9"/>
      </w:r>
      <w:r w:rsidRPr="00C744C1">
        <w:t>, (ΚΕΠΠΑ) 2023/1716 της 8ης</w:t>
      </w:r>
      <w:r w:rsidR="005A36A4">
        <w:t> </w:t>
      </w:r>
      <w:r w:rsidRPr="00C744C1">
        <w:t>Σεπτεμβρίου 2023</w:t>
      </w:r>
      <w:r w:rsidRPr="00C744C1">
        <w:rPr>
          <w:rStyle w:val="FootnoteReference"/>
        </w:rPr>
        <w:footnoteReference w:id="10"/>
      </w:r>
      <w:r w:rsidRPr="00C744C1">
        <w:t>, (ΚΕΠΠΑ) 2024/1025 της 4ης Απριλίου 2024</w:t>
      </w:r>
      <w:r w:rsidRPr="00C744C1">
        <w:rPr>
          <w:rStyle w:val="FootnoteReference"/>
        </w:rPr>
        <w:footnoteReference w:id="11"/>
      </w:r>
      <w:r w:rsidRPr="00C744C1">
        <w:t>, (ΚΕΠΠΑ)</w:t>
      </w:r>
      <w:r w:rsidR="005A36A4">
        <w:t> </w:t>
      </w:r>
      <w:r w:rsidRPr="00C744C1">
        <w:t>2024/1074 της 4ης Απριλίου 2024</w:t>
      </w:r>
      <w:r w:rsidRPr="00C744C1">
        <w:rPr>
          <w:rStyle w:val="FootnoteReference"/>
        </w:rPr>
        <w:footnoteReference w:id="12"/>
      </w:r>
      <w:r w:rsidRPr="00C744C1">
        <w:t>, (ΚΕΠΠΑ) 2024/1175 της 19ης</w:t>
      </w:r>
      <w:r w:rsidR="005A36A4">
        <w:t> </w:t>
      </w:r>
      <w:r w:rsidRPr="00C744C1">
        <w:t>Απριλίου 2024</w:t>
      </w:r>
      <w:r w:rsidRPr="00C744C1">
        <w:rPr>
          <w:rStyle w:val="FootnoteReference"/>
        </w:rPr>
        <w:footnoteReference w:id="13"/>
      </w:r>
      <w:r w:rsidRPr="00C744C1">
        <w:t>, (ΚΕΠΠΑ) 2024/1967 της 15ης Ιουλίου 2024</w:t>
      </w:r>
      <w:r w:rsidRPr="00C744C1">
        <w:rPr>
          <w:rStyle w:val="FootnoteReference"/>
        </w:rPr>
        <w:footnoteReference w:id="14"/>
      </w:r>
      <w:r w:rsidRPr="00C744C1">
        <w:t>, (ΚΕΠΠΑ)</w:t>
      </w:r>
      <w:r w:rsidR="005A36A4">
        <w:t> </w:t>
      </w:r>
      <w:r w:rsidRPr="00C744C1">
        <w:t>2024/3004 της 2ας Δεκεμβρίου 2024</w:t>
      </w:r>
      <w:r w:rsidRPr="00C744C1">
        <w:rPr>
          <w:rStyle w:val="FootnoteReference"/>
        </w:rPr>
        <w:footnoteReference w:id="15"/>
      </w:r>
      <w:r w:rsidRPr="00C744C1">
        <w:t>, (ΚΕΠΠΑ) 2025/346 της 18ης</w:t>
      </w:r>
      <w:r w:rsidR="005A36A4">
        <w:t> </w:t>
      </w:r>
      <w:r w:rsidRPr="00C744C1">
        <w:t>Φεβρουαρίου 2025</w:t>
      </w:r>
      <w:r w:rsidRPr="00C744C1">
        <w:rPr>
          <w:rStyle w:val="FootnoteReference"/>
        </w:rPr>
        <w:footnoteReference w:id="16"/>
      </w:r>
      <w:r w:rsidRPr="00C744C1">
        <w:t xml:space="preserve"> και (ΚΕΠΠΑ) 2025/1110 της 27ης Μαΐου 2025</w:t>
      </w:r>
      <w:r w:rsidRPr="00C744C1">
        <w:rPr>
          <w:rStyle w:val="FootnoteReference"/>
        </w:rPr>
        <w:footnoteReference w:id="17"/>
      </w:r>
      <w:r w:rsidRPr="00C744C1">
        <w:t>,</w:t>
      </w:r>
    </w:p>
    <w:p w14:paraId="53DE975F" w14:textId="77777777" w:rsidR="00444CBD" w:rsidRPr="00C744C1" w:rsidRDefault="00444CBD" w:rsidP="00444CBD">
      <w:pPr>
        <w:pStyle w:val="NormalHanging12a"/>
      </w:pPr>
      <w:r w:rsidRPr="00C744C1">
        <w:t>–</w:t>
      </w:r>
      <w:r w:rsidRPr="00C744C1">
        <w:tab/>
        <w:t>έχοντας υπόψη το ψήφισμά του της 8ης Ιουλίου 2021 σχετικά με το παγκόσμιο καθεστώς κυρώσεων της ΕΕ για τα ανθρώπινα δικαιώματα (πράξη Magnitsky της ΕΕ)</w:t>
      </w:r>
      <w:r w:rsidRPr="00C744C1">
        <w:rPr>
          <w:rStyle w:val="FootnoteReference"/>
        </w:rPr>
        <w:footnoteReference w:id="18"/>
      </w:r>
      <w:r w:rsidRPr="00C744C1">
        <w:t xml:space="preserve"> και το ψήφισμά του της 2ας Απριλίου 2025 σχετικά με τα ανθρώπινα δικαιώματα και τη δημοκρατία στον κόσμο και την πολιτική της Ευρωπαϊκής Ένωσης επί του θέματος – ετήσια έκθεση 2024</w:t>
      </w:r>
      <w:r w:rsidRPr="00C744C1">
        <w:rPr>
          <w:rStyle w:val="FootnoteReference"/>
        </w:rPr>
        <w:footnoteReference w:id="19"/>
      </w:r>
      <w:r w:rsidRPr="00C744C1">
        <w:t>,</w:t>
      </w:r>
    </w:p>
    <w:p w14:paraId="1D61FF11" w14:textId="77777777" w:rsidR="00444CBD" w:rsidRPr="00C744C1" w:rsidRDefault="00444CBD" w:rsidP="00444CBD">
      <w:pPr>
        <w:pStyle w:val="NormalHanging12a"/>
      </w:pPr>
      <w:r w:rsidRPr="00C744C1">
        <w:t>–</w:t>
      </w:r>
      <w:r w:rsidRPr="00C744C1">
        <w:tab/>
        <w:t xml:space="preserve">έχοντας υπόψη τα συμπεράσματα του Συμβουλίου της 18ης Νοεμβρίου 2020 σχετικά </w:t>
      </w:r>
      <w:r w:rsidRPr="00C744C1">
        <w:lastRenderedPageBreak/>
        <w:t>με το σχέδιο δράσης της ΕΕ για τα ανθρώπινα δικαιώματα και τη δημοκρατία 2020-2024, το οποίο έχει ανανεωθεί έως το 2027,</w:t>
      </w:r>
    </w:p>
    <w:p w14:paraId="5382E3B3" w14:textId="2D248140" w:rsidR="00444CBD" w:rsidRPr="00C744C1" w:rsidRDefault="00444CBD" w:rsidP="00444CBD">
      <w:pPr>
        <w:pStyle w:val="NormalHanging12a"/>
      </w:pPr>
      <w:r w:rsidRPr="00C744C1">
        <w:t>–</w:t>
      </w:r>
      <w:r w:rsidRPr="00C744C1">
        <w:tab/>
        <w:t>έχοντας υπόψη την απόφαση (ΚΕΠΠΑ) 2023/2721 του Συμβουλίου, της 4ης</w:t>
      </w:r>
      <w:r w:rsidR="005A36A4">
        <w:t> </w:t>
      </w:r>
      <w:r w:rsidRPr="00C744C1">
        <w:t>Δεκεμβρίου 2023, για την τροποποίηση της απόφασης (ΚΕΠΠΑ) 2020/1999 σχετικά με περιοριστικά μέτρα κατά σοβαρών παραβιάσεων και καταπατήσεων των ανθρώπινων δικαιωμάτων</w:t>
      </w:r>
      <w:r w:rsidRPr="00C744C1">
        <w:rPr>
          <w:rStyle w:val="FootnoteReference"/>
        </w:rPr>
        <w:footnoteReference w:id="20"/>
      </w:r>
      <w:r w:rsidRPr="00C744C1">
        <w:t>, με την οποία παρατάθηκε το παγκόσμιο καθεστώς κυρώσεων της ΕΕ για τα ανθρώπινα δικαιώματα (πράξη Magnitsky της ΕΕ) για τρία έτη, έως τις 8 Δεκεμβρίου 2026,</w:t>
      </w:r>
    </w:p>
    <w:p w14:paraId="5F663087" w14:textId="77777777" w:rsidR="00444CBD" w:rsidRPr="00C744C1" w:rsidRDefault="00444CBD" w:rsidP="00444CBD">
      <w:pPr>
        <w:pStyle w:val="NormalHanging12a"/>
      </w:pPr>
      <w:r w:rsidRPr="00C744C1">
        <w:t>–</w:t>
      </w:r>
      <w:r w:rsidRPr="00C744C1">
        <w:tab/>
        <w:t>έχοντας υπόψη το άρθρο 55 του Κανονισμού του,</w:t>
      </w:r>
    </w:p>
    <w:p w14:paraId="6E609776" w14:textId="77777777" w:rsidR="00444CBD" w:rsidRPr="00C744C1" w:rsidRDefault="00444CBD" w:rsidP="00444CBD">
      <w:pPr>
        <w:pStyle w:val="NormalHanging12a"/>
      </w:pPr>
      <w:r w:rsidRPr="00C744C1">
        <w:t>–</w:t>
      </w:r>
      <w:r w:rsidRPr="00C744C1">
        <w:tab/>
        <w:t>έχοντας υπόψη την έκθεση της Επιτροπής Εξωτερικών Υποθέσεων (A10-0266/2025),</w:t>
      </w:r>
    </w:p>
    <w:p w14:paraId="0A9F83B4" w14:textId="77777777" w:rsidR="00444CBD" w:rsidRPr="00C744C1" w:rsidRDefault="00444CBD" w:rsidP="00444CBD">
      <w:pPr>
        <w:pStyle w:val="NormalHanging12a"/>
      </w:pPr>
      <w:r w:rsidRPr="00C744C1">
        <w:t>Α.</w:t>
      </w:r>
      <w:r w:rsidRPr="00C744C1">
        <w:tab/>
        <w:t>λαμβάνοντας υπόψη ότι το άρθρο 21 ΣΕΕ ορίζει ότι η δράση της Ένωσης «έχει ως γνώμονα τη δημοκρατία, το κράτος δικαίου, την οικουμενικότητα και το αδιαίρετο των ανθρωπίνων δικαιωμάτων και των θεμελιωδών ελευθεριών, τον σεβασμό της ανθρώπινης αξιοπρέπειας, τις αρχές της ισότητας και της αλληλεγγύης και τον σεβασμό των αρχών του Καταστατικού Χάρτη των Ηνωμένων Εθνών και του διεθνούς δικαίου»·</w:t>
      </w:r>
    </w:p>
    <w:p w14:paraId="248C515B" w14:textId="77777777" w:rsidR="00444CBD" w:rsidRPr="00C744C1" w:rsidRDefault="00444CBD" w:rsidP="00444CBD">
      <w:pPr>
        <w:pStyle w:val="NormalHanging12a"/>
      </w:pPr>
      <w:r w:rsidRPr="00C744C1">
        <w:t>Β.</w:t>
      </w:r>
      <w:r w:rsidRPr="00C744C1">
        <w:tab/>
        <w:t>λαμβάνοντας υπόψη ότι η πράξη Magnitsky της ΕΕ, που θεσπίστηκε τον Δεκέμβριο του 2020, δίνει στην ΕΕ τη δυνατότητα να επιβάλλει περιοριστικά μέτρα έναντι ατόμων και οντοτήτων που ευθύνονται για σοβαρές παραβιάσεις των ανθρωπίνων δικαιωμάτων ανά τον κόσμο· λαμβάνοντας υπόψη ότι ορισμένα κράτη μέλη της ΕΕ έχουν θεσπίσει τη δική τους εθνική νομοθεσία στο πνεύμα της πράξης Magnitsky και ότι αυτή αποτελεί σημαντικό εργαλείο για τη συμπλήρωση των κυρώσεων της ΕΕ· λαμβάνοντας υπόψη ότι οι Ηνωμένες Πολιτείες, ο Καναδάς, το Ηνωμένο Βασίλειο, η Αυστραλία και άλλες χώρες που συμμερίζονται τις ίδιες απόψεις έχουν θεσπίσει παρόμοια καθεστώτα κυρώσεων· λαμβάνοντας υπόψη ότι η συνεργασία και ο συντονισμός μεταξύ χωρών που συμμερίζονται τις ίδιες απόψεις όσον αφορά τις κυρώσεις αυξάνει την αποτελεσματικότητά τους·</w:t>
      </w:r>
    </w:p>
    <w:p w14:paraId="3619D60B" w14:textId="0813F98D" w:rsidR="00444CBD" w:rsidRPr="00C744C1" w:rsidRDefault="00444CBD" w:rsidP="00444CBD">
      <w:pPr>
        <w:pStyle w:val="NormalHanging12a"/>
      </w:pPr>
      <w:r w:rsidRPr="00C744C1">
        <w:t xml:space="preserve">Γ. </w:t>
      </w:r>
      <w:r w:rsidRPr="00C744C1">
        <w:tab/>
        <w:t>λαμβάνοντας υπόψη ότι, με ομόφωνη απόφαση επτά δικαστών στην υπόθεση Magnitsky και άλλοι κατά Ρωσίας (προσφυγές αριθ. 32631/09 και 53799/12) στις 27</w:t>
      </w:r>
      <w:r w:rsidR="005A36A4">
        <w:t> </w:t>
      </w:r>
      <w:r w:rsidRPr="00C744C1">
        <w:t xml:space="preserve">Αυγούστου 2019, το Ευρωπαϊκό Δικαστήριο Δικαιωμάτων του Ανθρώπου έκρινε ότι η Ρωσία ήταν υπεύθυνη για τον θάνατο του </w:t>
      </w:r>
      <w:proofErr w:type="spellStart"/>
      <w:r w:rsidRPr="00C744C1">
        <w:t>Sergei</w:t>
      </w:r>
      <w:proofErr w:type="spellEnd"/>
      <w:r w:rsidRPr="00C744C1">
        <w:t xml:space="preserve"> </w:t>
      </w:r>
      <w:proofErr w:type="spellStart"/>
      <w:r w:rsidRPr="00C744C1">
        <w:t>Magnitsky</w:t>
      </w:r>
      <w:proofErr w:type="spellEnd"/>
      <w:r w:rsidRPr="00C744C1">
        <w:t xml:space="preserve"> στη φυλακή και διαπίστωσε ότι είχε υποστεί εσκεμμένες πράξεις βίας που ισοδυναμούσαν με απάνθρωπη και ταπεινωτική μεταχείριση· λαμβάνοντας υπόψη ότι, παρά τις έρευνες για την κράτησή του, τα βασανιστήρια που υπέστη, την παράνομη μεταθανάτια δίωξη και τον θάνατό του, κανείς δεν έχει κριθεί ποινικά υπεύθυνος·</w:t>
      </w:r>
    </w:p>
    <w:p w14:paraId="18353080" w14:textId="77777777" w:rsidR="00444CBD" w:rsidRPr="00C744C1" w:rsidRDefault="00444CBD" w:rsidP="00444CBD">
      <w:pPr>
        <w:pStyle w:val="NormalHanging12a"/>
      </w:pPr>
      <w:r w:rsidRPr="00C744C1">
        <w:t>Δ.</w:t>
      </w:r>
      <w:r w:rsidRPr="00C744C1">
        <w:tab/>
        <w:t>λαμβάνοντας υπόψη ότι, στο ψήφισμά του της 8ης Ιουλίου 2021 σχετικά με το παγκόσμιο καθεστώς κυρώσεων της ΕΕ για τα ανθρώπινα δικαιώματα (πράξη Magnitsky της ΕΕ), το Κοινοβούλιο εξέφρασε την ικανοποίησή του για την έγκριση του καθεστώτος κυρώσεων ως ουσιαστικής προσθήκης στην εργαλειοθήκη της ΕΕ για τα ανθρώπινα δικαιώματα και την εξωτερική πολιτική·</w:t>
      </w:r>
    </w:p>
    <w:p w14:paraId="4B92636F" w14:textId="77777777" w:rsidR="00444CBD" w:rsidRPr="00C744C1" w:rsidRDefault="00444CBD" w:rsidP="00444CBD">
      <w:pPr>
        <w:pStyle w:val="NormalHanging12a"/>
      </w:pPr>
      <w:r w:rsidRPr="00C744C1">
        <w:t>Ε.</w:t>
      </w:r>
      <w:r w:rsidRPr="00C744C1">
        <w:tab/>
        <w:t xml:space="preserve">λαμβάνοντας υπόψη ότι η πράξη Magnitsky της ΕΕ έχει εφαρμογή σε ευρύ φάσμα παραβιάσεων των ανθρωπίνων δικαιωμάτων και ότι στα πρόσωπα και τις οντότητες που </w:t>
      </w:r>
      <w:r w:rsidRPr="00C744C1">
        <w:lastRenderedPageBreak/>
        <w:t>περιλαμβάνονται στον κατάλογο μπορούν να περιλαμβάνονται όσοι διαπράττουν ή επιτρέπουν παραβιάσεις ανθρωπίνων δικαιωμάτων, καθώς και τρίτοι που παρέχουν υλικό ή τεχνική βοήθεια για κατασταλτικούς σκοπούς·</w:t>
      </w:r>
    </w:p>
    <w:p w14:paraId="49FD775C" w14:textId="77777777" w:rsidR="00444CBD" w:rsidRPr="00C744C1" w:rsidRDefault="00444CBD" w:rsidP="00444CBD">
      <w:pPr>
        <w:pStyle w:val="NormalHanging12a"/>
      </w:pPr>
      <w:r w:rsidRPr="00C744C1">
        <w:t xml:space="preserve">ΣΤ. </w:t>
      </w:r>
      <w:r w:rsidRPr="00C744C1">
        <w:tab/>
        <w:t xml:space="preserve">λαμβάνοντας υπόψη ότι το παγκόσμιο καθεστώς κυρώσεων της ΕΕ για τα ανθρώπινα δικαιώματα στοχεύει μεμονωμένους δράστες και οντότητες, αντί για ολόκληρους τομείς της οικονομίας, μειώνοντας έτσι τις παράπλευρες ζημίες στον γενικό πληθυσμό και αποφεύγοντας να βλάψει την πρόσβαση σε τρόφιμα, φάρμακα ή δημόσιες υπηρεσίες· </w:t>
      </w:r>
    </w:p>
    <w:p w14:paraId="1BD8DCB1" w14:textId="77777777" w:rsidR="00444CBD" w:rsidRPr="00C744C1" w:rsidRDefault="00444CBD" w:rsidP="00444CBD">
      <w:pPr>
        <w:pStyle w:val="NormalHanging12a"/>
      </w:pPr>
      <w:r w:rsidRPr="00C744C1">
        <w:t>Ζ.</w:t>
      </w:r>
      <w:r w:rsidRPr="00C744C1">
        <w:tab/>
        <w:t xml:space="preserve">λαμβάνοντας υπόψη ότι το παγκόσμιο καθεστώς κυρώσεων της ΕΕ για τα ανθρώπινα δικαιώματα καλύπτει επίσης εκτεταμένες παραβιάσεις ή καταπατήσεις και συστηματικές ή σοβαρές ανησυχίες που αφορούν τους στόχους της κοινής εξωτερικής πολιτικής και πολιτικής ασφάλειας που ορίζονται στο άρθρο 21 ΣΕΕ, όπως βασανιστήρια και άλλη σκληρή, απάνθρωπη ή ταπεινωτική μεταχείριση ή τιμωρία, δουλεία, εξωδικαστικές, συνοπτικές ή αυθαίρετες εκτελέσεις και δολοφονίες, βίαιη εξαφάνιση προσώπων, αυθαίρετες συλλήψεις ή κρατήσεις, εμπορία ανθρώπων, σεξουαλική και έμφυλη βία, παραβιάσεις ή καταπατήσεις της ελευθερίας του συνέρχεσθαι ειρηνικώς και του συνεταιρίζεσθαι, παραβιάσεις ή καταπατήσεις της ελευθερίας της γνώμης και της έκφρασης, και παραβιάσεις ή καταπατήσεις της θρησκευτικής ελευθερίας και της ελευθερίας των πεποιθήσεων·  </w:t>
      </w:r>
    </w:p>
    <w:p w14:paraId="699724BA" w14:textId="77777777" w:rsidR="00444CBD" w:rsidRPr="00C744C1" w:rsidRDefault="00444CBD" w:rsidP="00444CBD">
      <w:pPr>
        <w:pStyle w:val="NormalHanging12a"/>
      </w:pPr>
      <w:r w:rsidRPr="00C744C1">
        <w:t>Η.</w:t>
      </w:r>
      <w:r w:rsidRPr="00C744C1">
        <w:tab/>
        <w:t>λαμβάνοντας υπόψη ότι οι καταχωρίσεις στον κατάλογο του παγκόσμιου καθεστώτος κυρώσεων της ΕΕ για τα ανθρώπινα δικαιώματα αποτελούν μια μορφή διεθνούς αναγνώρισης για τα θύματα παραβιάσεων των ανθρωπίνων δικαιωμάτων·</w:t>
      </w:r>
    </w:p>
    <w:p w14:paraId="6668D6C6" w14:textId="77777777" w:rsidR="00444CBD" w:rsidRPr="00C744C1" w:rsidRDefault="00444CBD" w:rsidP="00444CBD">
      <w:pPr>
        <w:pStyle w:val="NormalHanging12a"/>
      </w:pPr>
      <w:r w:rsidRPr="00C744C1">
        <w:t>Θ.</w:t>
      </w:r>
      <w:r w:rsidRPr="00C744C1">
        <w:tab/>
        <w:t xml:space="preserve">λαμβάνοντας υπόψη ότι η διακρατική καταστολή δεν έχει ακόμη συμπεριληφθεί στον κατάλογο των σοβαρών παραβιάσεων των ανθρωπίνων δικαιωμάτων που επισύρουν κυρώσεις στο πλαίσιο της πράξης Magnitsky της ΕΕ· </w:t>
      </w:r>
    </w:p>
    <w:p w14:paraId="5F0456A6" w14:textId="77777777" w:rsidR="00444CBD" w:rsidRPr="00C744C1" w:rsidRDefault="00444CBD" w:rsidP="00444CBD">
      <w:pPr>
        <w:pStyle w:val="NormalHanging12a"/>
      </w:pPr>
      <w:r w:rsidRPr="00C744C1">
        <w:t>Ι.</w:t>
      </w:r>
      <w:r w:rsidRPr="00C744C1">
        <w:tab/>
        <w:t>λαμβάνοντας υπόψη ότι σε πολλά ψηφίσματα του Κοινοβουλίου έχει ζητηθεί η πιο ευέλικτη και συχνότερη χρήση μέσων επιβολής κυρώσεων σε περιπτώσεις βασικών διεθνών εγκλημάτων ή σοβαρών παραβιάσεων των ανθρωπίνων δικαιωμάτων·</w:t>
      </w:r>
    </w:p>
    <w:p w14:paraId="447D0DA6" w14:textId="77777777" w:rsidR="00444CBD" w:rsidRPr="00C744C1" w:rsidRDefault="00444CBD" w:rsidP="00444CBD">
      <w:pPr>
        <w:pStyle w:val="NormalHanging12a"/>
      </w:pPr>
      <w:r w:rsidRPr="00C744C1">
        <w:t>ΙΑ.</w:t>
      </w:r>
      <w:r w:rsidRPr="00C744C1">
        <w:tab/>
        <w:t>λαμβάνοντας υπόψη ότι ο κατάλογος κυρώσεων που καταρτίστηκε δυνάμει της πράξης Magnitsky της ΕΕ αριθμούσε, στις 4 Νοεμβρίου 2025, 168 καταχωρίσεις (131 άτομα και 37 οντότητες)· λαμβάνοντας υπόψη ότι αν και ο κατάλογος που καταρτίστηκε βάσει αυτού του καθεστώτος έχει πλέον περισσότερες καταχωρίσεις, λίγα είναι γνωστά για τον αντίκτυπο και την αποτελεσματικότητά του·</w:t>
      </w:r>
    </w:p>
    <w:p w14:paraId="0C817000" w14:textId="77777777" w:rsidR="00444CBD" w:rsidRPr="00C744C1" w:rsidRDefault="00444CBD" w:rsidP="00444CBD">
      <w:pPr>
        <w:pStyle w:val="NormalHanging12a"/>
      </w:pPr>
      <w:r w:rsidRPr="00C744C1">
        <w:t>ΙΒ.</w:t>
      </w:r>
      <w:r w:rsidRPr="00C744C1">
        <w:tab/>
        <w:t>λαμβάνοντας υπόψη ότι, παρά την πρόοδο, εξακολουθούν να υπάρχουν σημαντικά κενά στη γεωγραφική και θεματική κάλυψη των προσώπων και οντοτήτων που περιλαμβάνονται σε διακρατικούς καταλόγους και στον καθορισμό δεικτών αναφοράς που είναι ευθυγραμμισμένοι με τους στόχους των κυρώσεων· λαμβάνοντας υπόψη ότι, παρά τις πολυάριθμες εκκλήσεις του Κοινοβουλίου, η διαφθορά δεν θεωρείται ακόμη έγκλημα στο πλαίσιο της πράξης Magnitsky της ΕΕ·</w:t>
      </w:r>
    </w:p>
    <w:p w14:paraId="5CB2698B" w14:textId="77777777" w:rsidR="00444CBD" w:rsidRPr="00C744C1" w:rsidRDefault="00444CBD" w:rsidP="00444CBD">
      <w:pPr>
        <w:pStyle w:val="NormalHanging12a"/>
      </w:pPr>
      <w:r w:rsidRPr="00C744C1">
        <w:t>ΙΓ.</w:t>
      </w:r>
      <w:r w:rsidRPr="00C744C1">
        <w:tab/>
        <w:t xml:space="preserve">λαμβάνοντας υπόψη ότι οι καταχωρίσεις στον κατάλογο επικεντρώθηκαν κυρίως στις παραβιάσεις της σωματικής ακεραιότητας και των ατομικών και πολιτικών δικαιωμάτων, ιδίως δε στις παραβιάσεις που στοχεύουν πολιτικούς αντιπάλους και ακτιβιστές, ως επί το πλείστον άνδρες, σε αυταρχικά καθεστώτα, και όχι σε βασικά διεθνή εγκλήματα, όπως η γενοκτονία και τα εγκλήματα κατά της ανθρωπότητας, και </w:t>
      </w:r>
      <w:r w:rsidRPr="00C744C1">
        <w:lastRenderedPageBreak/>
        <w:t>συστημικές παραβιάσεις των κοινωνικοοικονομικών δικαιωμάτων·</w:t>
      </w:r>
    </w:p>
    <w:p w14:paraId="4387E684" w14:textId="77777777" w:rsidR="00444CBD" w:rsidRPr="00C744C1" w:rsidRDefault="00444CBD" w:rsidP="00444CBD">
      <w:pPr>
        <w:pStyle w:val="NormalHanging12a"/>
      </w:pPr>
      <w:r w:rsidRPr="00C744C1">
        <w:t>ΙΔ.</w:t>
      </w:r>
      <w:r w:rsidRPr="00C744C1">
        <w:tab/>
        <w:t>λαμβάνοντας υπόψη ότι, σύμφωνα με τις στρατηγικές σχέσεις και τα γεωπολιτικά συμφέροντα της ΕΕ, οι καταχωρίσεις είναι σε μεγάλο βαθμό συγκεντρωμένες από γεωγραφική άποψη, με αποτέλεσμα να μην καλύπτονται επαρκώς άλλοι τομείς και πλαίσια·</w:t>
      </w:r>
    </w:p>
    <w:p w14:paraId="4FA33ACE" w14:textId="77777777" w:rsidR="00444CBD" w:rsidRPr="00C744C1" w:rsidRDefault="00444CBD" w:rsidP="00444CBD">
      <w:pPr>
        <w:pStyle w:val="NormalHanging12a"/>
      </w:pPr>
      <w:r w:rsidRPr="00C744C1">
        <w:t>ΙΕ.</w:t>
      </w:r>
      <w:r w:rsidRPr="00C744C1">
        <w:tab/>
        <w:t>λαμβάνοντας υπόψη ότι η εμπιστευτικότητα όσον αφορά ενδεχόμενη καταχώριση στον κατάλογο ή διαγραφή από αυτόν είναι καίριας σημασίας για να διασφαλιστεί η αποτελεσματικότητα της πράξης Magnitsky της ΕΕ· λαμβάνοντας υπόψη ότι το Κοινοβούλιο θα πρέπει να διαδραματίζει ρόλο στη διαδικασία αυτή·</w:t>
      </w:r>
    </w:p>
    <w:p w14:paraId="4413DD68" w14:textId="77777777" w:rsidR="00444CBD" w:rsidRPr="00C744C1" w:rsidRDefault="00444CBD" w:rsidP="00444CBD">
      <w:pPr>
        <w:pStyle w:val="NormalHanging12a"/>
      </w:pPr>
      <w:r w:rsidRPr="00C744C1">
        <w:t xml:space="preserve">ΙΣΤ. </w:t>
      </w:r>
      <w:r w:rsidRPr="00C744C1">
        <w:tab/>
        <w:t>λαμβάνοντας υπόψη ότι ο κοινοβουλευτικός έλεγχος της πράξης Magnitsky της ΕΕ είναι απαραίτητος προκειμένου να ενισχυθεί η νομιμότητά της· λαμβάνοντας υπόψη ότι τα ψηφίσματα του Κοινοβουλίου που περιέχουν συστάσεις για πρόσθετες καταχωρίσεις εξακολουθούν να μην λαμβάνονται επαρκώς υπόψη από το Συμβούλιο·</w:t>
      </w:r>
    </w:p>
    <w:p w14:paraId="4921C030" w14:textId="77777777" w:rsidR="00444CBD" w:rsidRPr="00C744C1" w:rsidRDefault="00444CBD" w:rsidP="00444CBD">
      <w:pPr>
        <w:pStyle w:val="NormalHanging12a"/>
      </w:pPr>
      <w:r w:rsidRPr="00C744C1">
        <w:t>ΙΖ.</w:t>
      </w:r>
      <w:r w:rsidRPr="00C744C1">
        <w:tab/>
        <w:t>λαμβάνοντας υπόψη ότι στην πράξη Magnitsky της ΕΕ προβλέπεται επί του παρόντος μόνο δέσμευση περιουσιακών στοιχείων και απαγόρευση χορήγησης θεωρήσεων·</w:t>
      </w:r>
    </w:p>
    <w:p w14:paraId="2ED6D05F" w14:textId="77777777" w:rsidR="00444CBD" w:rsidRPr="00C744C1" w:rsidRDefault="00444CBD" w:rsidP="00444CBD">
      <w:pPr>
        <w:pStyle w:val="NormalHanging12a"/>
      </w:pPr>
      <w:r w:rsidRPr="00C744C1">
        <w:t xml:space="preserve">ΙΗ. </w:t>
      </w:r>
      <w:r w:rsidRPr="00C744C1">
        <w:tab/>
        <w:t>λαμβάνοντας υπόψη ότι το ισχύον καθεστώς δέσμευσης περιουσιακών στοιχείων και απαγόρευσης χορήγησης θεωρήσεων θα μπορούσε να συμπληρωθεί με πρόσθετα μέτρα, όπως περιορισμούς στις χρηματοπιστωτικές υπηρεσίες, στις δημόσιες προμήθειες και στη συμμετοχή σε έργα χρηματοδοτούμενα από την ΕΕ, και ότι το πεδίο εφαρμογής του θα πρέπει να επεκταθεί στους άμεσους συγγενείς των παραβατών των ανθρωπίνων δικαιωμάτων·</w:t>
      </w:r>
    </w:p>
    <w:p w14:paraId="0204ABAD" w14:textId="77777777" w:rsidR="00444CBD" w:rsidRPr="00C744C1" w:rsidRDefault="00444CBD" w:rsidP="00444CBD">
      <w:pPr>
        <w:pStyle w:val="NormalHanging12a"/>
      </w:pPr>
      <w:r w:rsidRPr="00C744C1">
        <w:t>ΙΘ.</w:t>
      </w:r>
      <w:r w:rsidRPr="00C744C1">
        <w:tab/>
        <w:t>λαμβάνοντας υπόψη ότι η καθοδήγηση της Επιτροπής παραμένει ανεπαρκής όσον αφορά την αποσαφήνιση του πεδίου εφαρμογής των απαγορεύσεων παροχής κάθε είδους υποστήριξης —συμπεριλαμβανομένης της τεχνικής και υλικής υποστήριξης— σε πρόσωπα και οντότητες που υπόκεινται σε κυρώσεις·</w:t>
      </w:r>
    </w:p>
    <w:p w14:paraId="083AB330" w14:textId="77777777" w:rsidR="00444CBD" w:rsidRPr="00C744C1" w:rsidRDefault="00444CBD" w:rsidP="00444CBD">
      <w:pPr>
        <w:pStyle w:val="NormalHanging12a"/>
      </w:pPr>
      <w:r w:rsidRPr="00C744C1">
        <w:t>Κ.</w:t>
      </w:r>
      <w:r w:rsidRPr="00C744C1">
        <w:tab/>
        <w:t>λαμβάνοντας υπόψη ότι ορισμένα κενά εφαρμογής, όπως οι ρήτρες παρέκκλισης που επιτρέπουν συμβάσεις που συνήφθησαν πριν από την καταχώριση φυσικού προσώπου ή οντότητας στον κατάλογο, δημιουργούν ευκαιρίες καταστρατήγησης των κυρώσεων και μειώνουν την αποτελεσματικότητα των κυρώσεων·</w:t>
      </w:r>
    </w:p>
    <w:p w14:paraId="4EF8F9C7" w14:textId="77777777" w:rsidR="00444CBD" w:rsidRPr="00C744C1" w:rsidRDefault="00444CBD" w:rsidP="00444CBD">
      <w:pPr>
        <w:pStyle w:val="NormalHanging12a"/>
      </w:pPr>
      <w:r w:rsidRPr="00C744C1">
        <w:t>ΚΑ.</w:t>
      </w:r>
      <w:r w:rsidRPr="00C744C1">
        <w:tab/>
        <w:t>λαμβάνοντας υπόψη ότι τα υφιστάμενα καθεστώτα γεωγραφικών κυρώσεων της ΕΕ περιλαμβάνουν ευρύτερους περιορισμούς που θα μπορούσαν να συμπληρώσουν την πράξη Magnitsky της ΕΕ μέσω ευθυγράμμισης των καταχωρίσεων στους καταλόγους κυρώσεων·</w:t>
      </w:r>
    </w:p>
    <w:p w14:paraId="409320C0" w14:textId="77777777" w:rsidR="00444CBD" w:rsidRPr="00C744C1" w:rsidRDefault="00444CBD" w:rsidP="00444CBD">
      <w:pPr>
        <w:pStyle w:val="NormalHanging12a"/>
      </w:pPr>
      <w:r w:rsidRPr="00C744C1">
        <w:t>ΚΒ.</w:t>
      </w:r>
      <w:r w:rsidRPr="00C744C1">
        <w:tab/>
        <w:t>λαμβάνοντας υπόψη ότι η πράξη Magnitsky της ΕΕ έχει επικεντρωθεί σε μεγάλο βαθμό σε κατώτερους αξιωματούχους και λειτουργούς, ενώ οι κυρώσεις σπανίως στοχεύουν όσους κατέχουν πραγματική πολιτική και στρατιωτική εξουσία·</w:t>
      </w:r>
    </w:p>
    <w:p w14:paraId="675C2BA8" w14:textId="77777777" w:rsidR="00444CBD" w:rsidRPr="00C744C1" w:rsidRDefault="00444CBD" w:rsidP="00444CBD">
      <w:pPr>
        <w:pStyle w:val="NormalHanging12a"/>
      </w:pPr>
      <w:r w:rsidRPr="00C744C1">
        <w:t>ΚΓ.</w:t>
      </w:r>
      <w:r w:rsidRPr="00C744C1">
        <w:tab/>
        <w:t>λαμβάνοντας υπόψη ότι, μέχρι σήμερα, οι καταχωρίσεις στο πλαίσιο της πράξης Magnitsky της ΕΕ δεν έχουν στοχεύσει κανέναν από τους υπεύθυνους για τη διάπραξη ορισμένων από τα βασικά διεθνή εγκλήματα που αναγνωρίζονται από το Καταστατικό της Ρώμης·</w:t>
      </w:r>
    </w:p>
    <w:p w14:paraId="5603B7ED" w14:textId="77777777" w:rsidR="00444CBD" w:rsidRPr="00C744C1" w:rsidRDefault="00444CBD" w:rsidP="00444CBD">
      <w:pPr>
        <w:pStyle w:val="NormalHanging12a"/>
      </w:pPr>
      <w:r w:rsidRPr="00C744C1">
        <w:t>ΚΔ.</w:t>
      </w:r>
      <w:r w:rsidRPr="00C744C1">
        <w:tab/>
        <w:t xml:space="preserve">λαμβάνοντας υπόψη ότι οι φορείς της κοινωνίας των πολιτών εξακολουθούν να </w:t>
      </w:r>
      <w:r w:rsidRPr="00C744C1">
        <w:lastRenderedPageBreak/>
        <w:t>συνεργάζονται άτυπα με τα θεσμικά όργανα της ΕΕ για να προτείνουν ονόματα για καταχώριση στον κατάλογο, ελλείψει διαρθρωμένου μηχανισμού μέσω του οποίου θα μπορούσαν να συμβάλουν συναφώς· λαμβάνοντας υπόψη ότι η Ευρωπαϊκή Υπηρεσία Εξωτερικής Δράσης (ΕΥΕΔ) δεν διαθέτει τους πόρους για να αξιολογήσει και να διερευνήσει τις πληροφορίες που λαμβάνει και για να ανταποκριθεί σε αυτές·</w:t>
      </w:r>
    </w:p>
    <w:p w14:paraId="67B3EE84" w14:textId="77777777" w:rsidR="00444CBD" w:rsidRPr="00C744C1" w:rsidRDefault="00444CBD" w:rsidP="00444CBD">
      <w:pPr>
        <w:pStyle w:val="NormalHanging12a"/>
      </w:pPr>
      <w:r w:rsidRPr="00C744C1">
        <w:t>ΚΕ.</w:t>
      </w:r>
      <w:r w:rsidRPr="00C744C1">
        <w:tab/>
        <w:t>λαμβάνοντας υπόψη ότι η βελτίωση της διαφάνειας, ο συντονισμός με μηχανισμούς λογοδοσίας, ο συντονισμός με διεθνείς παράγοντες και χώρες που συμμερίζονται τις ίδιες απόψεις και η αποδοχή των καταχωρίσεων που περιλαμβάνονται σε καταλόγους που υπάρχουν σε επίπεδο Ηνωμένων Εθνών θα ενισχύσουν την αποτελεσματικότητα του καθεστώτος κυρώσεων·</w:t>
      </w:r>
    </w:p>
    <w:p w14:paraId="7CD21B9C" w14:textId="77777777" w:rsidR="00444CBD" w:rsidRPr="00C744C1" w:rsidRDefault="00444CBD" w:rsidP="00444CBD">
      <w:pPr>
        <w:pStyle w:val="NormalHanging12a"/>
      </w:pPr>
      <w:r w:rsidRPr="00C744C1">
        <w:t>ΚΣΤ.</w:t>
      </w:r>
      <w:r w:rsidRPr="00C744C1">
        <w:tab/>
        <w:t>λαμβάνοντας υπόψη ότι ορισμένα κράτη μέλη δεν έχουν συμμορφωθεί με τις κυρώσεις της ΕΕ επιτρέποντας σε άτομα που υπόκεινται σε κυρώσεις να εισέλθουν στο έδαφος της ΕΕ· λαμβάνοντας υπόψη ότι η εν λόγω μη συμμόρφωση με τις κυρώσεις βλάπτει σημαντικά την αξιοπιστία της ΕΕ και υπονομεύει την αποτελεσματικότητα των καθεστώτων κυρώσεων της ΕΕ·</w:t>
      </w:r>
    </w:p>
    <w:p w14:paraId="237A31D3" w14:textId="77777777" w:rsidR="00444CBD" w:rsidRPr="00C744C1" w:rsidRDefault="00444CBD" w:rsidP="00444CBD">
      <w:pPr>
        <w:pStyle w:val="NormalHanging12a"/>
      </w:pPr>
      <w:r w:rsidRPr="00C744C1">
        <w:t xml:space="preserve">ΚΖ. </w:t>
      </w:r>
      <w:r w:rsidRPr="00C744C1">
        <w:tab/>
        <w:t>λαμβάνοντας υπόψη ότι η εφαρμογή πραγματοποιείται σε μεγάλο βαθμό σε εθνικό επίπεδο και ότι κάθε κράτος μέλος είναι υπεύθυνο για την επιβολή των κυρώσεων εντός της επικράτειάς του· λαμβάνοντας υπόψη ότι αυτό δημιουργεί τον κίνδυνο αδύναμων δεσμών όπου άτομα ή εταιρείες ενδέχεται να επιχειρήσουν να παρακάμψουν τις κυρώσεις μεταφέροντας χρήματα ή δραστηριότητες σε κράτη μέλη με βραδύτερη ή λιγότερο αυστηρή εφαρμογή· λαμβάνοντας υπόψη ότι τα θεσμικά όργανα της ΕΕ έχουν επανειλημμένα τονίσει την ανάγκη για πιο ομοιόμορφη και συντονισμένη εφαρμογή, ώστε οι κυρώσεις να καταστούν πραγματικά αποτελεσματικές·</w:t>
      </w:r>
    </w:p>
    <w:p w14:paraId="21D632C3" w14:textId="77777777" w:rsidR="00444CBD" w:rsidRPr="00C744C1" w:rsidRDefault="00444CBD" w:rsidP="00444CBD">
      <w:pPr>
        <w:pStyle w:val="NormalHanging12a"/>
      </w:pPr>
      <w:r w:rsidRPr="00C744C1">
        <w:t>ΚΗ.</w:t>
      </w:r>
      <w:r w:rsidRPr="00C744C1">
        <w:tab/>
        <w:t>λαμβάνοντας υπόψη ότι το Κοινοβούλιο έχει ζητήσει, σε πολλά ψηφίσματά του, την καθιέρωση ψηφοφορίας με ειδική πλειοψηφία για την έγκριση κυρώσεων στο πλαίσιο της πράξης Magnitsky της ΕΕ·</w:t>
      </w:r>
    </w:p>
    <w:p w14:paraId="316624C7" w14:textId="77777777" w:rsidR="00444CBD" w:rsidRPr="00C744C1" w:rsidRDefault="00444CBD" w:rsidP="00444CBD">
      <w:pPr>
        <w:pStyle w:val="NormalHanging12a"/>
      </w:pPr>
      <w:r w:rsidRPr="00C744C1">
        <w:t>ΚΘ.</w:t>
      </w:r>
      <w:r w:rsidRPr="00C744C1">
        <w:tab/>
        <w:t>λαμβάνοντας υπόψη ότι η παράταση της πράξης Magnitsky της ΕΕ έως τον Δεκέμβριο του 2026 παρέχει την ευκαιρία επανεξέτασης του καθεστώτος·</w:t>
      </w:r>
    </w:p>
    <w:p w14:paraId="369DBA23" w14:textId="73E11B83" w:rsidR="00444CBD" w:rsidRPr="00C744C1" w:rsidRDefault="00BB24AA" w:rsidP="00BB24AA">
      <w:pPr>
        <w:pStyle w:val="NormalHanging12a"/>
        <w:ind w:hanging="570"/>
      </w:pPr>
      <w:r w:rsidRPr="00C744C1">
        <w:t>1.</w:t>
      </w:r>
      <w:r w:rsidRPr="00C744C1">
        <w:tab/>
      </w:r>
      <w:r w:rsidR="00444CBD" w:rsidRPr="00C744C1">
        <w:t>επαναλαμβάνει την υποστήριξή του προς την πράξη Magnitsky της ΕΕ ως απαραίτητο εργαλείο εξωτερικής πολιτικής για την ενίσχυση των ανθρωπίνων δικαιωμάτων παγκοσμίως και για την ενίσχυση της εργαλειοθήκης της ΕΕ για τα ανθρώπινα δικαιώματα, ιδίως δεδομένης της ικανότητάς της να συμβάλλει στην αλλαγή της συμπεριφοράς των στοχευμένων προσώπων και οντοτήτων και στις προσπάθειες να καταστούν υπόλογοι όσοι διαπράττουν άμεσα σοβαρές παραβιάσεις των ανθρωπίνων δικαιωμάτων, όσοι τις επιτρέπουν ή τις υποκινούν, όσοι τις υποστηρίζουν έμμεσα καθώς και όσοι επωφελούνται άμεσα ή έμμεσα από τέτοιες παραβιάσεις, συμπεριλαμβανομένων των άμεσων συγγενών τους</w:t>
      </w:r>
      <w:r w:rsidR="00444CBD" w:rsidRPr="00C744C1">
        <w:rPr>
          <w:color w:val="538135" w:themeColor="accent6" w:themeShade="BF"/>
        </w:rPr>
        <w:t xml:space="preserve">· </w:t>
      </w:r>
      <w:r w:rsidR="00444CBD" w:rsidRPr="00C744C1">
        <w:t>επισημαίνει ότι το μέσο έχει σχεδιαστεί κατά τρόπο ώστε να μην επηρεάζει την άσκηση των ανθρωπίνων δικαιωμάτων από τον πληθυσμό·</w:t>
      </w:r>
    </w:p>
    <w:p w14:paraId="5BFAB45E" w14:textId="7126ADA9" w:rsidR="00444CBD" w:rsidRPr="00C744C1" w:rsidRDefault="00BB24AA" w:rsidP="00BB24AA">
      <w:pPr>
        <w:pStyle w:val="NormalHanging12a"/>
        <w:ind w:hanging="570"/>
      </w:pPr>
      <w:r w:rsidRPr="00C744C1">
        <w:t>2.</w:t>
      </w:r>
      <w:r w:rsidRPr="00C744C1">
        <w:tab/>
      </w:r>
      <w:r w:rsidR="00444CBD" w:rsidRPr="00C744C1">
        <w:t xml:space="preserve">επαναβεβαιώνει την αταλάντευτη δέσμευσή του για την καταπολέμηση της ατιμωρησίας για σοβαρές παραβιάσεις και καταπατήσεις των ανθρωπίνων δικαιωμάτων ανά τον κόσμο μέσω της αποτελεσματικής χρήσης των υφιστάμενων μέσων και εργαλείων κυρώσεων της ΕΕ, συμπεριλαμβανομένης της πράξης Magnitsky της ΕΕ· επιβεβαιώνει την αταλάντευτη δέσμευσή του στο διεθνές δικαστικό σύστημα, το οποίο </w:t>
      </w:r>
      <w:r w:rsidR="00444CBD" w:rsidRPr="00C744C1">
        <w:lastRenderedPageBreak/>
        <w:t>αντιμετωπίζει πρωτοφανείς προκλήσεις, μεταξύ των οποίων οι αβάσιμες κυρώσεις κατά των δικαστών και του προσωπικού του Διεθνούς Ποινικού Δικαστηρίου, ορισμένοι από τους οποίους είναι πολίτες της ΕΕ· παροτρύνει, στο πλαίσιο αυτό, την ΕΕ να ενεργοποιήσει τη νομοθεσία θωράκισης</w:t>
      </w:r>
      <w:r w:rsidR="00444CBD" w:rsidRPr="00C744C1">
        <w:rPr>
          <w:rStyle w:val="FootnoteReference"/>
        </w:rPr>
        <w:footnoteReference w:id="21"/>
      </w:r>
      <w:r w:rsidR="00444CBD" w:rsidRPr="00C744C1">
        <w:t xml:space="preserve"> για να περιορίσει τον αντίκτυπο των εν λόγω κυρώσεων·</w:t>
      </w:r>
    </w:p>
    <w:p w14:paraId="3BE66A51" w14:textId="77777777" w:rsidR="00444CBD" w:rsidRPr="00C744C1" w:rsidRDefault="00444CBD" w:rsidP="00444CBD">
      <w:pPr>
        <w:pStyle w:val="NormalHanging12a"/>
        <w:rPr>
          <w:b/>
          <w:bCs/>
          <w:i/>
          <w:iCs/>
          <w:szCs w:val="24"/>
        </w:rPr>
      </w:pPr>
      <w:r w:rsidRPr="00C744C1">
        <w:rPr>
          <w:b/>
          <w:i/>
        </w:rPr>
        <w:t>Συνοχή των πολιτικών και στρατηγική αποτελεσματικότητα</w:t>
      </w:r>
    </w:p>
    <w:p w14:paraId="11897C0C" w14:textId="6F88E0D8" w:rsidR="00444CBD" w:rsidRPr="00C744C1" w:rsidRDefault="00BB24AA" w:rsidP="00BB24AA">
      <w:pPr>
        <w:pStyle w:val="NormalHanging12a"/>
        <w:ind w:hanging="570"/>
      </w:pPr>
      <w:r w:rsidRPr="00C744C1">
        <w:t>3.</w:t>
      </w:r>
      <w:r w:rsidRPr="00C744C1">
        <w:tab/>
      </w:r>
      <w:r w:rsidR="00444CBD" w:rsidRPr="00C744C1">
        <w:t>ζητεί να διενεργηθεί ολοκληρωμένη εκτίμηση επιπτώσεων της πράξης Magnitsky της ΕΕ και της αλληλεπίδρασής της με τις ειδικές ανά χώρα κυρώσεις της ΕΕ και τα άλλα οριζόντια περιοριστικά μέτρα της ΕΕ, προκειμένου να αξιολογηθεί η συνοχή, η αναλογικότητα και η αποτελεσματικότητά της, μεταξύ άλλων όσον αφορά την αλλαγή της συμπεριφοράς όσων περιλαμβάνονται στον κατάλογο κυρώσεων, να εντοπιστούν επιχειρησιακά κενά και να διασφαλιστεί η συνεπής και στρατηγική εφαρμογή σε παγκόσμιο επίπεδο, και ζητεί να αναθεωρηθεί η πράξη Magnitsky της ΕΕ σύμφωνα με τα πορίσματα της εν λόγω εκτίμησης επιπτώσεων·</w:t>
      </w:r>
    </w:p>
    <w:p w14:paraId="62688AEF" w14:textId="062C60C4" w:rsidR="00444CBD" w:rsidRPr="00C744C1" w:rsidRDefault="00BB24AA" w:rsidP="00BB24AA">
      <w:pPr>
        <w:pStyle w:val="NormalHanging12a"/>
        <w:ind w:hanging="570"/>
      </w:pPr>
      <w:r w:rsidRPr="00C744C1">
        <w:t>4.</w:t>
      </w:r>
      <w:r w:rsidRPr="00C744C1">
        <w:tab/>
      </w:r>
      <w:r w:rsidR="00444CBD" w:rsidRPr="00C744C1">
        <w:t>ζητεί ο κατάλογος που καταρτίζεται με βάση την πράξη Magnitsky της ΕΕ να επανεξετάζεται τουλάχιστον μία φορά κάθε 12 μήνες, προκειμένου να διασφαλίζεται η συνοχή, η αναλογικότητα και η συμμόρφωσή του με τις πλέον πρόσφατες πληροφορίες και τις δικαστικές αποφάσεις·</w:t>
      </w:r>
    </w:p>
    <w:p w14:paraId="5FA6E3F7" w14:textId="7AC58280" w:rsidR="00444CBD" w:rsidRPr="00C744C1" w:rsidRDefault="00BB24AA" w:rsidP="00BB24AA">
      <w:pPr>
        <w:pStyle w:val="NormalHanging12a"/>
        <w:ind w:hanging="570"/>
      </w:pPr>
      <w:r w:rsidRPr="00C744C1">
        <w:t>5.</w:t>
      </w:r>
      <w:r w:rsidRPr="00C744C1">
        <w:tab/>
      </w:r>
      <w:r w:rsidR="00444CBD" w:rsidRPr="00C744C1">
        <w:t>θεωρεί ότι θα πρέπει να διατίθενται περισσότερες πληροφορίες σχετικά με τα κριτήρια διαγραφής από τον κατάλογο, προκειμένου να ενισχυθεί η νομική σαφήνεια, η τήρηση της νομιμότητας, η διαφάνεια και η λογοδοσία·</w:t>
      </w:r>
    </w:p>
    <w:p w14:paraId="20845F36" w14:textId="4A3BFF7F" w:rsidR="00444CBD" w:rsidRPr="00C744C1" w:rsidRDefault="00BB24AA" w:rsidP="00BB24AA">
      <w:pPr>
        <w:pStyle w:val="NormalHanging12a"/>
        <w:ind w:hanging="570"/>
      </w:pPr>
      <w:r w:rsidRPr="00C744C1">
        <w:t>6.</w:t>
      </w:r>
      <w:r w:rsidRPr="00C744C1">
        <w:tab/>
      </w:r>
      <w:r w:rsidR="00444CBD" w:rsidRPr="00C744C1">
        <w:t>επαναλαμβάνει ότι είναι σημαντικό η πράξη Magnitsky της ΕΕ να ευθυγραμμίζεται με τα ειδικά ανά χώρα και οριζόντια περιοριστικά μέτρα της ΕΕ, τα τομεακά μέτρα και το εμπάργκο όπλων, καθώς και τα υφιστάμενα διεθνή πλαίσια κυρώσεων, και να τα συμπληρώνει·</w:t>
      </w:r>
    </w:p>
    <w:p w14:paraId="1145645A" w14:textId="5CBC98BA" w:rsidR="00444CBD" w:rsidRPr="00C744C1" w:rsidRDefault="00BB24AA" w:rsidP="00BB24AA">
      <w:pPr>
        <w:pStyle w:val="NormalHanging12a"/>
        <w:ind w:hanging="570"/>
      </w:pPr>
      <w:r w:rsidRPr="00C744C1">
        <w:t>7.</w:t>
      </w:r>
      <w:r w:rsidRPr="00C744C1">
        <w:tab/>
      </w:r>
      <w:r w:rsidR="00444CBD" w:rsidRPr="00C744C1">
        <w:t xml:space="preserve">ενθαρρύνει το Συμβούλιο να επιδιώξει την ευθυγράμμιση του καταλόγου κυρώσεων της πράξης Magnitsky της ΕΕ με τους καταλόγους κυρώσεων εταίρων που συμμερίζονται τις ίδιες απόψεις, συγκεκριμένα αυτών της G7, και του Συμβουλίου Ασφαλείας των Ηνωμένων Εθνών, όπου αυτό είναι πολιτικά και νομικά εφικτό, προκειμένου να ενισχυθεί η παγκόσμια νομιμότητα και αποτελεσματικότητα· </w:t>
      </w:r>
    </w:p>
    <w:p w14:paraId="2E2779FB" w14:textId="78D349A1" w:rsidR="00444CBD" w:rsidRPr="00C744C1" w:rsidRDefault="00BB24AA" w:rsidP="00BB24AA">
      <w:pPr>
        <w:pStyle w:val="NormalHanging12a"/>
        <w:ind w:hanging="570"/>
      </w:pPr>
      <w:r w:rsidRPr="00C744C1">
        <w:t>8.</w:t>
      </w:r>
      <w:r w:rsidRPr="00C744C1">
        <w:tab/>
      </w:r>
      <w:r w:rsidR="00444CBD" w:rsidRPr="00C744C1">
        <w:t>καλεί την Επιτροπή και τα κράτη μέλη να ενισχύσουν τις συνέργειες μεταξύ της πράξης Magnitsky της ΕΕ και των διεθνών μηχανισμών λογοδοσίας —όπως ο ΟΗΕ, το Διεθνές Ποινικό Δικαστήριο και τα περιφερειακά δικαστήρια ανθρωπίνων δικαιωμάτων—, προκειμένου να βελτιωθεί η αποτελεσματικότητα των δράσεων της ΕΕ κατά σοβαρών παραβιάσεων των ανθρωπίνων δικαιωμάτων·</w:t>
      </w:r>
    </w:p>
    <w:p w14:paraId="3B7F6F3F" w14:textId="555A0088" w:rsidR="00444CBD" w:rsidRPr="00C744C1" w:rsidRDefault="00BB24AA" w:rsidP="00BB24AA">
      <w:pPr>
        <w:pStyle w:val="NormalHanging12a"/>
        <w:ind w:hanging="570"/>
      </w:pPr>
      <w:r w:rsidRPr="00C744C1">
        <w:t>9.</w:t>
      </w:r>
      <w:r w:rsidRPr="00C744C1">
        <w:tab/>
      </w:r>
      <w:r w:rsidR="00444CBD" w:rsidRPr="00C744C1">
        <w:t xml:space="preserve">υπογραμμίζει ότι είναι σημαντικό για τις υποψήφιες προς ένταξη στην ΕΕ και τις δυνάμει υποψήφιες χώρες να ευθυγραμμιστούν με την πράξη Magnitsky της ΕΕ, σύμφωνα με την ευρύτερη ευθυγράμμισή τους με την κοινή εξωτερική πολιτική και </w:t>
      </w:r>
      <w:r w:rsidR="00444CBD" w:rsidRPr="00C744C1">
        <w:lastRenderedPageBreak/>
        <w:t>πολιτική ασφάλειας της ΕΕ·</w:t>
      </w:r>
    </w:p>
    <w:p w14:paraId="22DB8E4B" w14:textId="7FF42C72" w:rsidR="00444CBD" w:rsidRPr="00C744C1" w:rsidRDefault="00BB24AA" w:rsidP="00BB24AA">
      <w:pPr>
        <w:pStyle w:val="NormalHanging12a"/>
        <w:ind w:hanging="570"/>
      </w:pPr>
      <w:r w:rsidRPr="00C744C1">
        <w:t>10.</w:t>
      </w:r>
      <w:r w:rsidRPr="00C744C1">
        <w:tab/>
      </w:r>
      <w:r w:rsidR="00444CBD" w:rsidRPr="00C744C1">
        <w:t>υποστηρίζει πλήρως την επιβολή στοχευμένων κυρώσεων κατά της διαφθοράς εντός του πλαισίου της ΕΕ, κάτι που αποτελεί πάγια προτεραιότητα του Κοινοβουλίου, είτε μέσω της ενσωμάτωσής της στην πράξη Magnitsky της ΕΕ είτε στο πλαίσιο άλλου καθεστώτος· συνιστά να επεκταθεί το πεδίο εφαρμογής του καθεστώτος ώστε να καλύπτει περιπτώσεις διαφθοράς μεγάλης κλίμακας και κατάχρησης δημόσιων συμβάσεων που στηρίζουν άμεσα αυταρχικά καθεστώτα, συνδέοντας έτσι τις παραβιάσεις των ανθρωπίνων δικαιωμάτων με κλεπτοκρατικές πρακτικές· τονίζει, επιπλέον, ότι οι κυρώσεις κατά της διαφθοράς θα πρέπει να λαμβάνουν υπόψη το ευρύτερο συστημικό πλαίσιο και να συνδέονται στενά με ολοκληρωμένες στρατηγικές έναντι των αντίστοιχων φορέων· εκφράζει την ικανοποίησή του για το γεγονός ότι η Επιτροπή υπέβαλε πρόταση για ένα καθεστώς κυρώσεων κατά της διαφθοράς· θεωρεί λυπηρό το γεγονός ότι ο φάκελος έχει παγώσει στο Συμβούλιο από ορισμένα κράτη μέλη·</w:t>
      </w:r>
    </w:p>
    <w:p w14:paraId="5BEE94E2" w14:textId="7725CB46" w:rsidR="00444CBD" w:rsidRPr="00C744C1" w:rsidRDefault="00BB24AA" w:rsidP="00BB24AA">
      <w:pPr>
        <w:pStyle w:val="NormalHanging12a"/>
        <w:ind w:hanging="570"/>
      </w:pPr>
      <w:r w:rsidRPr="00C744C1">
        <w:t>11.</w:t>
      </w:r>
      <w:r w:rsidRPr="00C744C1">
        <w:tab/>
      </w:r>
      <w:r w:rsidR="00444CBD" w:rsidRPr="00C744C1">
        <w:t>τονίζει ότι η πράξη Magnitsky της ΕΕ θα πρέπει επίσης να αντιμετωπίζει τις παραβιάσεις των ανθρωπίνων δικαιωμάτων που καθίστανται δυνατές μέσω της ψηφιακής παρακολούθησης, των εξαγωγών κατασκοπευτικού λογισμικού και άλλων τεχνολογιών που χρησιμοποιούνται για καταστολή, και εσκεμμένες πράξεις περιβαλλοντικής καταστροφής με σαφή πρόθεση να βλάψουν τον άμαχο πληθυσμό· ζητεί τη ρητή καταχώριση των ατόμων που εμπλέκονται σε τέτοιες καταχρήσεις·</w:t>
      </w:r>
    </w:p>
    <w:p w14:paraId="6AD2806F" w14:textId="7D350C4C" w:rsidR="00444CBD" w:rsidRPr="00C744C1" w:rsidRDefault="00BB24AA" w:rsidP="00BB24AA">
      <w:pPr>
        <w:pStyle w:val="NormalHanging12a"/>
        <w:ind w:hanging="570"/>
      </w:pPr>
      <w:r w:rsidRPr="00C744C1">
        <w:t>12.</w:t>
      </w:r>
      <w:r w:rsidRPr="00C744C1">
        <w:tab/>
      </w:r>
      <w:r w:rsidR="00444CBD" w:rsidRPr="00C744C1">
        <w:t>εκφράζει την ικανοποίησή του για την πρόσφατη χρήση της πράξης Magnitsky της ΕΕ κατά παραγόντων που ευθύνονται για τη διακρατική καταστολή αντιφρονούντων και υπερασπιστών των ανθρωπίνων δικαιωμάτων, και ζητεί περισσότερες καταχωρίσεις στον κατάλογο ώστε να αντικατοπτρίζεται αυτή η αυξανόμενη παγκόσμια τάση και να αξιολογούνται συστηματικά οι πράξεις διακρατικής καταστολής, συμπεριλαμβανομένων της ψηφιακής παρακολούθησης, της παρενόχλησης εξόριστων και του διασυνοριακού εκφοβισμού, της παραπληροφόρησης και της νομικής κακοποίησης· καλεί το Συμβούλιο να μεριμνήσει για τη διατύπωση ενός λειτουργικού ορισμού της διακρατικής καταστολής για να διασφαλιστεί η συνεπής επιβολή κυρώσεων, μεταξύ άλλων κατά των μη κρατικών εντολοδόχων, όπως οι ιδιωτικές εταιρείες ασφάλειας και οι οργανώσεις της διασποράς· καλεί την ΕΕ να εντείνει την εφαρμογή κυρώσεων κατά ατόμων και οντοτήτων που τεκμηριώνονται αξιόπιστα ως υπεύθυνα για πράξεις διακρατικής καταστολής κατά υπερασπιστών των ανθρωπίνων δικαιωμάτων, όπως η παρενόχληση συγγενών, οι ψηφιακές επιθέσεις και ο εκφοβισμός στο εξωτερικό·</w:t>
      </w:r>
    </w:p>
    <w:p w14:paraId="28961677" w14:textId="3CAABD83" w:rsidR="00444CBD" w:rsidRPr="00C744C1" w:rsidRDefault="00BB24AA" w:rsidP="00BB24AA">
      <w:pPr>
        <w:pStyle w:val="NormalHanging12a"/>
        <w:ind w:hanging="570"/>
      </w:pPr>
      <w:r w:rsidRPr="00C744C1">
        <w:t>13.</w:t>
      </w:r>
      <w:r w:rsidRPr="00C744C1">
        <w:tab/>
      </w:r>
      <w:r w:rsidR="00444CBD" w:rsidRPr="00C744C1">
        <w:t xml:space="preserve">παροτρύνει τα κράτη μέλη να απόσχουν από διμερείς πολιτικές ή διπλωματικές ενέργειες οι οποίες υπονομεύουν την υποχρέωσή τους να συμμορφώνονται με τους διεθνείς μηχανισμούς ποινικής δικαιοσύνης, όπως το Καταστατικό της Ρώμης, και να προασπίζονται τα ανθρώπινα δικαιώματα, ή οι οποίες αντιβαίνουν προς την ενιαία στάση της ΕΕ όσον αφορά τις κυρώσεις· αναθέτει στην Αντιπρόεδρο της Επιτροπής/Ύπατη Εκπρόσωπο της Ένωσης για θέματα εξωτερικής πολιτικής και πολιτικής ασφαλείας, εάν δεν ληφθεί υπόψη η παρούσα σύσταση, να καλέσει τα ενδιαφερόμενα κράτη μέλη να ευθυγραμμίσουν τις δράσεις τους και να διατηρήσουν την ενότητα της ΕΕ· καλεί τα κράτη μέλη να ενισχύσουν τον συντονισμό και να χρησιμοποιήσουν τα δικά τους μέσα, όπως η καθολική δικαιοδοσία και οι εθνικές κυρώσεις, υπό τον όρο ότι εφαρμόζονται συντονισμένα για την υποστήριξη των κοινών στόχων της ΕΕ, προκειμένου να επιφέρουν σημαντικές αλλαγές και να συμβάλουν στην </w:t>
      </w:r>
      <w:r w:rsidR="00444CBD" w:rsidRPr="00C744C1">
        <w:lastRenderedPageBreak/>
        <w:t>επίτευξη των στόχων των κυρώσεων της ΕΕ·</w:t>
      </w:r>
    </w:p>
    <w:p w14:paraId="20E89BB0" w14:textId="15ECE8C6" w:rsidR="00444CBD" w:rsidRPr="00C744C1" w:rsidRDefault="00BB24AA" w:rsidP="00BB24AA">
      <w:pPr>
        <w:pStyle w:val="NormalHanging12a"/>
        <w:ind w:hanging="570"/>
      </w:pPr>
      <w:r w:rsidRPr="00C744C1">
        <w:t>14.</w:t>
      </w:r>
      <w:r w:rsidRPr="00C744C1">
        <w:tab/>
      </w:r>
      <w:r w:rsidR="00444CBD" w:rsidRPr="00C744C1">
        <w:t>καταδικάζει το γεγονός ότι ορισμένα κράτη μέλη δεν έχουν συμμορφωθεί με τις κυρώσεις της ΕΕ επιτρέποντας σε άτομα που υπόκεινται σε κυρώσεις να εισέλθουν στο έδαφος της ΕΕ, υπονομεύοντας με αυτόν τον τρόπο την αξιοπιστία και την αποτελεσματικότητα των κυρώσεων· παροτρύνει όλα τα κράτη μέλη της ΕΕ να συμμορφωθούν πλήρως και άνευ όρων με τις κυρώσεις της ΕΕ· καλεί την Επιτροπή, ως θεματοφύλακα των Συνθηκών, να διασφαλίσει ότι τα κράτη μέλη της ΕΕ συμμορφώνονται με τις κυρώσεις και να αντιμετωπίσει αυστηρά και χωρίς διακρίσεις τυχόν περιπτώσεις μη συμμόρφωσης των κρατών μελών·</w:t>
      </w:r>
    </w:p>
    <w:p w14:paraId="16A97B38" w14:textId="4CAFF8E9" w:rsidR="00444CBD" w:rsidRPr="00C744C1" w:rsidRDefault="00BB24AA" w:rsidP="00BB24AA">
      <w:pPr>
        <w:pStyle w:val="NormalHanging12a"/>
        <w:ind w:hanging="570"/>
      </w:pPr>
      <w:r w:rsidRPr="00C744C1">
        <w:t>15.</w:t>
      </w:r>
      <w:r w:rsidRPr="00C744C1">
        <w:tab/>
      </w:r>
      <w:r w:rsidR="00444CBD" w:rsidRPr="00C744C1">
        <w:t xml:space="preserve">τονίζει ότι τα περιοριστικά μέτρα της ΕΕ μπορούν να καταστούν πλήρως αποτελεσματικά μόνο εάν ερμηνεύονται, επιβάλλονται και εφαρμόζονται με συνέπεια, ταχύτητα και ομοιομορφία από όλα τα κράτη μέλη· σημειώνει τις διαφορές μεταξύ των κρατών μελών όσον αφορά τα νομικά πλαίσια, τις διοικητικές δομές και τους επιχειρησιακούς πόρους για την εφαρμογή των κυρώσεων· καλεί, συνεπώς, την Επιτροπή και τα κράτη μέλη να λάβουν τα απαραίτητα μέτρα για να εξασφαλίσουν μια πιο εναρμονισμένη και συντονισμένη εφαρμογή, μεταξύ άλλων με την ενίσχυση της ικανότητας δέσμευσης περιουσιακών στοιχείων, τη βελτίωση της ανταλλαγής πληροφοριών και την ανάπτυξη κοινών μηχανισμών παρακολούθησης και επιβολής σε επίπεδο ΕΕ· </w:t>
      </w:r>
    </w:p>
    <w:p w14:paraId="7EE8C35F" w14:textId="777B3512" w:rsidR="00444CBD" w:rsidRPr="00C744C1" w:rsidRDefault="00BB24AA" w:rsidP="00BB24AA">
      <w:pPr>
        <w:pStyle w:val="NormalHanging12a"/>
        <w:ind w:hanging="570"/>
      </w:pPr>
      <w:r w:rsidRPr="00C744C1">
        <w:t>16.</w:t>
      </w:r>
      <w:r w:rsidRPr="00C744C1">
        <w:tab/>
      </w:r>
      <w:r w:rsidR="00444CBD" w:rsidRPr="00C744C1">
        <w:t>παροτρύνει την ΕΥΕΔ να καθορίσει νόμιμες οδούς για την αξιοποίηση των τόκων που προκύπτουν από τα δεσμευμένα περιουσιακά στοιχεία ατόμων στα οποία έχουν επιβληθεί κυρώσεις δυνάμει της πράξης Magnitsky της ΕΕ, προκειμένου οι εν λόγω τόκοι να χρησιμοποιηθούν προς όφελος των θυμάτων των σοβαρών παραβιάσεων των ανθρωπίνων δικαιωμάτων για τις οποίες ευθύνονται τα πρόσωπα που υπόκεινται σε κυρώσεις· ενθαρρύνει, επιπλέον, την ΕΕ να διερευνήσει τη δυνατότητα θέσπισης ειδικής διαδικασίας σχετικά με τα παράνομα κέρδη·</w:t>
      </w:r>
    </w:p>
    <w:p w14:paraId="429BFDE9" w14:textId="5145A296" w:rsidR="00444CBD" w:rsidRPr="00C744C1" w:rsidRDefault="00BB24AA" w:rsidP="00BB24AA">
      <w:pPr>
        <w:pStyle w:val="NormalHanging12a"/>
        <w:ind w:hanging="570"/>
      </w:pPr>
      <w:r w:rsidRPr="00C744C1">
        <w:t>17.</w:t>
      </w:r>
      <w:r w:rsidRPr="00C744C1">
        <w:tab/>
      </w:r>
      <w:r w:rsidR="00444CBD" w:rsidRPr="00C744C1">
        <w:t>επικροτεί ένθερμα τη θέσπιση από το Συμβούλιο θεματικών δεσμών κυρώσεων στο πλαίσιο της πράξης Magnitsky της ΕΕ· παροτρύνει το Συμβούλιο να θεσπίζει συστηματικά και προορατικά παρόμοια στοχευμένα μέτρα για την αντιμετώπιση άλλων συγκεκριμένων και σοβαρών παραβιάσεων των ανθρωπίνων δικαιωμάτων, συμπεριλαμβανομένων των βασανιστηρίων, των βίαιων εξαφανίσεων, της αυθαίρετης κράτησης και της καταστολής της κοινωνίας των πολιτών και των υπερασπιστών των ανθρωπίνων δικαιωμάτων·</w:t>
      </w:r>
    </w:p>
    <w:p w14:paraId="7568AAC8" w14:textId="78F45AA0" w:rsidR="00444CBD" w:rsidRPr="00C744C1" w:rsidRDefault="00BB24AA" w:rsidP="00BB24AA">
      <w:pPr>
        <w:pStyle w:val="NormalHanging12a"/>
        <w:ind w:hanging="570"/>
        <w:rPr>
          <w:bCs/>
          <w:iCs/>
        </w:rPr>
      </w:pPr>
      <w:r w:rsidRPr="00C744C1">
        <w:rPr>
          <w:bCs/>
          <w:iCs/>
        </w:rPr>
        <w:t>18.</w:t>
      </w:r>
      <w:r w:rsidRPr="00C744C1">
        <w:rPr>
          <w:bCs/>
          <w:iCs/>
        </w:rPr>
        <w:tab/>
      </w:r>
      <w:r w:rsidR="00444CBD" w:rsidRPr="00C744C1">
        <w:t>επαναλαμβάνει την έκκλησή του προς το Συμβούλιο να μεταβεί σταδιακά στην ψηφοφορία με ειδική πλειοψηφία για αποφάσεις σε τομείς της κοινής εξωτερικής πολιτικής και πολιτικής ασφάλειας που δεν έχουν στρατιωτικές ή αμυντικές επιπτώσεις, όπως οι κυρώσεις·</w:t>
      </w:r>
    </w:p>
    <w:p w14:paraId="4B6CC460" w14:textId="77777777" w:rsidR="00444CBD" w:rsidRPr="00C744C1" w:rsidRDefault="00444CBD" w:rsidP="00444CBD">
      <w:pPr>
        <w:pStyle w:val="NormalHanging12a"/>
        <w:rPr>
          <w:b/>
          <w:bCs/>
          <w:i/>
          <w:iCs/>
          <w:szCs w:val="24"/>
        </w:rPr>
      </w:pPr>
      <w:r w:rsidRPr="00C744C1">
        <w:rPr>
          <w:b/>
          <w:i/>
        </w:rPr>
        <w:t>Ενίσχυση της καταπολέμησης της ατιμωρησίας</w:t>
      </w:r>
    </w:p>
    <w:p w14:paraId="26B66B52" w14:textId="05D5DFB8" w:rsidR="00444CBD" w:rsidRPr="00C744C1" w:rsidRDefault="00BB24AA" w:rsidP="00BB24AA">
      <w:pPr>
        <w:pStyle w:val="NormalHanging12a"/>
        <w:ind w:hanging="570"/>
      </w:pPr>
      <w:r w:rsidRPr="00C744C1">
        <w:t>19.</w:t>
      </w:r>
      <w:r w:rsidRPr="00C744C1">
        <w:tab/>
      </w:r>
      <w:r w:rsidR="00444CBD" w:rsidRPr="00C744C1">
        <w:t>ζητεί το καθεστώς κυρώσεων της ΕΕ να συνάδει με το διεθνές ποινικό δίκαιο, το διεθνές ανθρωπιστικό δίκαιο και τις πολιτικές της ΕΕ που σχετίζονται με το κράτος δικαίου και τις θεμελιώδεις ελευθερίες και να τα συμπληρώνει, με στόχο την ενίσχυση της καταπολέμησης της ατιμωρησίας παγκοσμίως·</w:t>
      </w:r>
    </w:p>
    <w:p w14:paraId="3F3FF777" w14:textId="3A08FCC5" w:rsidR="00444CBD" w:rsidRPr="00C744C1" w:rsidRDefault="00BB24AA" w:rsidP="00BB24AA">
      <w:pPr>
        <w:pStyle w:val="NormalHanging12a"/>
        <w:ind w:hanging="570"/>
      </w:pPr>
      <w:r w:rsidRPr="00C744C1">
        <w:t>20.</w:t>
      </w:r>
      <w:r w:rsidRPr="00C744C1">
        <w:tab/>
      </w:r>
      <w:r w:rsidR="00444CBD" w:rsidRPr="00C744C1">
        <w:t xml:space="preserve">παροτρύνει την ΕΕ να ευθυγραμμίσει στρατηγικά τις καταχωρίσεις στον κατάλογο που </w:t>
      </w:r>
      <w:r w:rsidR="00444CBD" w:rsidRPr="00C744C1">
        <w:lastRenderedPageBreak/>
        <w:t>καταρτίστηκε δυνάμει της πράξης Magnitsky της ΕΕ με τις εθνικές και διεθνείς προσπάθειες ποινικής δικαιοσύνης, μεταξύ άλλων μέσω της καταχώρισης στον κατάλογο προσώπων κατά των οποίων έχουν απαγγελθεί κατηγορίες από διεθνή δικαστήρια, όπως το Διεθνές Ποινικό Δικαστήριο, και δραστών βασικών διεθνών εγκλημάτων και άλλων παραγόντων που εμποδίζουν τις εν λόγω διαδικασίες λογοδοσίας·</w:t>
      </w:r>
    </w:p>
    <w:p w14:paraId="14055F6F" w14:textId="39EFA7E6" w:rsidR="00444CBD" w:rsidRPr="00C744C1" w:rsidRDefault="00BB24AA" w:rsidP="00BB24AA">
      <w:pPr>
        <w:pStyle w:val="NormalHanging12a"/>
        <w:ind w:hanging="570"/>
      </w:pPr>
      <w:r w:rsidRPr="00C744C1">
        <w:t>21.</w:t>
      </w:r>
      <w:r w:rsidRPr="00C744C1">
        <w:tab/>
      </w:r>
      <w:r w:rsidR="00444CBD" w:rsidRPr="00C744C1">
        <w:t>υπογραμμίζει ότι οι κυρώσεις θα πρέπει επίσης να εξυπηρετούν τον σκοπό της διασφάλισης ότι οι δράστες σοβαρών παραβιάσεων των ανθρωπίνων δικαιωμάτων και διαφθοράς δεν παραμένουν ανώνυμοι, έτσι ώστε να αποκαλύπτονται οι υπεύθυνοι·</w:t>
      </w:r>
    </w:p>
    <w:p w14:paraId="2D2AD894" w14:textId="4498EE02" w:rsidR="00444CBD" w:rsidRPr="00C744C1" w:rsidRDefault="00BB24AA" w:rsidP="00BB24AA">
      <w:pPr>
        <w:pStyle w:val="NormalHanging12a"/>
        <w:ind w:hanging="570"/>
      </w:pPr>
      <w:r w:rsidRPr="00C744C1">
        <w:t>22.</w:t>
      </w:r>
      <w:r w:rsidRPr="00C744C1">
        <w:tab/>
      </w:r>
      <w:r w:rsidR="00444CBD" w:rsidRPr="00C744C1">
        <w:t>παροτρύνει το Συμβούλιο να διασφαλίσει ότι όλες οι περιοχές του κόσμου τυγχάνουν ισότιμου ελέγχου και δέσμευσης και να διορθώσει τις τρέχουσες γεωγραφικές και θεματικές ανισορροπίες στις καταχωρίσεις στο πλαίσιο της πράξης Magnitsky της ΕΕ για τα ανθρώπινα δικαιώματα, επεκτείνοντας τις καταχωρίσεις πέραν της υφιστάμενης γεωγραφικής συγκέντρωσης σε όλα τα πρόσωπα και τις οντότητες που ευθύνονται για σοβαρές παραβιάσεις των ανθρωπίνων δικαιωμάτων, ανεξάρτητα από τη χώρα προέλευσής τους·</w:t>
      </w:r>
    </w:p>
    <w:p w14:paraId="5FC36288" w14:textId="120AD4F8" w:rsidR="00444CBD" w:rsidRPr="00C744C1" w:rsidRDefault="00BB24AA" w:rsidP="00BB24AA">
      <w:pPr>
        <w:pStyle w:val="NormalHanging12a"/>
        <w:ind w:hanging="570"/>
      </w:pPr>
      <w:r w:rsidRPr="00C744C1">
        <w:t>23.</w:t>
      </w:r>
      <w:r w:rsidRPr="00C744C1">
        <w:tab/>
      </w:r>
      <w:r w:rsidR="00444CBD" w:rsidRPr="00C744C1">
        <w:t xml:space="preserve">ενθαρρύνει το Συμβούλιο να δώσει ιδιαίτερη προσοχή σε παραβιάσεις όπως η σεξουαλική και έμφυλη βία, οι πολιτικές που εισάγουν διακρίσεις και οι διώξεις γυναικών που κατέχουν ηγετικές θέσεις, δημοσιογράφων και ακτιβιστών, ούτως ώστε αυτές οι κατηγορίες να αντικατοπτρίζονται επαρκώς στις μελλοντικές καταχωρίσεις· </w:t>
      </w:r>
    </w:p>
    <w:p w14:paraId="65A7E128" w14:textId="0009C658" w:rsidR="00444CBD" w:rsidRPr="00C744C1" w:rsidRDefault="00BB24AA" w:rsidP="00BB24AA">
      <w:pPr>
        <w:pStyle w:val="NormalHanging12a"/>
        <w:ind w:hanging="570"/>
      </w:pPr>
      <w:r w:rsidRPr="00C744C1">
        <w:t>24.</w:t>
      </w:r>
      <w:r w:rsidRPr="00C744C1">
        <w:tab/>
      </w:r>
      <w:r w:rsidR="00444CBD" w:rsidRPr="00C744C1">
        <w:t xml:space="preserve">σημειώνει ότι, μέχρι στιγμής, σημαντικό ποσοστό των ατόμων στα οποία επιβλήθηκαν κυρώσεις δυνάμει της πράξης Magnitsky της ΕΕ συμμετείχαν στον κρατικό μηχανισμό καταστολής αλλά δεν λάμβαναν αποφάσεις, ενώ μόνο μια μειοψηφία όσων περιλαμβάνονται στον κατάλογο κατέχουν πολιτικές ή στρατιωτικές ηγετικές θέσεις· παροτρύνει το Συμβούλιο να επεκτείνει τον κατάλογο κυρώσεων πέραν των ατόμων που κατέχουν κατώτερες θέσεις, ώστε να συμπεριληφθούν πολιτικοί και στρατιωτικοί ηγέτες, επιβάλλοντας κυρώσεις σε όσους είναι υπεύθυνοι για τη λήψη αποφάσεων που έχουν οδηγήσει σε σοβαρές παραβιάσεις των ανθρωπίνων δικαιωμάτων· </w:t>
      </w:r>
    </w:p>
    <w:p w14:paraId="7475AEFE" w14:textId="4847A821" w:rsidR="00444CBD" w:rsidRPr="00C744C1" w:rsidRDefault="00BB24AA" w:rsidP="00BB24AA">
      <w:pPr>
        <w:pStyle w:val="NormalHanging12a"/>
        <w:ind w:hanging="570"/>
      </w:pPr>
      <w:r w:rsidRPr="00C744C1">
        <w:t>25.</w:t>
      </w:r>
      <w:r w:rsidRPr="00C744C1">
        <w:tab/>
      </w:r>
      <w:r w:rsidR="00444CBD" w:rsidRPr="00C744C1">
        <w:t>ζητεί μεγαλύτερη και πιο αποτελεσματική επικοινωνία σχετικά με τις επιβληθείσες κυρώσεις με σκοπό την υπενθύμιση της παγκόσμιας στάσης της ΕΕ όσον αφορά τα ανθρώπινα δικαιώματα και την καταπολέμηση της ατιμωρησίας καθώς, σε ορισμένες περιπτώσεις, τα άτομα που υπόκεινται σε κυρώσεις παρουσιάζονται ως ήρωες από την εθνική προπαγάνδα και μάλιστα ανταμείβονται από τα καταπιεστικά καθεστώτα· σημειώνει ότι το αποτρεπτικό στοιχείο της πράξης Magnitsky της ΕΕ λειτουργεί πιο αποτελεσματικά κατά ατόμων και οντοτήτων με περιουσιακά στοιχεία ή μέσα μετάβασης στην ΕΕ·</w:t>
      </w:r>
    </w:p>
    <w:p w14:paraId="61C742F4" w14:textId="769B8B9B" w:rsidR="00444CBD" w:rsidRPr="00C744C1" w:rsidRDefault="00BB24AA" w:rsidP="00BB24AA">
      <w:pPr>
        <w:pStyle w:val="NormalHanging12a"/>
        <w:ind w:hanging="570"/>
      </w:pPr>
      <w:r w:rsidRPr="00C744C1">
        <w:t>26.</w:t>
      </w:r>
      <w:r w:rsidRPr="00C744C1">
        <w:tab/>
      </w:r>
      <w:r w:rsidR="00444CBD" w:rsidRPr="00C744C1">
        <w:t>καταδικάζει κάθε αντίμετρο που επιβάλλεται στην ΕΕ ή στα θεσμικά της όργανα, στα κράτη μέλη, τους οργανισμούς ή τους πολίτες της αποκλειστικά για την προώθηση και την προάσπιση των ανθρωπίνων δικαιωμάτων, της δημοκρατίας και του κράτους δικαίου μέσω της πράξης Magnitsky της ΕΕ·</w:t>
      </w:r>
    </w:p>
    <w:p w14:paraId="34606E12" w14:textId="77777777" w:rsidR="00444CBD" w:rsidRPr="00C744C1" w:rsidRDefault="00444CBD" w:rsidP="00444CBD">
      <w:pPr>
        <w:pStyle w:val="NormalHanging12a"/>
        <w:rPr>
          <w:b/>
          <w:bCs/>
          <w:i/>
          <w:iCs/>
          <w:szCs w:val="24"/>
        </w:rPr>
      </w:pPr>
      <w:r w:rsidRPr="00C744C1">
        <w:rPr>
          <w:b/>
          <w:i/>
        </w:rPr>
        <w:t>Διαφάνεια, λογοδοσία και ρόλος της κοινωνίας των πολιτών</w:t>
      </w:r>
    </w:p>
    <w:p w14:paraId="726B83CD" w14:textId="07056FB8" w:rsidR="00444CBD" w:rsidRPr="00C744C1" w:rsidRDefault="00BB24AA" w:rsidP="00BB24AA">
      <w:pPr>
        <w:pStyle w:val="NormalHanging12a"/>
        <w:ind w:hanging="570"/>
      </w:pPr>
      <w:r w:rsidRPr="00C744C1">
        <w:t>27.</w:t>
      </w:r>
      <w:r w:rsidRPr="00C744C1">
        <w:tab/>
      </w:r>
      <w:r w:rsidR="00444CBD" w:rsidRPr="00C744C1">
        <w:t xml:space="preserve">συνιστά να ενισχυθεί η διαφάνεια και οι σαφείς κατευθυντήριες γραμμές στη διαδικασία κυρώσεων, με παράλληλο σεβασμό των δικαιωμάτων των καταχωρισμένων </w:t>
      </w:r>
      <w:r w:rsidR="00444CBD" w:rsidRPr="00C744C1">
        <w:lastRenderedPageBreak/>
        <w:t>ατόμων σε αποτελεσματικό δικαστικό έλεγχο·</w:t>
      </w:r>
    </w:p>
    <w:p w14:paraId="21AC3275" w14:textId="1E0A2A4C" w:rsidR="00444CBD" w:rsidRPr="00C744C1" w:rsidRDefault="00BB24AA" w:rsidP="00BB24AA">
      <w:pPr>
        <w:pStyle w:val="NormalHanging12a"/>
        <w:ind w:hanging="570"/>
      </w:pPr>
      <w:r w:rsidRPr="00C744C1">
        <w:t>28.</w:t>
      </w:r>
      <w:r w:rsidRPr="00C744C1">
        <w:tab/>
      </w:r>
      <w:r w:rsidR="00444CBD" w:rsidRPr="00C744C1">
        <w:t>συνιστά η σταθερή, αποδεδειγμένη, πραγματική και διαρκής αλλαγή συμπεριφοράς από πρόσωπα και οντότητες που περιλαμβάνονται στον κατάλογο, όπως η συνεχιζόμενη συνεργασία με διεθνείς μηχανισμούς δικαιοσύνης, να αναγνωριστεί επισήμως ως κριτήριο διαγραφής από τον κατάλογο, προκειμένου να ενθαρρυνθεί η λογοδοσία και η συμμόρφωση με τους κανόνες·</w:t>
      </w:r>
    </w:p>
    <w:p w14:paraId="66186408" w14:textId="512BF2B0" w:rsidR="00444CBD" w:rsidRPr="00C744C1" w:rsidRDefault="00BB24AA" w:rsidP="00BB24AA">
      <w:pPr>
        <w:pStyle w:val="NormalHanging12a"/>
        <w:ind w:hanging="570"/>
      </w:pPr>
      <w:r w:rsidRPr="00C744C1">
        <w:t>29.</w:t>
      </w:r>
      <w:r w:rsidRPr="00C744C1">
        <w:tab/>
      </w:r>
      <w:r w:rsidR="00444CBD" w:rsidRPr="00C744C1">
        <w:t>προτείνει τη δημιουργία ενός διαρθρωμένου και διαφανή μηχανισμού διαβούλευσης για την υποβολή εκθέσεων από την κοινωνία των πολιτών και τη συμμετοχή της στη διαδικασία κυρώσεων, με μέτρα προστασίας για τους πληροφοριοδότες δημοσίου συμφέροντος, συμπεριλαμβανομένης της δημιουργίας ειδικού σημείου επαφής της ΕΥΕΔ· συνιστά τη θέσπιση δημοσιονομικού σκέλους για την ενίσχυση της ικανότητας της ΕΥΕΔ να αξιολογεί, να διερευνά, να αντιδρά συστηματικά και να επεξεργάζεται πληροφορίες και προτάσεις της κοινωνίας των πολιτών·</w:t>
      </w:r>
    </w:p>
    <w:p w14:paraId="50C26338" w14:textId="420B93A5" w:rsidR="00444CBD" w:rsidRPr="00C744C1" w:rsidRDefault="00BB24AA" w:rsidP="00BB24AA">
      <w:pPr>
        <w:pStyle w:val="NormalHanging12a"/>
        <w:ind w:hanging="570"/>
      </w:pPr>
      <w:r w:rsidRPr="00C744C1">
        <w:t>30.</w:t>
      </w:r>
      <w:r w:rsidRPr="00C744C1">
        <w:tab/>
      </w:r>
      <w:r w:rsidR="00444CBD" w:rsidRPr="00C744C1">
        <w:t>καλεί το Συμβούλιο και την Αντιπρόεδρο της Επιτροπής/Ύπατη Εκπρόσωπο της Ένωσης για θέματα εξωτερικής πολιτικής και πολιτικής ασφαλείας να προβλέψουν συμπληρωματικό ρόλο για το Κοινοβούλιο στη συλλογή και την υποβολή προτάσεων για υποθέσεις σοβαρών παραβιάσεων των ανθρωπίνων δικαιωμάτων οι οποίες πρέπει να εξεταστούν στο πλαίσιο του καθεστώτος κυρώσεων και να παρέχουν στο Κοινοβούλιο ετήσιες εκθέσεις σχετικά με τις αποφάσεις για κυρώσεις στο πλαίσιο της πράξης Magnitsky της ΕΕ, συμπεριλαμβανομένης της καταστρατήγησης των κυρώσεων· ζητεί οι συστάσεις για καταχωρίσεις που περιέχονται στα ψηφίσματα του Κοινοβουλίου να εξεταστούν ενδελεχώς από το Συμβούλιο·</w:t>
      </w:r>
    </w:p>
    <w:p w14:paraId="4C652CCA" w14:textId="77777777" w:rsidR="00444CBD" w:rsidRPr="00C744C1" w:rsidRDefault="00444CBD" w:rsidP="00444CBD">
      <w:pPr>
        <w:pStyle w:val="NormalHanging12a"/>
        <w:rPr>
          <w:b/>
          <w:bCs/>
          <w:i/>
          <w:iCs/>
          <w:szCs w:val="24"/>
        </w:rPr>
      </w:pPr>
      <w:r w:rsidRPr="00C744C1">
        <w:rPr>
          <w:b/>
          <w:i/>
        </w:rPr>
        <w:t>Πρόληψη της καταστρατήγησης και ενίσχυση των εργαλείων επιβολής</w:t>
      </w:r>
    </w:p>
    <w:p w14:paraId="60742C3B" w14:textId="73669914" w:rsidR="00444CBD" w:rsidRPr="00C744C1" w:rsidRDefault="00BB24AA" w:rsidP="00BB24AA">
      <w:pPr>
        <w:pStyle w:val="NormalHanging12a"/>
        <w:ind w:hanging="570"/>
      </w:pPr>
      <w:r w:rsidRPr="00C744C1">
        <w:t>31.</w:t>
      </w:r>
      <w:r w:rsidRPr="00C744C1">
        <w:tab/>
      </w:r>
      <w:r w:rsidR="00444CBD" w:rsidRPr="00C744C1">
        <w:t xml:space="preserve">ζητεί να επανεξεταστεί η πράξη Magnitsky της ΕΕ, ώστε να αποφευχθεί η καταστρατήγηση των κυρώσεων, με την έκδοση ρητών και επικαιροποιημένων κατευθυντήριων γραμμών για την απαγόρευση παροχής οικονομικών πόρων και τεχνικής και υλικής υποστήριξης σε άτομα και οντότητες που περιλαμβάνονται στον κατάλογο κυρώσεων, διευκρινίζοντας ότι η απαγόρευση παροχής τεχνικής και υλικής υποστήριξης περιλαμβάνει μη χρηματοδοτική συνδρομή, όπως υποδομές ΤΠΕ, λογισμικό, νομική διευκόλυνση και </w:t>
      </w:r>
      <w:proofErr w:type="spellStart"/>
      <w:r w:rsidR="00444CBD" w:rsidRPr="00C744C1">
        <w:t>κυβερνοεργαλεία</w:t>
      </w:r>
      <w:proofErr w:type="spellEnd"/>
      <w:r w:rsidR="00444CBD" w:rsidRPr="00C744C1">
        <w:t xml:space="preserve"> που χρησιμοποιούνται για καταστολή· τονίζει την ανάγκη να ενισχυθεί το καθεστώς κυρώσεων της ΕΕ με τη διεύρυνση και τη διαφοροποίηση της χρήσης δευτερογενών κυρώσεων με σκοπό τη στόχευση κυβερνητικών αξιωματούχων, οντοτήτων, επιχειρήσεων και ατόμων που εμπλέκονται στη διευκόλυνση των παραβιάσεων ή της καταστρατήγησης των κυρώσεων, οι οποίες θα επέτρεπαν σε αυταρχικά καθεστώτα να συνεχίσουν τις σοβαρές παραβιάσεις ανθρωπίνων δικαιωμάτων· </w:t>
      </w:r>
    </w:p>
    <w:p w14:paraId="63D1AE05" w14:textId="2D88C7D2" w:rsidR="00444CBD" w:rsidRPr="00C744C1" w:rsidRDefault="00BB24AA" w:rsidP="00BB24AA">
      <w:pPr>
        <w:pStyle w:val="NormalHanging12a"/>
        <w:ind w:hanging="570"/>
      </w:pPr>
      <w:r w:rsidRPr="00C744C1">
        <w:t>32.</w:t>
      </w:r>
      <w:r w:rsidRPr="00C744C1">
        <w:tab/>
      </w:r>
      <w:r w:rsidR="00444CBD" w:rsidRPr="00C744C1">
        <w:t>καλεί την Επιτροπή να ενισχύσει τη συνεργασία με την Ευρωπαϊκή Αρχή Τραπεζών, την Ευρωπαϊκή Αρχή Κινητών Αξιών και Αγορών, την αρχή για την καταπολέμηση της νομιμοποίησης εσόδων από παράνομες δραστηριότητες και τις εθνικές μονάδες χρηματοοικονομικών πληροφοριών, προκειμένου να προσδιορίζεται συστηματικά κατά πόσον χρησιμοποιούνται αδιαφανή χρηματοοικονομικά προϊόντα, κρυπτοστοιχεία και υπεράκτιες δομές για την αποφυγή κυρώσεων·</w:t>
      </w:r>
    </w:p>
    <w:p w14:paraId="7E0DE6CE" w14:textId="45AA338F" w:rsidR="00444CBD" w:rsidRPr="00C744C1" w:rsidRDefault="00BB24AA" w:rsidP="00BB24AA">
      <w:pPr>
        <w:pStyle w:val="NormalHanging12a"/>
        <w:ind w:hanging="570"/>
      </w:pPr>
      <w:r w:rsidRPr="00C744C1">
        <w:t>33.</w:t>
      </w:r>
      <w:r w:rsidRPr="00C744C1">
        <w:tab/>
      </w:r>
      <w:r w:rsidR="00444CBD" w:rsidRPr="00C744C1">
        <w:t xml:space="preserve">ενθαρρύνει την καταχώριση, κατά περίπτωση, των οντοτήτων που περιλαμβάνονται στον κατάλογο που καταρτίζεται δυνάμει της πράξης Magnitsky της Ένωσης στους </w:t>
      </w:r>
      <w:r w:rsidR="00444CBD" w:rsidRPr="00C744C1">
        <w:lastRenderedPageBreak/>
        <w:t>καταλόγους που καταρτίζονται στο πλαίσιο καθεστώτων γεωγραφικών κυρώσεων και αντιστρόφως·</w:t>
      </w:r>
    </w:p>
    <w:p w14:paraId="765C69BD" w14:textId="5461C407" w:rsidR="00444CBD" w:rsidRPr="00C744C1" w:rsidRDefault="00BB24AA" w:rsidP="00BB24AA">
      <w:pPr>
        <w:pStyle w:val="NormalHanging12a"/>
        <w:ind w:hanging="570"/>
      </w:pPr>
      <w:r w:rsidRPr="00C744C1">
        <w:t>34.</w:t>
      </w:r>
      <w:r w:rsidRPr="00C744C1">
        <w:tab/>
      </w:r>
      <w:r w:rsidR="00444CBD" w:rsidRPr="00C744C1">
        <w:t>καλεί το Συμβούλιο να επανεξετάσει τις ρήτρες παρέκκλισης προκειμένου να διασφαλίσει ότι οι συμβάσεις που συνάπτονται πριν από την καταχώριση ενός προσώπου στον κατάλογο δεν ωφελούν τα μέλη της οικογένειάς του ή τους συνεργάτες του, ή τυχόν οντότητες που ελέγχονται από το πρόσωπο που υπόκειται σε κυρώσεις·</w:t>
      </w:r>
    </w:p>
    <w:p w14:paraId="52517012" w14:textId="77777777" w:rsidR="00444CBD" w:rsidRPr="00C744C1" w:rsidRDefault="00444CBD" w:rsidP="00444CBD">
      <w:pPr>
        <w:pStyle w:val="NormalHanging12a"/>
        <w:jc w:val="center"/>
      </w:pPr>
      <w:r w:rsidRPr="00C744C1">
        <w:t>°</w:t>
      </w:r>
    </w:p>
    <w:p w14:paraId="1945387C" w14:textId="77777777" w:rsidR="00444CBD" w:rsidRPr="00C744C1" w:rsidRDefault="00444CBD" w:rsidP="00444CBD">
      <w:pPr>
        <w:pStyle w:val="NormalHanging12a"/>
        <w:jc w:val="center"/>
      </w:pPr>
      <w:r w:rsidRPr="00C744C1">
        <w:t>°</w:t>
      </w:r>
      <w:r w:rsidRPr="00C744C1">
        <w:tab/>
        <w:t>°</w:t>
      </w:r>
    </w:p>
    <w:p w14:paraId="0F94ADA3" w14:textId="30875F5A" w:rsidR="00C744C1" w:rsidRPr="00C744C1" w:rsidRDefault="00BB24AA" w:rsidP="00BB24AA">
      <w:pPr>
        <w:pStyle w:val="NormalHanging12a"/>
        <w:ind w:hanging="570"/>
      </w:pPr>
      <w:r w:rsidRPr="00C744C1">
        <w:t>35.</w:t>
      </w:r>
      <w:r w:rsidRPr="00C744C1">
        <w:tab/>
      </w:r>
      <w:r w:rsidR="00444CBD" w:rsidRPr="00C744C1">
        <w:t>αναθέτει στην Πρόεδρό του να διαβιβάσει το παρόν ψήφισμα στο Συμβούλιο, στην Επιτροπή και στην Αντιπρόεδρο της Επιτροπής/Ύπατο Εκπρόσωπο της Ευρωπαϊκής Ένωσης για θέματα εξωτερικής πολιτικής και πολιτικής ασφαλείας.</w:t>
      </w:r>
    </w:p>
    <w:p w14:paraId="2743BC46" w14:textId="2E724E01" w:rsidR="00E365E1" w:rsidRPr="00C744C1" w:rsidRDefault="00E365E1" w:rsidP="00A610B5"/>
    <w:sectPr w:rsidR="00E365E1" w:rsidRPr="00C744C1" w:rsidSect="00C744C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28664" w14:textId="77777777" w:rsidR="00A610B5" w:rsidRPr="00C744C1" w:rsidRDefault="00A610B5">
      <w:r w:rsidRPr="00C744C1">
        <w:separator/>
      </w:r>
    </w:p>
  </w:endnote>
  <w:endnote w:type="continuationSeparator" w:id="0">
    <w:p w14:paraId="0ECAEA82" w14:textId="77777777" w:rsidR="00A610B5" w:rsidRPr="00C744C1" w:rsidRDefault="00A610B5">
      <w:r w:rsidRPr="00C744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6CC62" w14:textId="77777777" w:rsidR="00064002" w:rsidRPr="00C744C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31969" w14:textId="77777777" w:rsidR="00064002" w:rsidRPr="00C744C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A3D07" w14:textId="77777777" w:rsidR="00064002" w:rsidRPr="00C744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C3E76" w14:textId="77777777" w:rsidR="00A610B5" w:rsidRPr="00C744C1" w:rsidRDefault="00A610B5">
      <w:r w:rsidRPr="00C744C1">
        <w:separator/>
      </w:r>
    </w:p>
  </w:footnote>
  <w:footnote w:type="continuationSeparator" w:id="0">
    <w:p w14:paraId="25D07315" w14:textId="77777777" w:rsidR="00A610B5" w:rsidRPr="00C744C1" w:rsidRDefault="00A610B5">
      <w:r w:rsidRPr="00C744C1">
        <w:continuationSeparator/>
      </w:r>
    </w:p>
  </w:footnote>
  <w:footnote w:id="1">
    <w:p w14:paraId="1919E1B4" w14:textId="2C15AB83" w:rsidR="00444CBD" w:rsidRPr="00C744C1" w:rsidRDefault="00444CBD" w:rsidP="00C744C1">
      <w:pPr>
        <w:ind w:left="567" w:hanging="567"/>
      </w:pPr>
      <w:r w:rsidRPr="00C744C1">
        <w:rPr>
          <w:rStyle w:val="FootnoteReference"/>
        </w:rPr>
        <w:footnoteRef/>
      </w:r>
      <w:r w:rsidR="00C744C1" w:rsidRPr="00C744C1">
        <w:t xml:space="preserve"> </w:t>
      </w:r>
      <w:r w:rsidR="00C744C1" w:rsidRPr="00C744C1">
        <w:tab/>
      </w:r>
      <w:r w:rsidRPr="00C744C1">
        <w:t>ΕΕ L 410</w:t>
      </w:r>
      <w:r w:rsidR="005A36A4">
        <w:t xml:space="preserve"> </w:t>
      </w:r>
      <w:r w:rsidRPr="00C744C1">
        <w:t xml:space="preserve">I της 7.12.2020, σ. 13, ELI: </w:t>
      </w:r>
      <w:hyperlink r:id="rId1" w:history="1">
        <w:r w:rsidRPr="00C744C1">
          <w:rPr>
            <w:rStyle w:val="Hyperlink"/>
            <w:color w:val="0563C1"/>
          </w:rPr>
          <w:t>http://data.europa.eu/eli/dec/2020/1999/oj</w:t>
        </w:r>
      </w:hyperlink>
      <w:r w:rsidRPr="00C744C1">
        <w:t>.</w:t>
      </w:r>
    </w:p>
  </w:footnote>
  <w:footnote w:id="2">
    <w:p w14:paraId="10F47FAC" w14:textId="607FA9A6" w:rsidR="00444CBD" w:rsidRPr="00C744C1" w:rsidRDefault="00444CBD" w:rsidP="00C744C1">
      <w:pPr>
        <w:pStyle w:val="FootnoteText"/>
        <w:ind w:left="567" w:hanging="567"/>
        <w:rPr>
          <w:sz w:val="24"/>
          <w:lang w:val="el-GR"/>
        </w:rPr>
      </w:pPr>
      <w:r w:rsidRPr="00C744C1">
        <w:rPr>
          <w:rStyle w:val="FootnoteReference"/>
          <w:sz w:val="24"/>
          <w:lang w:val="el-GR"/>
        </w:rPr>
        <w:footnoteRef/>
      </w:r>
      <w:r w:rsidR="00C744C1" w:rsidRPr="00C744C1">
        <w:rPr>
          <w:sz w:val="24"/>
          <w:lang w:val="el-GR"/>
        </w:rPr>
        <w:t xml:space="preserve"> </w:t>
      </w:r>
      <w:r w:rsidR="00C744C1" w:rsidRPr="00C744C1">
        <w:rPr>
          <w:sz w:val="24"/>
          <w:lang w:val="el-GR"/>
        </w:rPr>
        <w:tab/>
      </w:r>
      <w:r w:rsidRPr="00C744C1">
        <w:rPr>
          <w:sz w:val="24"/>
          <w:lang w:val="el-GR"/>
        </w:rPr>
        <w:t>ΕΕ L 410</w:t>
      </w:r>
      <w:r w:rsidR="005A36A4">
        <w:rPr>
          <w:sz w:val="24"/>
          <w:lang w:val="el-GR"/>
        </w:rPr>
        <w:t xml:space="preserve"> </w:t>
      </w:r>
      <w:r w:rsidRPr="00C744C1">
        <w:rPr>
          <w:sz w:val="24"/>
          <w:lang w:val="el-GR"/>
        </w:rPr>
        <w:t xml:space="preserve">I της 7.12.2020, σ. 1, ELI: </w:t>
      </w:r>
      <w:hyperlink r:id="rId2" w:history="1">
        <w:r w:rsidRPr="00C744C1">
          <w:rPr>
            <w:rStyle w:val="Hyperlink"/>
            <w:color w:val="0563C1"/>
            <w:sz w:val="24"/>
            <w:lang w:val="el-GR"/>
          </w:rPr>
          <w:t>http://data.europa.eu/eli/reg/2020/1998/oj</w:t>
        </w:r>
      </w:hyperlink>
      <w:r w:rsidRPr="00C744C1">
        <w:rPr>
          <w:sz w:val="24"/>
          <w:lang w:val="el-GR"/>
        </w:rPr>
        <w:t xml:space="preserve">. </w:t>
      </w:r>
    </w:p>
  </w:footnote>
  <w:footnote w:id="3">
    <w:p w14:paraId="0ED2B5B1" w14:textId="1E786F75" w:rsidR="00444CBD" w:rsidRPr="00C744C1" w:rsidRDefault="00444CBD" w:rsidP="00C744C1">
      <w:pPr>
        <w:ind w:left="567" w:hanging="567"/>
      </w:pPr>
      <w:r w:rsidRPr="00C744C1">
        <w:rPr>
          <w:rStyle w:val="FootnoteReference"/>
        </w:rPr>
        <w:footnoteRef/>
      </w:r>
      <w:r w:rsidR="00C744C1" w:rsidRPr="00C744C1">
        <w:t xml:space="preserve"> </w:t>
      </w:r>
      <w:r w:rsidR="00C744C1" w:rsidRPr="00C744C1">
        <w:tab/>
      </w:r>
      <w:r w:rsidRPr="00C744C1">
        <w:t>ΕΕ L 71</w:t>
      </w:r>
      <w:r w:rsidR="005A36A4">
        <w:t xml:space="preserve"> </w:t>
      </w:r>
      <w:r w:rsidRPr="00C744C1">
        <w:t xml:space="preserve">I της 2.3.2021, σ. 1, ELI: </w:t>
      </w:r>
      <w:hyperlink r:id="rId3" w:history="1">
        <w:r w:rsidRPr="00C744C1">
          <w:rPr>
            <w:rStyle w:val="Hyperlink"/>
            <w:color w:val="0563C1"/>
          </w:rPr>
          <w:t>http://data.europa.eu/eli/reg_impl/2021/371/oj</w:t>
        </w:r>
      </w:hyperlink>
      <w:r w:rsidRPr="00C744C1">
        <w:t xml:space="preserve">. </w:t>
      </w:r>
    </w:p>
  </w:footnote>
  <w:footnote w:id="4">
    <w:p w14:paraId="4490F05D" w14:textId="020F1559" w:rsidR="00444CBD" w:rsidRPr="00C744C1" w:rsidRDefault="00444CBD" w:rsidP="00C744C1">
      <w:pPr>
        <w:pStyle w:val="FootnoteText"/>
        <w:ind w:left="567" w:hanging="567"/>
        <w:rPr>
          <w:sz w:val="24"/>
          <w:lang w:val="el-GR"/>
        </w:rPr>
      </w:pPr>
      <w:r w:rsidRPr="00C744C1">
        <w:rPr>
          <w:rStyle w:val="FootnoteReference"/>
          <w:sz w:val="24"/>
          <w:lang w:val="el-GR"/>
        </w:rPr>
        <w:footnoteRef/>
      </w:r>
      <w:r w:rsidR="00C744C1" w:rsidRPr="00C744C1">
        <w:rPr>
          <w:sz w:val="24"/>
          <w:lang w:val="el-GR"/>
        </w:rPr>
        <w:t xml:space="preserve"> </w:t>
      </w:r>
      <w:r w:rsidR="00C744C1" w:rsidRPr="00C744C1">
        <w:rPr>
          <w:sz w:val="24"/>
          <w:lang w:val="el-GR"/>
        </w:rPr>
        <w:tab/>
      </w:r>
      <w:r w:rsidRPr="00C744C1">
        <w:rPr>
          <w:sz w:val="24"/>
          <w:lang w:val="el-GR"/>
        </w:rPr>
        <w:t>ΕΕ L 99</w:t>
      </w:r>
      <w:r w:rsidR="005A36A4">
        <w:rPr>
          <w:sz w:val="24"/>
          <w:lang w:val="el-GR"/>
        </w:rPr>
        <w:t xml:space="preserve"> </w:t>
      </w:r>
      <w:r w:rsidRPr="00C744C1">
        <w:rPr>
          <w:sz w:val="24"/>
          <w:lang w:val="el-GR"/>
        </w:rPr>
        <w:t xml:space="preserve">I της 22.3.2021, σ. 1, ELI: </w:t>
      </w:r>
      <w:hyperlink r:id="rId4" w:history="1">
        <w:r w:rsidRPr="00C744C1">
          <w:rPr>
            <w:rStyle w:val="Hyperlink"/>
            <w:color w:val="0563C1"/>
            <w:sz w:val="24"/>
            <w:lang w:val="el-GR"/>
          </w:rPr>
          <w:t>http://data.europa.eu/eli/reg_impl/2021/478/oj</w:t>
        </w:r>
      </w:hyperlink>
      <w:r w:rsidRPr="00C744C1">
        <w:rPr>
          <w:sz w:val="24"/>
          <w:lang w:val="el-GR"/>
        </w:rPr>
        <w:t xml:space="preserve">. </w:t>
      </w:r>
    </w:p>
  </w:footnote>
  <w:footnote w:id="5">
    <w:p w14:paraId="0761E7F2" w14:textId="1ECBCE59" w:rsidR="00444CBD" w:rsidRPr="00BB24AA" w:rsidRDefault="00444CBD" w:rsidP="00C744C1">
      <w:pPr>
        <w:pStyle w:val="FootnoteText"/>
        <w:ind w:left="567" w:hanging="567"/>
        <w:rPr>
          <w:sz w:val="24"/>
          <w:lang w:val="fi-FI"/>
        </w:rPr>
      </w:pPr>
      <w:r w:rsidRPr="00C744C1">
        <w:rPr>
          <w:rStyle w:val="FootnoteReference"/>
          <w:sz w:val="24"/>
          <w:lang w:val="el-GR"/>
        </w:rPr>
        <w:footnoteRef/>
      </w:r>
      <w:r w:rsidR="00C744C1" w:rsidRPr="00BB24AA">
        <w:rPr>
          <w:sz w:val="24"/>
          <w:lang w:val="fi-FI"/>
        </w:rPr>
        <w:t xml:space="preserve"> </w:t>
      </w:r>
      <w:r w:rsidR="00C744C1" w:rsidRPr="00BB24AA">
        <w:rPr>
          <w:sz w:val="24"/>
          <w:lang w:val="fi-FI"/>
        </w:rPr>
        <w:tab/>
      </w:r>
      <w:r w:rsidRPr="00C744C1">
        <w:rPr>
          <w:sz w:val="24"/>
          <w:lang w:val="el-GR"/>
        </w:rPr>
        <w:t>ΕΕ</w:t>
      </w:r>
      <w:r w:rsidRPr="00BB24AA">
        <w:rPr>
          <w:sz w:val="24"/>
          <w:lang w:val="fi-FI"/>
        </w:rPr>
        <w:t xml:space="preserve"> L, 2025/1111, 28.5.2025, ELI: </w:t>
      </w:r>
      <w:hyperlink r:id="rId5" w:history="1">
        <w:r w:rsidRPr="00BB24AA">
          <w:rPr>
            <w:rStyle w:val="Hyperlink"/>
            <w:color w:val="0563C1"/>
            <w:sz w:val="24"/>
            <w:lang w:val="fi-FI"/>
          </w:rPr>
          <w:t>http://data.europa.eu/eli/reg_impl/2025/1111/oj</w:t>
        </w:r>
      </w:hyperlink>
      <w:r w:rsidRPr="00BB24AA">
        <w:rPr>
          <w:sz w:val="24"/>
          <w:lang w:val="fi-FI"/>
        </w:rPr>
        <w:t xml:space="preserve">. </w:t>
      </w:r>
    </w:p>
  </w:footnote>
  <w:footnote w:id="6">
    <w:p w14:paraId="520BDF51" w14:textId="4B30ED70" w:rsidR="00444CBD" w:rsidRPr="00C744C1" w:rsidRDefault="00444CBD" w:rsidP="00C744C1">
      <w:pPr>
        <w:pStyle w:val="FootnoteText"/>
        <w:ind w:left="567" w:hanging="567"/>
        <w:rPr>
          <w:sz w:val="24"/>
          <w:lang w:val="el-GR"/>
        </w:rPr>
      </w:pPr>
      <w:r w:rsidRPr="00C744C1">
        <w:rPr>
          <w:rStyle w:val="FootnoteReference"/>
          <w:sz w:val="24"/>
          <w:lang w:val="el-GR"/>
        </w:rPr>
        <w:footnoteRef/>
      </w:r>
      <w:r w:rsidR="00C744C1" w:rsidRPr="00C744C1">
        <w:rPr>
          <w:sz w:val="24"/>
          <w:lang w:val="el-GR"/>
        </w:rPr>
        <w:t xml:space="preserve"> </w:t>
      </w:r>
      <w:r w:rsidR="00C744C1" w:rsidRPr="00C744C1">
        <w:rPr>
          <w:sz w:val="24"/>
          <w:lang w:val="el-GR"/>
        </w:rPr>
        <w:tab/>
      </w:r>
      <w:r w:rsidRPr="00C744C1">
        <w:rPr>
          <w:sz w:val="24"/>
          <w:lang w:val="el-GR"/>
        </w:rPr>
        <w:t>ΕΕ L 71</w:t>
      </w:r>
      <w:r w:rsidR="005A36A4">
        <w:rPr>
          <w:sz w:val="24"/>
          <w:lang w:val="el-GR"/>
        </w:rPr>
        <w:t xml:space="preserve"> </w:t>
      </w:r>
      <w:r w:rsidRPr="00C744C1">
        <w:rPr>
          <w:sz w:val="24"/>
          <w:lang w:val="el-GR"/>
        </w:rPr>
        <w:t xml:space="preserve">I της 2.3.2021, σ. 6, ELI: </w:t>
      </w:r>
      <w:hyperlink r:id="rId6" w:history="1">
        <w:r w:rsidRPr="00C744C1">
          <w:rPr>
            <w:rStyle w:val="Hyperlink"/>
            <w:color w:val="0563C1"/>
            <w:sz w:val="24"/>
            <w:lang w:val="el-GR"/>
          </w:rPr>
          <w:t>http://data.europa.eu/eli/dec/2021/372/oj</w:t>
        </w:r>
      </w:hyperlink>
      <w:r w:rsidRPr="00C744C1">
        <w:rPr>
          <w:sz w:val="24"/>
          <w:lang w:val="el-GR"/>
        </w:rPr>
        <w:t xml:space="preserve">. </w:t>
      </w:r>
    </w:p>
  </w:footnote>
  <w:footnote w:id="7">
    <w:p w14:paraId="2C830D4E" w14:textId="78774D84" w:rsidR="00444CBD" w:rsidRPr="00C744C1" w:rsidRDefault="00444CBD" w:rsidP="00C744C1">
      <w:pPr>
        <w:pStyle w:val="FootnoteText"/>
        <w:ind w:left="567" w:hanging="567"/>
        <w:rPr>
          <w:sz w:val="24"/>
          <w:lang w:val="el-GR"/>
        </w:rPr>
      </w:pPr>
      <w:r w:rsidRPr="00C744C1">
        <w:rPr>
          <w:rStyle w:val="FootnoteReference"/>
          <w:sz w:val="24"/>
          <w:lang w:val="el-GR"/>
        </w:rPr>
        <w:footnoteRef/>
      </w:r>
      <w:r w:rsidR="00C744C1" w:rsidRPr="00C744C1">
        <w:rPr>
          <w:sz w:val="24"/>
          <w:lang w:val="el-GR"/>
        </w:rPr>
        <w:t xml:space="preserve"> </w:t>
      </w:r>
      <w:r w:rsidR="00C744C1" w:rsidRPr="00C744C1">
        <w:rPr>
          <w:sz w:val="24"/>
          <w:lang w:val="el-GR"/>
        </w:rPr>
        <w:tab/>
      </w:r>
      <w:r w:rsidRPr="00C744C1">
        <w:rPr>
          <w:sz w:val="24"/>
          <w:lang w:val="el-GR"/>
        </w:rPr>
        <w:t>ΕΕ L 99</w:t>
      </w:r>
      <w:r w:rsidR="005A36A4">
        <w:rPr>
          <w:sz w:val="24"/>
          <w:lang w:val="el-GR"/>
        </w:rPr>
        <w:t xml:space="preserve"> </w:t>
      </w:r>
      <w:r w:rsidRPr="00C744C1">
        <w:rPr>
          <w:sz w:val="24"/>
          <w:lang w:val="el-GR"/>
        </w:rPr>
        <w:t xml:space="preserve">I της 22.3.2021, σ. 25, ELI: </w:t>
      </w:r>
      <w:hyperlink r:id="rId7" w:history="1">
        <w:r w:rsidRPr="00C744C1">
          <w:rPr>
            <w:rStyle w:val="Hyperlink"/>
            <w:color w:val="0563C1"/>
            <w:sz w:val="24"/>
            <w:lang w:val="el-GR"/>
          </w:rPr>
          <w:t>http://data.europa.eu/eli/dec/2021/481/oj</w:t>
        </w:r>
      </w:hyperlink>
      <w:r w:rsidRPr="00C744C1">
        <w:rPr>
          <w:sz w:val="24"/>
          <w:lang w:val="el-GR"/>
        </w:rPr>
        <w:t xml:space="preserve">. </w:t>
      </w:r>
    </w:p>
  </w:footnote>
  <w:footnote w:id="8">
    <w:p w14:paraId="3AA22BDF" w14:textId="6E1E06EE" w:rsidR="00444CBD" w:rsidRPr="00C744C1" w:rsidRDefault="00444CBD" w:rsidP="00C744C1">
      <w:pPr>
        <w:pStyle w:val="FootnoteText"/>
        <w:ind w:left="567" w:hanging="567"/>
        <w:rPr>
          <w:sz w:val="24"/>
          <w:lang w:val="el-GR"/>
        </w:rPr>
      </w:pPr>
      <w:r w:rsidRPr="00C744C1">
        <w:rPr>
          <w:rStyle w:val="FootnoteReference"/>
          <w:sz w:val="24"/>
          <w:lang w:val="el-GR"/>
        </w:rPr>
        <w:footnoteRef/>
      </w:r>
      <w:r w:rsidR="00C744C1" w:rsidRPr="00C744C1">
        <w:rPr>
          <w:sz w:val="24"/>
          <w:lang w:val="el-GR"/>
        </w:rPr>
        <w:t xml:space="preserve"> </w:t>
      </w:r>
      <w:r w:rsidR="00C744C1" w:rsidRPr="00C744C1">
        <w:rPr>
          <w:sz w:val="24"/>
          <w:lang w:val="el-GR"/>
        </w:rPr>
        <w:tab/>
      </w:r>
      <w:r w:rsidRPr="00C744C1">
        <w:rPr>
          <w:sz w:val="24"/>
          <w:lang w:val="el-GR"/>
        </w:rPr>
        <w:t>ΕΕ L 445</w:t>
      </w:r>
      <w:r w:rsidR="005A36A4">
        <w:rPr>
          <w:sz w:val="24"/>
          <w:lang w:val="el-GR"/>
        </w:rPr>
        <w:t xml:space="preserve"> </w:t>
      </w:r>
      <w:r w:rsidRPr="00C744C1">
        <w:rPr>
          <w:sz w:val="24"/>
          <w:lang w:val="el-GR"/>
        </w:rPr>
        <w:t xml:space="preserve">I της 13.12.2021, σ. 17, ELI: </w:t>
      </w:r>
      <w:hyperlink r:id="rId8" w:history="1">
        <w:r w:rsidRPr="00C744C1">
          <w:rPr>
            <w:rStyle w:val="Hyperlink"/>
            <w:color w:val="0563C1"/>
            <w:sz w:val="24"/>
            <w:lang w:val="el-GR"/>
          </w:rPr>
          <w:t>http://data.europa.eu/eli/dec/2021/2197/oj</w:t>
        </w:r>
      </w:hyperlink>
      <w:r w:rsidRPr="00C744C1">
        <w:rPr>
          <w:sz w:val="24"/>
          <w:lang w:val="el-GR"/>
        </w:rPr>
        <w:t xml:space="preserve">. </w:t>
      </w:r>
    </w:p>
  </w:footnote>
  <w:footnote w:id="9">
    <w:p w14:paraId="7A79EF3D" w14:textId="512FDA7F" w:rsidR="00444CBD" w:rsidRPr="00C744C1" w:rsidRDefault="00444CBD" w:rsidP="00C744C1">
      <w:pPr>
        <w:pStyle w:val="FootnoteText"/>
        <w:ind w:left="567" w:hanging="567"/>
        <w:rPr>
          <w:sz w:val="24"/>
          <w:lang w:val="el-GR"/>
        </w:rPr>
      </w:pPr>
      <w:r w:rsidRPr="00C744C1">
        <w:rPr>
          <w:rStyle w:val="FootnoteReference"/>
          <w:sz w:val="24"/>
          <w:lang w:val="el-GR"/>
        </w:rPr>
        <w:footnoteRef/>
      </w:r>
      <w:r w:rsidR="00C744C1" w:rsidRPr="00C744C1">
        <w:rPr>
          <w:sz w:val="24"/>
          <w:lang w:val="el-GR"/>
        </w:rPr>
        <w:t xml:space="preserve"> </w:t>
      </w:r>
      <w:r w:rsidR="00C744C1" w:rsidRPr="00C744C1">
        <w:rPr>
          <w:sz w:val="24"/>
          <w:lang w:val="el-GR"/>
        </w:rPr>
        <w:tab/>
      </w:r>
      <w:r w:rsidRPr="00C744C1">
        <w:rPr>
          <w:sz w:val="24"/>
          <w:lang w:val="el-GR"/>
        </w:rPr>
        <w:t>ΕΕ L 183</w:t>
      </w:r>
      <w:r w:rsidR="005A36A4">
        <w:rPr>
          <w:sz w:val="24"/>
          <w:lang w:val="el-GR"/>
        </w:rPr>
        <w:t xml:space="preserve"> </w:t>
      </w:r>
      <w:r w:rsidRPr="00C744C1">
        <w:rPr>
          <w:sz w:val="24"/>
          <w:lang w:val="el-GR"/>
        </w:rPr>
        <w:t xml:space="preserve">I της 20.7.2023, σ. 60, ELI: </w:t>
      </w:r>
      <w:hyperlink r:id="rId9" w:history="1">
        <w:r w:rsidRPr="00C744C1">
          <w:rPr>
            <w:rStyle w:val="Hyperlink"/>
            <w:color w:val="0563C1"/>
            <w:sz w:val="24"/>
            <w:lang w:val="el-GR"/>
          </w:rPr>
          <w:t>http://data.europa.eu/eli/dec/2023/1504/oj</w:t>
        </w:r>
      </w:hyperlink>
      <w:r w:rsidRPr="00C744C1">
        <w:rPr>
          <w:sz w:val="24"/>
          <w:lang w:val="el-GR"/>
        </w:rPr>
        <w:t xml:space="preserve">. </w:t>
      </w:r>
    </w:p>
  </w:footnote>
  <w:footnote w:id="10">
    <w:p w14:paraId="32DBE036" w14:textId="519CBE4D" w:rsidR="00444CBD" w:rsidRPr="00C744C1" w:rsidRDefault="00444CBD" w:rsidP="00C744C1">
      <w:pPr>
        <w:pStyle w:val="FootnoteText"/>
        <w:ind w:left="567" w:hanging="567"/>
        <w:rPr>
          <w:sz w:val="24"/>
          <w:lang w:val="el-GR"/>
        </w:rPr>
      </w:pPr>
      <w:r w:rsidRPr="00C744C1">
        <w:rPr>
          <w:rStyle w:val="FootnoteReference"/>
          <w:sz w:val="24"/>
          <w:lang w:val="el-GR"/>
        </w:rPr>
        <w:footnoteRef/>
      </w:r>
      <w:r w:rsidR="00C744C1" w:rsidRPr="00C744C1">
        <w:rPr>
          <w:sz w:val="24"/>
          <w:lang w:val="el-GR"/>
        </w:rPr>
        <w:t xml:space="preserve"> </w:t>
      </w:r>
      <w:r w:rsidR="00C744C1" w:rsidRPr="00C744C1">
        <w:rPr>
          <w:sz w:val="24"/>
          <w:lang w:val="el-GR"/>
        </w:rPr>
        <w:tab/>
      </w:r>
      <w:r w:rsidRPr="00C744C1">
        <w:rPr>
          <w:sz w:val="24"/>
          <w:lang w:val="el-GR"/>
        </w:rPr>
        <w:t>ΕΕ L 221</w:t>
      </w:r>
      <w:r w:rsidR="005A36A4">
        <w:rPr>
          <w:sz w:val="24"/>
          <w:lang w:val="el-GR"/>
        </w:rPr>
        <w:t xml:space="preserve"> </w:t>
      </w:r>
      <w:r w:rsidRPr="00C744C1">
        <w:rPr>
          <w:sz w:val="24"/>
          <w:lang w:val="el-GR"/>
        </w:rPr>
        <w:t xml:space="preserve">I της 8.9.2023, σ. 6, ELI: </w:t>
      </w:r>
      <w:hyperlink r:id="rId10" w:history="1">
        <w:r w:rsidRPr="00C744C1">
          <w:rPr>
            <w:rStyle w:val="Hyperlink"/>
            <w:sz w:val="24"/>
            <w:lang w:val="el-GR"/>
          </w:rPr>
          <w:t>http://data.europa.eu/eli/dec/2023/1716/oj</w:t>
        </w:r>
      </w:hyperlink>
      <w:r w:rsidRPr="00C744C1">
        <w:rPr>
          <w:sz w:val="24"/>
          <w:lang w:val="el-GR"/>
        </w:rPr>
        <w:t xml:space="preserve">. </w:t>
      </w:r>
    </w:p>
  </w:footnote>
  <w:footnote w:id="11">
    <w:p w14:paraId="38354492" w14:textId="2FE64ED2" w:rsidR="00444CBD" w:rsidRPr="00BB24AA" w:rsidRDefault="00444CBD" w:rsidP="00C744C1">
      <w:pPr>
        <w:pStyle w:val="FootnoteText"/>
        <w:ind w:left="567" w:hanging="567"/>
        <w:rPr>
          <w:sz w:val="24"/>
          <w:lang w:val="fi-FI"/>
        </w:rPr>
      </w:pPr>
      <w:r w:rsidRPr="00C744C1">
        <w:rPr>
          <w:rStyle w:val="FootnoteReference"/>
          <w:sz w:val="24"/>
          <w:lang w:val="el-GR"/>
        </w:rPr>
        <w:footnoteRef/>
      </w:r>
      <w:r w:rsidR="00C744C1" w:rsidRPr="00BB24AA">
        <w:rPr>
          <w:sz w:val="24"/>
          <w:lang w:val="fi-FI"/>
        </w:rPr>
        <w:t xml:space="preserve"> </w:t>
      </w:r>
      <w:r w:rsidR="00C744C1" w:rsidRPr="00BB24AA">
        <w:rPr>
          <w:sz w:val="24"/>
          <w:lang w:val="fi-FI"/>
        </w:rPr>
        <w:tab/>
      </w:r>
      <w:r w:rsidRPr="00C744C1">
        <w:rPr>
          <w:sz w:val="24"/>
          <w:lang w:val="el-GR"/>
        </w:rPr>
        <w:t>ΕΕ</w:t>
      </w:r>
      <w:r w:rsidRPr="00BB24AA">
        <w:rPr>
          <w:sz w:val="24"/>
          <w:lang w:val="fi-FI"/>
        </w:rPr>
        <w:t xml:space="preserve"> L, 2024/1025, 5.4.2024, ELI: </w:t>
      </w:r>
      <w:hyperlink r:id="rId11" w:history="1">
        <w:r w:rsidRPr="00BB24AA">
          <w:rPr>
            <w:rStyle w:val="Hyperlink"/>
            <w:sz w:val="24"/>
            <w:lang w:val="fi-FI"/>
          </w:rPr>
          <w:t>http://data.europa.eu/eli/dec/2024/1025/oj</w:t>
        </w:r>
      </w:hyperlink>
      <w:r w:rsidRPr="00BB24AA">
        <w:rPr>
          <w:sz w:val="24"/>
          <w:lang w:val="fi-FI"/>
        </w:rPr>
        <w:t xml:space="preserve">. </w:t>
      </w:r>
    </w:p>
  </w:footnote>
  <w:footnote w:id="12">
    <w:p w14:paraId="6E945D6B" w14:textId="64256722" w:rsidR="00444CBD" w:rsidRPr="00BB24AA" w:rsidRDefault="00444CBD" w:rsidP="00C744C1">
      <w:pPr>
        <w:pStyle w:val="FootnoteText"/>
        <w:ind w:left="567" w:hanging="567"/>
        <w:rPr>
          <w:sz w:val="24"/>
          <w:lang w:val="fi-FI"/>
        </w:rPr>
      </w:pPr>
      <w:r w:rsidRPr="00C744C1">
        <w:rPr>
          <w:rStyle w:val="FootnoteReference"/>
          <w:sz w:val="24"/>
          <w:lang w:val="el-GR"/>
        </w:rPr>
        <w:footnoteRef/>
      </w:r>
      <w:r w:rsidR="00C744C1" w:rsidRPr="00BB24AA">
        <w:rPr>
          <w:sz w:val="24"/>
          <w:lang w:val="fi-FI"/>
        </w:rPr>
        <w:t xml:space="preserve"> </w:t>
      </w:r>
      <w:r w:rsidR="00C744C1" w:rsidRPr="00BB24AA">
        <w:rPr>
          <w:sz w:val="24"/>
          <w:lang w:val="fi-FI"/>
        </w:rPr>
        <w:tab/>
      </w:r>
      <w:r w:rsidRPr="00C744C1">
        <w:rPr>
          <w:sz w:val="24"/>
          <w:lang w:val="el-GR"/>
        </w:rPr>
        <w:t>ΕΕ</w:t>
      </w:r>
      <w:r w:rsidRPr="00BB24AA">
        <w:rPr>
          <w:sz w:val="24"/>
          <w:lang w:val="fi-FI"/>
        </w:rPr>
        <w:t xml:space="preserve"> L, 2024/1074, 12.4.2024, ELI: </w:t>
      </w:r>
      <w:hyperlink r:id="rId12" w:history="1">
        <w:r w:rsidRPr="00BB24AA">
          <w:rPr>
            <w:rStyle w:val="Hyperlink"/>
            <w:sz w:val="24"/>
            <w:lang w:val="fi-FI"/>
          </w:rPr>
          <w:t>http://data.europa.eu/eli/dec/2024/1074/oj</w:t>
        </w:r>
      </w:hyperlink>
      <w:r w:rsidRPr="00BB24AA">
        <w:rPr>
          <w:sz w:val="24"/>
          <w:lang w:val="fi-FI"/>
        </w:rPr>
        <w:t xml:space="preserve">. </w:t>
      </w:r>
    </w:p>
  </w:footnote>
  <w:footnote w:id="13">
    <w:p w14:paraId="4CD0BD8B" w14:textId="333E4358" w:rsidR="00444CBD" w:rsidRPr="00BB24AA" w:rsidRDefault="00444CBD" w:rsidP="00C744C1">
      <w:pPr>
        <w:pStyle w:val="FootnoteText"/>
        <w:ind w:left="567" w:hanging="567"/>
        <w:rPr>
          <w:sz w:val="24"/>
          <w:lang w:val="fi-FI"/>
        </w:rPr>
      </w:pPr>
      <w:r w:rsidRPr="00C744C1">
        <w:rPr>
          <w:rStyle w:val="FootnoteReference"/>
          <w:sz w:val="24"/>
          <w:lang w:val="el-GR"/>
        </w:rPr>
        <w:footnoteRef/>
      </w:r>
      <w:r w:rsidR="00C744C1" w:rsidRPr="00BB24AA">
        <w:rPr>
          <w:sz w:val="24"/>
          <w:lang w:val="fi-FI"/>
        </w:rPr>
        <w:t xml:space="preserve"> </w:t>
      </w:r>
      <w:r w:rsidR="00C744C1" w:rsidRPr="00BB24AA">
        <w:rPr>
          <w:sz w:val="24"/>
          <w:lang w:val="fi-FI"/>
        </w:rPr>
        <w:tab/>
      </w:r>
      <w:r w:rsidRPr="00C744C1">
        <w:rPr>
          <w:sz w:val="24"/>
          <w:lang w:val="el-GR"/>
        </w:rPr>
        <w:t>ΕΕ</w:t>
      </w:r>
      <w:r w:rsidRPr="00BB24AA">
        <w:rPr>
          <w:sz w:val="24"/>
          <w:lang w:val="fi-FI"/>
        </w:rPr>
        <w:t xml:space="preserve"> L, 2024/1175, 19.4.2024, ELI: </w:t>
      </w:r>
      <w:hyperlink r:id="rId13" w:history="1">
        <w:r w:rsidRPr="00BB24AA">
          <w:rPr>
            <w:rStyle w:val="Hyperlink"/>
            <w:sz w:val="24"/>
            <w:lang w:val="fi-FI"/>
          </w:rPr>
          <w:t>http://data.europa.eu/eli/dec/2024/1175/oj</w:t>
        </w:r>
      </w:hyperlink>
      <w:r w:rsidRPr="00BB24AA">
        <w:rPr>
          <w:sz w:val="24"/>
          <w:lang w:val="fi-FI"/>
        </w:rPr>
        <w:t xml:space="preserve">. </w:t>
      </w:r>
    </w:p>
  </w:footnote>
  <w:footnote w:id="14">
    <w:p w14:paraId="7F045815" w14:textId="7DFAFD47" w:rsidR="00444CBD" w:rsidRPr="00BB24AA" w:rsidRDefault="00444CBD" w:rsidP="00C744C1">
      <w:pPr>
        <w:pStyle w:val="FootnoteText"/>
        <w:ind w:left="567" w:hanging="567"/>
        <w:rPr>
          <w:sz w:val="24"/>
          <w:lang w:val="fi-FI"/>
        </w:rPr>
      </w:pPr>
      <w:r w:rsidRPr="00C744C1">
        <w:rPr>
          <w:rStyle w:val="FootnoteReference"/>
          <w:sz w:val="24"/>
          <w:lang w:val="el-GR"/>
        </w:rPr>
        <w:footnoteRef/>
      </w:r>
      <w:r w:rsidR="00C744C1" w:rsidRPr="00BB24AA">
        <w:rPr>
          <w:sz w:val="24"/>
          <w:lang w:val="fi-FI"/>
        </w:rPr>
        <w:t xml:space="preserve"> </w:t>
      </w:r>
      <w:r w:rsidR="00C744C1" w:rsidRPr="00BB24AA">
        <w:rPr>
          <w:sz w:val="24"/>
          <w:lang w:val="fi-FI"/>
        </w:rPr>
        <w:tab/>
      </w:r>
      <w:r w:rsidRPr="00C744C1">
        <w:rPr>
          <w:sz w:val="24"/>
          <w:lang w:val="el-GR"/>
        </w:rPr>
        <w:t>ΕΕ</w:t>
      </w:r>
      <w:r w:rsidRPr="00BB24AA">
        <w:rPr>
          <w:sz w:val="24"/>
          <w:lang w:val="fi-FI"/>
        </w:rPr>
        <w:t xml:space="preserve"> L, 2024/1967, 15.7.2024, ELI: </w:t>
      </w:r>
      <w:hyperlink r:id="rId14" w:history="1">
        <w:r w:rsidRPr="00BB24AA">
          <w:rPr>
            <w:rStyle w:val="Hyperlink"/>
            <w:sz w:val="24"/>
            <w:lang w:val="fi-FI"/>
          </w:rPr>
          <w:t>http://data.europa.eu/eli/dec/2024/1967/oj</w:t>
        </w:r>
      </w:hyperlink>
      <w:r w:rsidRPr="00BB24AA">
        <w:rPr>
          <w:sz w:val="24"/>
          <w:lang w:val="fi-FI"/>
        </w:rPr>
        <w:t xml:space="preserve">. </w:t>
      </w:r>
    </w:p>
  </w:footnote>
  <w:footnote w:id="15">
    <w:p w14:paraId="64B40E9E" w14:textId="6E39AB5D" w:rsidR="00444CBD" w:rsidRPr="00BB24AA" w:rsidRDefault="00444CBD" w:rsidP="00C744C1">
      <w:pPr>
        <w:pStyle w:val="FootnoteText"/>
        <w:ind w:left="567" w:hanging="567"/>
        <w:rPr>
          <w:sz w:val="24"/>
          <w:lang w:val="fi-FI"/>
        </w:rPr>
      </w:pPr>
      <w:r w:rsidRPr="00C744C1">
        <w:rPr>
          <w:rStyle w:val="FootnoteReference"/>
          <w:sz w:val="24"/>
          <w:lang w:val="el-GR"/>
        </w:rPr>
        <w:footnoteRef/>
      </w:r>
      <w:r w:rsidR="00C744C1" w:rsidRPr="00BB24AA">
        <w:rPr>
          <w:sz w:val="24"/>
          <w:lang w:val="fi-FI"/>
        </w:rPr>
        <w:t xml:space="preserve"> </w:t>
      </w:r>
      <w:r w:rsidR="00C744C1" w:rsidRPr="00BB24AA">
        <w:rPr>
          <w:sz w:val="24"/>
          <w:lang w:val="fi-FI"/>
        </w:rPr>
        <w:tab/>
      </w:r>
      <w:r w:rsidRPr="00C744C1">
        <w:rPr>
          <w:sz w:val="24"/>
          <w:lang w:val="el-GR"/>
        </w:rPr>
        <w:t>ΕΕ</w:t>
      </w:r>
      <w:r w:rsidRPr="00BB24AA">
        <w:rPr>
          <w:sz w:val="24"/>
          <w:lang w:val="fi-FI"/>
        </w:rPr>
        <w:t xml:space="preserve"> L, 2024/3004, 3.12.2024, ELI: </w:t>
      </w:r>
      <w:hyperlink r:id="rId15" w:history="1">
        <w:r w:rsidRPr="00BB24AA">
          <w:rPr>
            <w:rStyle w:val="Hyperlink"/>
            <w:sz w:val="24"/>
            <w:lang w:val="fi-FI"/>
          </w:rPr>
          <w:t>http://data.europa.eu/eli/dec/2024/3004/oj</w:t>
        </w:r>
      </w:hyperlink>
      <w:r w:rsidRPr="00BB24AA">
        <w:rPr>
          <w:sz w:val="24"/>
          <w:lang w:val="fi-FI"/>
        </w:rPr>
        <w:t xml:space="preserve">. </w:t>
      </w:r>
    </w:p>
  </w:footnote>
  <w:footnote w:id="16">
    <w:p w14:paraId="6AA1C04D" w14:textId="26D0B386" w:rsidR="00444CBD" w:rsidRPr="00BB24AA" w:rsidRDefault="00444CBD" w:rsidP="00C744C1">
      <w:pPr>
        <w:pStyle w:val="FootnoteText"/>
        <w:ind w:left="567" w:hanging="567"/>
        <w:rPr>
          <w:sz w:val="24"/>
          <w:lang w:val="fi-FI"/>
        </w:rPr>
      </w:pPr>
      <w:r w:rsidRPr="00C744C1">
        <w:rPr>
          <w:rStyle w:val="FootnoteReference"/>
          <w:sz w:val="24"/>
          <w:lang w:val="el-GR"/>
        </w:rPr>
        <w:footnoteRef/>
      </w:r>
      <w:r w:rsidR="00C744C1" w:rsidRPr="00BB24AA">
        <w:rPr>
          <w:sz w:val="24"/>
          <w:lang w:val="fi-FI"/>
        </w:rPr>
        <w:t xml:space="preserve"> </w:t>
      </w:r>
      <w:r w:rsidR="00C744C1" w:rsidRPr="00BB24AA">
        <w:rPr>
          <w:sz w:val="24"/>
          <w:lang w:val="fi-FI"/>
        </w:rPr>
        <w:tab/>
      </w:r>
      <w:r w:rsidRPr="00C744C1">
        <w:rPr>
          <w:sz w:val="24"/>
          <w:lang w:val="el-GR"/>
        </w:rPr>
        <w:t>ΕΕ</w:t>
      </w:r>
      <w:r w:rsidRPr="00BB24AA">
        <w:rPr>
          <w:sz w:val="24"/>
          <w:lang w:val="fi-FI"/>
        </w:rPr>
        <w:t xml:space="preserve"> L, 2025/346, 19.2.2025, ELI: </w:t>
      </w:r>
      <w:hyperlink r:id="rId16" w:history="1">
        <w:r w:rsidRPr="00BB24AA">
          <w:rPr>
            <w:rStyle w:val="Hyperlink"/>
            <w:sz w:val="24"/>
            <w:lang w:val="fi-FI"/>
          </w:rPr>
          <w:t>http://data.europa.eu/eli/dec/2025/346/oj</w:t>
        </w:r>
      </w:hyperlink>
      <w:r w:rsidRPr="00BB24AA">
        <w:rPr>
          <w:sz w:val="24"/>
          <w:lang w:val="fi-FI"/>
        </w:rPr>
        <w:t xml:space="preserve">. </w:t>
      </w:r>
    </w:p>
  </w:footnote>
  <w:footnote w:id="17">
    <w:p w14:paraId="5A5B424E" w14:textId="72217B7F" w:rsidR="00444CBD" w:rsidRPr="00BB24AA" w:rsidRDefault="00444CBD" w:rsidP="00C744C1">
      <w:pPr>
        <w:pStyle w:val="FootnoteText"/>
        <w:ind w:left="567" w:hanging="567"/>
        <w:rPr>
          <w:sz w:val="24"/>
          <w:lang w:val="fi-FI"/>
        </w:rPr>
      </w:pPr>
      <w:r w:rsidRPr="00C744C1">
        <w:rPr>
          <w:rStyle w:val="FootnoteReference"/>
          <w:sz w:val="24"/>
          <w:lang w:val="el-GR"/>
        </w:rPr>
        <w:footnoteRef/>
      </w:r>
      <w:r w:rsidR="00C744C1" w:rsidRPr="00BB24AA">
        <w:rPr>
          <w:sz w:val="24"/>
          <w:lang w:val="fi-FI"/>
        </w:rPr>
        <w:t xml:space="preserve"> </w:t>
      </w:r>
      <w:r w:rsidR="00C744C1" w:rsidRPr="00BB24AA">
        <w:rPr>
          <w:sz w:val="24"/>
          <w:lang w:val="fi-FI"/>
        </w:rPr>
        <w:tab/>
      </w:r>
      <w:r w:rsidRPr="00C744C1">
        <w:rPr>
          <w:sz w:val="24"/>
          <w:lang w:val="el-GR"/>
        </w:rPr>
        <w:t>ΕΕ</w:t>
      </w:r>
      <w:r w:rsidRPr="00BB24AA">
        <w:rPr>
          <w:sz w:val="24"/>
          <w:lang w:val="fi-FI"/>
        </w:rPr>
        <w:t xml:space="preserve"> L, 2025/1110, 28.5.2025, ELI: </w:t>
      </w:r>
      <w:hyperlink r:id="rId17" w:history="1">
        <w:r w:rsidRPr="00BB24AA">
          <w:rPr>
            <w:rStyle w:val="Hyperlink"/>
            <w:sz w:val="24"/>
            <w:lang w:val="fi-FI"/>
          </w:rPr>
          <w:t>http://data.europa.eu/eli/dec/2025/1110/oj</w:t>
        </w:r>
      </w:hyperlink>
      <w:r w:rsidRPr="00BB24AA">
        <w:rPr>
          <w:sz w:val="24"/>
          <w:lang w:val="fi-FI"/>
        </w:rPr>
        <w:t xml:space="preserve">. </w:t>
      </w:r>
    </w:p>
  </w:footnote>
  <w:footnote w:id="18">
    <w:p w14:paraId="7A0B9F98" w14:textId="5013B5A1" w:rsidR="00444CBD" w:rsidRPr="00C744C1" w:rsidRDefault="00444CBD" w:rsidP="00C744C1">
      <w:pPr>
        <w:pStyle w:val="FootnoteText"/>
        <w:ind w:left="567" w:hanging="567"/>
        <w:rPr>
          <w:sz w:val="24"/>
          <w:lang w:val="el-GR"/>
        </w:rPr>
      </w:pPr>
      <w:r w:rsidRPr="00C744C1">
        <w:rPr>
          <w:rStyle w:val="FootnoteReference"/>
          <w:sz w:val="24"/>
          <w:lang w:val="el-GR"/>
        </w:rPr>
        <w:footnoteRef/>
      </w:r>
      <w:r w:rsidR="00C744C1" w:rsidRPr="00C744C1">
        <w:rPr>
          <w:sz w:val="24"/>
          <w:lang w:val="el-GR"/>
        </w:rPr>
        <w:t xml:space="preserve"> </w:t>
      </w:r>
      <w:r w:rsidR="00C744C1" w:rsidRPr="00C744C1">
        <w:rPr>
          <w:sz w:val="24"/>
          <w:lang w:val="el-GR"/>
        </w:rPr>
        <w:tab/>
      </w:r>
      <w:r w:rsidRPr="00C744C1">
        <w:rPr>
          <w:sz w:val="24"/>
          <w:lang w:val="el-GR"/>
        </w:rPr>
        <w:t>ΕΕ C 99 της 1.3.2022, σ. 152.</w:t>
      </w:r>
    </w:p>
  </w:footnote>
  <w:footnote w:id="19">
    <w:p w14:paraId="2AF694B0" w14:textId="317D5735" w:rsidR="00444CBD" w:rsidRPr="00BB24AA" w:rsidRDefault="00444CBD" w:rsidP="00C744C1">
      <w:pPr>
        <w:pStyle w:val="FootnoteText"/>
        <w:ind w:left="567" w:hanging="567"/>
        <w:rPr>
          <w:sz w:val="24"/>
          <w:lang w:val="fi-FI"/>
        </w:rPr>
      </w:pPr>
      <w:r w:rsidRPr="00C744C1">
        <w:rPr>
          <w:rStyle w:val="FootnoteReference"/>
          <w:sz w:val="24"/>
          <w:lang w:val="el-GR"/>
        </w:rPr>
        <w:footnoteRef/>
      </w:r>
      <w:r w:rsidR="00C744C1" w:rsidRPr="00BB24AA">
        <w:rPr>
          <w:sz w:val="24"/>
          <w:lang w:val="fi-FI"/>
        </w:rPr>
        <w:t xml:space="preserve"> </w:t>
      </w:r>
      <w:r w:rsidR="00C744C1" w:rsidRPr="00BB24AA">
        <w:rPr>
          <w:sz w:val="24"/>
          <w:lang w:val="fi-FI"/>
        </w:rPr>
        <w:tab/>
      </w:r>
      <w:r w:rsidR="002C7A98" w:rsidRPr="002C7A98">
        <w:rPr>
          <w:sz w:val="24"/>
          <w:lang w:val="el-GR"/>
        </w:rPr>
        <w:t>ΕΕ</w:t>
      </w:r>
      <w:r w:rsidR="002C7A98" w:rsidRPr="00BB24AA">
        <w:rPr>
          <w:sz w:val="24"/>
          <w:lang w:val="fi-FI"/>
        </w:rPr>
        <w:t xml:space="preserve"> C, C/2025/4390, 9.9.2025, ELI: </w:t>
      </w:r>
      <w:r w:rsidR="002C7A98" w:rsidRPr="00BB24AA">
        <w:rPr>
          <w:rStyle w:val="Hyperlink"/>
          <w:szCs w:val="24"/>
          <w:lang w:val="fi-FI"/>
        </w:rPr>
        <w:t>http://data.europa.eu/eli/C/2025/4390/oj</w:t>
      </w:r>
      <w:r w:rsidRPr="00BB24AA">
        <w:rPr>
          <w:sz w:val="24"/>
          <w:lang w:val="fi-FI"/>
        </w:rPr>
        <w:t>.</w:t>
      </w:r>
    </w:p>
  </w:footnote>
  <w:footnote w:id="20">
    <w:p w14:paraId="50B2F130" w14:textId="6C79E314" w:rsidR="00444CBD" w:rsidRPr="00BB24AA" w:rsidRDefault="00444CBD" w:rsidP="00C744C1">
      <w:pPr>
        <w:pStyle w:val="FootnoteText"/>
        <w:ind w:left="567" w:hanging="567"/>
        <w:rPr>
          <w:sz w:val="24"/>
          <w:lang w:val="fi-FI"/>
        </w:rPr>
      </w:pPr>
      <w:r w:rsidRPr="00C744C1">
        <w:rPr>
          <w:rStyle w:val="FootnoteReference"/>
          <w:sz w:val="24"/>
          <w:lang w:val="el-GR"/>
        </w:rPr>
        <w:footnoteRef/>
      </w:r>
      <w:r w:rsidR="00C744C1" w:rsidRPr="00BB24AA">
        <w:rPr>
          <w:sz w:val="24"/>
          <w:lang w:val="fi-FI"/>
        </w:rPr>
        <w:t xml:space="preserve"> </w:t>
      </w:r>
      <w:r w:rsidR="00C744C1" w:rsidRPr="00BB24AA">
        <w:rPr>
          <w:sz w:val="24"/>
          <w:lang w:val="fi-FI"/>
        </w:rPr>
        <w:tab/>
      </w:r>
      <w:r w:rsidRPr="00C744C1">
        <w:rPr>
          <w:sz w:val="24"/>
          <w:lang w:val="el-GR"/>
        </w:rPr>
        <w:t>ΕΕ</w:t>
      </w:r>
      <w:r w:rsidRPr="00BB24AA">
        <w:rPr>
          <w:sz w:val="24"/>
          <w:lang w:val="fi-FI"/>
        </w:rPr>
        <w:t xml:space="preserve"> L, 2023/2721, 5.12.2023, ELI: </w:t>
      </w:r>
      <w:hyperlink r:id="rId18" w:history="1">
        <w:r w:rsidRPr="00BB24AA">
          <w:rPr>
            <w:rStyle w:val="Hyperlink"/>
            <w:sz w:val="24"/>
            <w:lang w:val="fi-FI"/>
          </w:rPr>
          <w:t>http://data.europa.eu/eli/dec/2023/2721/oj</w:t>
        </w:r>
      </w:hyperlink>
      <w:r w:rsidRPr="00BB24AA">
        <w:rPr>
          <w:sz w:val="24"/>
          <w:lang w:val="fi-FI"/>
        </w:rPr>
        <w:t xml:space="preserve">. </w:t>
      </w:r>
    </w:p>
  </w:footnote>
  <w:footnote w:id="21">
    <w:p w14:paraId="7BDBA2B0" w14:textId="3A12ED79" w:rsidR="00444CBD" w:rsidRPr="00C744C1" w:rsidRDefault="00444CBD" w:rsidP="00C744C1">
      <w:pPr>
        <w:pStyle w:val="FootnoteText"/>
        <w:ind w:left="567" w:hanging="567"/>
        <w:rPr>
          <w:sz w:val="24"/>
          <w:lang w:val="el-GR"/>
        </w:rPr>
      </w:pPr>
      <w:r w:rsidRPr="00C744C1">
        <w:rPr>
          <w:rStyle w:val="FootnoteReference"/>
          <w:sz w:val="24"/>
          <w:lang w:val="el-GR"/>
        </w:rPr>
        <w:footnoteRef/>
      </w:r>
      <w:r w:rsidR="00C744C1" w:rsidRPr="00C744C1">
        <w:rPr>
          <w:sz w:val="24"/>
          <w:lang w:val="el-GR"/>
        </w:rPr>
        <w:t xml:space="preserve"> </w:t>
      </w:r>
      <w:r w:rsidR="00C744C1" w:rsidRPr="00C744C1">
        <w:rPr>
          <w:sz w:val="24"/>
          <w:lang w:val="el-GR"/>
        </w:rPr>
        <w:tab/>
      </w:r>
      <w:r w:rsidRPr="00C744C1">
        <w:rPr>
          <w:sz w:val="24"/>
          <w:lang w:val="el-GR"/>
        </w:rPr>
        <w:t xml:space="preserve">Κανονισμός (ΕΚ) αριθ. </w:t>
      </w:r>
      <w:r w:rsidRPr="00C744C1">
        <w:rPr>
          <w:sz w:val="24"/>
          <w:lang w:val="el-GR"/>
        </w:rPr>
        <w:t>2271/96 του Συμβουλίου, της 22ας Νοεμβρίου 1996, για την προστασία από τις συνέπειες της εξωεδαφικής εφαρμογής ορισμένων νόμων που θεσπίστηκαν από μια τρίτη χώρα, και των μέτρων που βασίζονται σ’ αυτούς ή απορρέουν από αυτούς (ΕΕ L 309</w:t>
      </w:r>
      <w:r w:rsidR="00F85ECC">
        <w:rPr>
          <w:sz w:val="24"/>
          <w:lang w:val="el-GR"/>
        </w:rPr>
        <w:t xml:space="preserve"> της </w:t>
      </w:r>
      <w:r w:rsidRPr="00C744C1">
        <w:rPr>
          <w:sz w:val="24"/>
          <w:lang w:val="el-GR"/>
        </w:rPr>
        <w:t>29.11.1996, σ. 1, ELI: </w:t>
      </w:r>
      <w:hyperlink r:id="rId19" w:history="1">
        <w:r w:rsidRPr="00C744C1">
          <w:rPr>
            <w:rStyle w:val="Hyperlink"/>
            <w:sz w:val="24"/>
            <w:lang w:val="el-GR"/>
          </w:rPr>
          <w:t>http://data.europa.eu/eli/reg/1996/2271/oj</w:t>
        </w:r>
      </w:hyperlink>
      <w:r w:rsidRPr="00C744C1">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85825" w14:textId="77777777" w:rsidR="00064002" w:rsidRPr="00C744C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65DC" w14:textId="77777777" w:rsidR="00064002" w:rsidRPr="00C744C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A4EE" w14:textId="77777777" w:rsidR="00064002" w:rsidRPr="00C744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A645CAF"/>
    <w:multiLevelType w:val="hybridMultilevel"/>
    <w:tmpl w:val="3FEEEC8E"/>
    <w:lvl w:ilvl="0" w:tplc="289A062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B3F1DB2"/>
    <w:multiLevelType w:val="hybridMultilevel"/>
    <w:tmpl w:val="E77037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38695751">
    <w:abstractNumId w:val="9"/>
  </w:num>
  <w:num w:numId="2" w16cid:durableId="1773161657">
    <w:abstractNumId w:val="9"/>
  </w:num>
  <w:num w:numId="3" w16cid:durableId="2022579944">
    <w:abstractNumId w:val="7"/>
  </w:num>
  <w:num w:numId="4" w16cid:durableId="2005207707">
    <w:abstractNumId w:val="7"/>
  </w:num>
  <w:num w:numId="5" w16cid:durableId="1541472927">
    <w:abstractNumId w:val="6"/>
  </w:num>
  <w:num w:numId="6" w16cid:durableId="1242452395">
    <w:abstractNumId w:val="6"/>
  </w:num>
  <w:num w:numId="7" w16cid:durableId="521556541">
    <w:abstractNumId w:val="5"/>
  </w:num>
  <w:num w:numId="8" w16cid:durableId="1068453288">
    <w:abstractNumId w:val="5"/>
  </w:num>
  <w:num w:numId="9" w16cid:durableId="1255897001">
    <w:abstractNumId w:val="4"/>
  </w:num>
  <w:num w:numId="10" w16cid:durableId="433287515">
    <w:abstractNumId w:val="4"/>
  </w:num>
  <w:num w:numId="11" w16cid:durableId="63257920">
    <w:abstractNumId w:val="8"/>
  </w:num>
  <w:num w:numId="12" w16cid:durableId="2032563028">
    <w:abstractNumId w:val="8"/>
  </w:num>
  <w:num w:numId="13" w16cid:durableId="888223971">
    <w:abstractNumId w:val="3"/>
  </w:num>
  <w:num w:numId="14" w16cid:durableId="1052382231">
    <w:abstractNumId w:val="3"/>
  </w:num>
  <w:num w:numId="15" w16cid:durableId="1429353035">
    <w:abstractNumId w:val="2"/>
  </w:num>
  <w:num w:numId="16" w16cid:durableId="1530990686">
    <w:abstractNumId w:val="2"/>
  </w:num>
  <w:num w:numId="17" w16cid:durableId="1982155063">
    <w:abstractNumId w:val="1"/>
  </w:num>
  <w:num w:numId="18" w16cid:durableId="1869219061">
    <w:abstractNumId w:val="1"/>
  </w:num>
  <w:num w:numId="19" w16cid:durableId="407964549">
    <w:abstractNumId w:val="0"/>
  </w:num>
  <w:num w:numId="20" w16cid:durableId="1817256342">
    <w:abstractNumId w:val="0"/>
  </w:num>
  <w:num w:numId="21" w16cid:durableId="1376353430">
    <w:abstractNumId w:val="9"/>
  </w:num>
  <w:num w:numId="22" w16cid:durableId="647636773">
    <w:abstractNumId w:val="7"/>
  </w:num>
  <w:num w:numId="23" w16cid:durableId="473957626">
    <w:abstractNumId w:val="6"/>
  </w:num>
  <w:num w:numId="24" w16cid:durableId="1271861438">
    <w:abstractNumId w:val="5"/>
  </w:num>
  <w:num w:numId="25" w16cid:durableId="1782719791">
    <w:abstractNumId w:val="4"/>
  </w:num>
  <w:num w:numId="26" w16cid:durableId="530075284">
    <w:abstractNumId w:val="8"/>
  </w:num>
  <w:num w:numId="27" w16cid:durableId="512843761">
    <w:abstractNumId w:val="3"/>
  </w:num>
  <w:num w:numId="28" w16cid:durableId="1700273017">
    <w:abstractNumId w:val="2"/>
  </w:num>
  <w:num w:numId="29" w16cid:durableId="1500463315">
    <w:abstractNumId w:val="1"/>
  </w:num>
  <w:num w:numId="30" w16cid:durableId="40374576">
    <w:abstractNumId w:val="0"/>
  </w:num>
  <w:num w:numId="31" w16cid:durableId="1737240852">
    <w:abstractNumId w:val="9"/>
  </w:num>
  <w:num w:numId="32" w16cid:durableId="2008050120">
    <w:abstractNumId w:val="7"/>
  </w:num>
  <w:num w:numId="33" w16cid:durableId="1260331716">
    <w:abstractNumId w:val="6"/>
  </w:num>
  <w:num w:numId="34" w16cid:durableId="204878945">
    <w:abstractNumId w:val="5"/>
  </w:num>
  <w:num w:numId="35" w16cid:durableId="1350335828">
    <w:abstractNumId w:val="4"/>
  </w:num>
  <w:num w:numId="36" w16cid:durableId="1202668169">
    <w:abstractNumId w:val="8"/>
  </w:num>
  <w:num w:numId="37" w16cid:durableId="1281450990">
    <w:abstractNumId w:val="3"/>
  </w:num>
  <w:num w:numId="38" w16cid:durableId="162622122">
    <w:abstractNumId w:val="2"/>
  </w:num>
  <w:num w:numId="39" w16cid:durableId="1133908999">
    <w:abstractNumId w:val="1"/>
  </w:num>
  <w:num w:numId="40" w16cid:durableId="307101728">
    <w:abstractNumId w:val="0"/>
  </w:num>
  <w:num w:numId="41" w16cid:durableId="1849445611">
    <w:abstractNumId w:val="10"/>
  </w:num>
  <w:num w:numId="42" w16cid:durableId="253713661">
    <w:abstractNumId w:val="10"/>
  </w:num>
  <w:num w:numId="43" w16cid:durableId="1799565397">
    <w:abstractNumId w:val="10"/>
  </w:num>
  <w:num w:numId="44" w16cid:durableId="779648715">
    <w:abstractNumId w:val="12"/>
  </w:num>
  <w:num w:numId="45" w16cid:durableId="1355889225">
    <w:abstractNumId w:val="13"/>
  </w:num>
  <w:num w:numId="46" w16cid:durableId="15779770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6/2025"/>
    <w:docVar w:name="dvlangue" w:val="EL"/>
    <w:docVar w:name="dvnumam" w:val="0"/>
    <w:docVar w:name="dvpe" w:val="775.385"/>
    <w:docVar w:name="dvrapporteur" w:val="Εισηγητής: "/>
    <w:docVar w:name="dvtitre" w:val="Ψήφισμα του Ευρωπαϊκού Κοινοβουλίου σχετικά με την αντιμετώπιση της ατιμωρησίας μέσω κυρώσεων της ΕΕ, μεταξύ άλλων μέσω του παγκόσμιου καθεστώτος κυρώσεων της ΕΕ για τα ανθρώπινα δικαιώματα (της λεγόμενης πράξης Magnitsky της ΕΕ)(2025/2049(INI))"/>
  </w:docVars>
  <w:rsids>
    <w:rsidRoot w:val="00A610B5"/>
    <w:rsid w:val="00002272"/>
    <w:rsid w:val="00064002"/>
    <w:rsid w:val="000677B9"/>
    <w:rsid w:val="000831BA"/>
    <w:rsid w:val="000A42CC"/>
    <w:rsid w:val="000E7DD9"/>
    <w:rsid w:val="0010095E"/>
    <w:rsid w:val="00125B37"/>
    <w:rsid w:val="00187494"/>
    <w:rsid w:val="001F32AE"/>
    <w:rsid w:val="002767FF"/>
    <w:rsid w:val="002B18FE"/>
    <w:rsid w:val="002B5493"/>
    <w:rsid w:val="002C7A98"/>
    <w:rsid w:val="00343214"/>
    <w:rsid w:val="00361C00"/>
    <w:rsid w:val="00395FA1"/>
    <w:rsid w:val="003E15D4"/>
    <w:rsid w:val="00411CCE"/>
    <w:rsid w:val="0041666E"/>
    <w:rsid w:val="00421060"/>
    <w:rsid w:val="00444CBD"/>
    <w:rsid w:val="00471C19"/>
    <w:rsid w:val="004867E3"/>
    <w:rsid w:val="00494A28"/>
    <w:rsid w:val="004C0004"/>
    <w:rsid w:val="004C5D52"/>
    <w:rsid w:val="004F73D3"/>
    <w:rsid w:val="0050519A"/>
    <w:rsid w:val="005072A1"/>
    <w:rsid w:val="00514517"/>
    <w:rsid w:val="00545827"/>
    <w:rsid w:val="00560270"/>
    <w:rsid w:val="005679C6"/>
    <w:rsid w:val="005A36A4"/>
    <w:rsid w:val="005C2568"/>
    <w:rsid w:val="005F1B17"/>
    <w:rsid w:val="006037C0"/>
    <w:rsid w:val="006631B6"/>
    <w:rsid w:val="00680577"/>
    <w:rsid w:val="006D0B2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FD5"/>
    <w:rsid w:val="009509D8"/>
    <w:rsid w:val="00950B64"/>
    <w:rsid w:val="00981893"/>
    <w:rsid w:val="00A1687D"/>
    <w:rsid w:val="00A43E52"/>
    <w:rsid w:val="00A4678D"/>
    <w:rsid w:val="00A610B5"/>
    <w:rsid w:val="00A778C7"/>
    <w:rsid w:val="00AB441E"/>
    <w:rsid w:val="00AB6293"/>
    <w:rsid w:val="00AE0928"/>
    <w:rsid w:val="00AF3B82"/>
    <w:rsid w:val="00B12E95"/>
    <w:rsid w:val="00B22876"/>
    <w:rsid w:val="00B558F0"/>
    <w:rsid w:val="00BB24AA"/>
    <w:rsid w:val="00BD48FE"/>
    <w:rsid w:val="00BD7BD8"/>
    <w:rsid w:val="00BE6ADC"/>
    <w:rsid w:val="00C05BFE"/>
    <w:rsid w:val="00C23CD4"/>
    <w:rsid w:val="00C61C0C"/>
    <w:rsid w:val="00C744C1"/>
    <w:rsid w:val="00C941CB"/>
    <w:rsid w:val="00CC2357"/>
    <w:rsid w:val="00CF071A"/>
    <w:rsid w:val="00CF5848"/>
    <w:rsid w:val="00D058B8"/>
    <w:rsid w:val="00D56C11"/>
    <w:rsid w:val="00D834A0"/>
    <w:rsid w:val="00D872DF"/>
    <w:rsid w:val="00D91E21"/>
    <w:rsid w:val="00DA7FCD"/>
    <w:rsid w:val="00E02C4B"/>
    <w:rsid w:val="00E365E1"/>
    <w:rsid w:val="00E820A4"/>
    <w:rsid w:val="00EB006A"/>
    <w:rsid w:val="00EB4772"/>
    <w:rsid w:val="00ED169E"/>
    <w:rsid w:val="00ED4235"/>
    <w:rsid w:val="00F04346"/>
    <w:rsid w:val="00F075DC"/>
    <w:rsid w:val="00F149E9"/>
    <w:rsid w:val="00F5134D"/>
    <w:rsid w:val="00F74202"/>
    <w:rsid w:val="00F85EC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A3D78"/>
  <w15:chartTrackingRefBased/>
  <w15:docId w15:val="{1CC48CE1-8B00-4289-8350-87E4395D9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44CBD"/>
    <w:pPr>
      <w:spacing w:after="240"/>
      <w:ind w:left="567" w:hanging="567"/>
    </w:pPr>
  </w:style>
  <w:style w:type="paragraph" w:customStyle="1" w:styleId="EPComma">
    <w:name w:val="EPComma"/>
    <w:basedOn w:val="Normal"/>
    <w:rsid w:val="00444CBD"/>
    <w:pPr>
      <w:spacing w:before="480" w:after="240"/>
    </w:pPr>
  </w:style>
  <w:style w:type="character" w:styleId="Hyperlink">
    <w:name w:val="Hyperlink"/>
    <w:basedOn w:val="DefaultParagraphFont"/>
    <w:rsid w:val="00444CBD"/>
    <w:rPr>
      <w:color w:val="0563C1" w:themeColor="hyperlink"/>
      <w:u w:val="single"/>
    </w:rPr>
  </w:style>
  <w:style w:type="paragraph" w:styleId="Revision">
    <w:name w:val="Revision"/>
    <w:hidden/>
    <w:uiPriority w:val="99"/>
    <w:semiHidden/>
    <w:rsid w:val="004F73D3"/>
    <w:rPr>
      <w:sz w:val="24"/>
      <w:lang w:val="el-GR"/>
    </w:rPr>
  </w:style>
  <w:style w:type="character" w:styleId="UnresolvedMention">
    <w:name w:val="Unresolved Mention"/>
    <w:basedOn w:val="DefaultParagraphFont"/>
    <w:uiPriority w:val="99"/>
    <w:semiHidden/>
    <w:unhideWhenUsed/>
    <w:rsid w:val="002C7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1/2197/oj" TargetMode="External"/><Relationship Id="rId13" Type="http://schemas.openxmlformats.org/officeDocument/2006/relationships/hyperlink" Target="http://data.europa.eu/eli/dec/2024/1175/oj" TargetMode="External"/><Relationship Id="rId18" Type="http://schemas.openxmlformats.org/officeDocument/2006/relationships/hyperlink" Target="http://data.europa.eu/eli/dec/2023/2721/oj" TargetMode="External"/><Relationship Id="rId3" Type="http://schemas.openxmlformats.org/officeDocument/2006/relationships/hyperlink" Target="http://data.europa.eu/eli/reg_impl/2021/371/oj" TargetMode="External"/><Relationship Id="rId7" Type="http://schemas.openxmlformats.org/officeDocument/2006/relationships/hyperlink" Target="http://data.europa.eu/eli/dec/2021/481/oj" TargetMode="External"/><Relationship Id="rId12" Type="http://schemas.openxmlformats.org/officeDocument/2006/relationships/hyperlink" Target="http://data.europa.eu/eli/dec/2024/1074/oj" TargetMode="External"/><Relationship Id="rId17" Type="http://schemas.openxmlformats.org/officeDocument/2006/relationships/hyperlink" Target="http://data.europa.eu/eli/dec/2025/1110/oj" TargetMode="External"/><Relationship Id="rId2" Type="http://schemas.openxmlformats.org/officeDocument/2006/relationships/hyperlink" Target="http://data.europa.eu/eli/reg/2020/1998/oj" TargetMode="External"/><Relationship Id="rId16" Type="http://schemas.openxmlformats.org/officeDocument/2006/relationships/hyperlink" Target="http://data.europa.eu/eli/dec/2025/346/oj" TargetMode="External"/><Relationship Id="rId1" Type="http://schemas.openxmlformats.org/officeDocument/2006/relationships/hyperlink" Target="http://data.europa.eu/eli/dec/2020/1999/oj" TargetMode="External"/><Relationship Id="rId6" Type="http://schemas.openxmlformats.org/officeDocument/2006/relationships/hyperlink" Target="http://data.europa.eu/eli/dec/2021/372/oj" TargetMode="External"/><Relationship Id="rId11" Type="http://schemas.openxmlformats.org/officeDocument/2006/relationships/hyperlink" Target="http://data.europa.eu/eli/dec/2024/1025/oj" TargetMode="External"/><Relationship Id="rId5" Type="http://schemas.openxmlformats.org/officeDocument/2006/relationships/hyperlink" Target="http://data.europa.eu/eli/reg_impl/2025/1111/oj" TargetMode="External"/><Relationship Id="rId15" Type="http://schemas.openxmlformats.org/officeDocument/2006/relationships/hyperlink" Target="http://data.europa.eu/eli/dec/2024/3004/oj" TargetMode="External"/><Relationship Id="rId10" Type="http://schemas.openxmlformats.org/officeDocument/2006/relationships/hyperlink" Target="http://data.europa.eu/eli/dec/2023/1716/oj" TargetMode="External"/><Relationship Id="rId19" Type="http://schemas.openxmlformats.org/officeDocument/2006/relationships/hyperlink" Target="http://data.europa.eu/eli/reg/1996/2271/oj" TargetMode="External"/><Relationship Id="rId4" Type="http://schemas.openxmlformats.org/officeDocument/2006/relationships/hyperlink" Target="http://data.europa.eu/eli/reg_impl/2021/478/oj" TargetMode="External"/><Relationship Id="rId9" Type="http://schemas.openxmlformats.org/officeDocument/2006/relationships/hyperlink" Target="http://data.europa.eu/eli/dec/2023/1504/oj" TargetMode="External"/><Relationship Id="rId14" Type="http://schemas.openxmlformats.org/officeDocument/2006/relationships/hyperlink" Target="http://data.europa.eu/eli/dec/2024/1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4546</Words>
  <Characters>27599</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SAVVIDOU Viktoria</cp:lastModifiedBy>
  <cp:revision>2</cp:revision>
  <cp:lastPrinted>2004-11-19T15:42:00Z</cp:lastPrinted>
  <dcterms:created xsi:type="dcterms:W3CDTF">2026-03-02T14:33:00Z</dcterms:created>
  <dcterms:modified xsi:type="dcterms:W3CDTF">2026-03-02T14:33:00Z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A10-0266/2025</vt:lpwstr>
  </property>
  <property fmtid="{D5CDD505-2E9C-101B-9397-08002B2CF9AE}" pid="4" name="&lt;Type&gt;">
    <vt:lpwstr>RR</vt:lpwstr>
  </property>
</Properties>
</file>