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7829" w14:paraId="535647C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4FF73F" w14:textId="77777777" w:rsidR="00751A4A" w:rsidRPr="009A7829" w:rsidRDefault="00437E59" w:rsidP="0010095E">
            <w:pPr>
              <w:pStyle w:val="EPName"/>
            </w:pPr>
            <w:r w:rsidRPr="009A7829">
              <w:t>Európai Parlament</w:t>
            </w:r>
          </w:p>
          <w:p w14:paraId="0FCD0E0C" w14:textId="77777777" w:rsidR="00751A4A" w:rsidRPr="009A78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7829">
              <w:t>2024</w:t>
            </w:r>
            <w:r w:rsidR="00817416" w:rsidRPr="009A7829">
              <w:t>-202</w:t>
            </w:r>
            <w:r w:rsidRPr="009A7829">
              <w:t>9</w:t>
            </w:r>
          </w:p>
        </w:tc>
        <w:tc>
          <w:tcPr>
            <w:tcW w:w="2268" w:type="dxa"/>
            <w:shd w:val="clear" w:color="auto" w:fill="auto"/>
          </w:tcPr>
          <w:p w14:paraId="48A093E3" w14:textId="77777777" w:rsidR="00751A4A" w:rsidRPr="009A7829" w:rsidRDefault="00187494" w:rsidP="0010095E">
            <w:pPr>
              <w:pStyle w:val="EPLogo"/>
            </w:pPr>
            <w:r w:rsidRPr="009A7829">
              <w:rPr>
                <w:noProof/>
                <w:lang w:eastAsia="ja-JP"/>
              </w:rPr>
              <w:drawing>
                <wp:inline distT="0" distB="0" distL="0" distR="0" wp14:anchorId="37CA062B" wp14:editId="5C5B63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C6EBE" w14:textId="77777777" w:rsidR="00D058B8" w:rsidRPr="009A7829" w:rsidRDefault="00D058B8" w:rsidP="004C5D52">
      <w:pPr>
        <w:pStyle w:val="LineTop"/>
      </w:pPr>
    </w:p>
    <w:p w14:paraId="68013381" w14:textId="77777777" w:rsidR="00680577" w:rsidRPr="009A7829" w:rsidRDefault="00437E59" w:rsidP="00680577">
      <w:pPr>
        <w:pStyle w:val="EPBodyTA1"/>
      </w:pPr>
      <w:r w:rsidRPr="009A7829">
        <w:t>ELFOGADOTT SZÖVEGEK</w:t>
      </w:r>
    </w:p>
    <w:p w14:paraId="1121DCD1" w14:textId="77777777" w:rsidR="00D058B8" w:rsidRPr="009A7829" w:rsidRDefault="00D058B8" w:rsidP="00D058B8">
      <w:pPr>
        <w:pStyle w:val="LineBottom"/>
      </w:pPr>
    </w:p>
    <w:p w14:paraId="5B21088E" w14:textId="53F2654D" w:rsidR="00437E59" w:rsidRPr="009A7829" w:rsidRDefault="00437E59" w:rsidP="00437E59">
      <w:pPr>
        <w:pStyle w:val="ATHeading1"/>
      </w:pPr>
      <w:bookmarkStart w:id="0" w:name="TANumber"/>
      <w:r w:rsidRPr="009A7829">
        <w:t>P10_</w:t>
      </w:r>
      <w:proofErr w:type="gramStart"/>
      <w:r w:rsidRPr="009A7829">
        <w:t>TA(</w:t>
      </w:r>
      <w:proofErr w:type="gramEnd"/>
      <w:r w:rsidRPr="009A7829">
        <w:t>2026)00</w:t>
      </w:r>
      <w:r w:rsidR="009A7829" w:rsidRPr="009A7829">
        <w:t>15</w:t>
      </w:r>
      <w:bookmarkEnd w:id="0"/>
    </w:p>
    <w:p w14:paraId="1D520621" w14:textId="77777777" w:rsidR="00437E59" w:rsidRPr="009A7829" w:rsidRDefault="00437E59" w:rsidP="00437E59">
      <w:pPr>
        <w:pStyle w:val="ATHeading2"/>
      </w:pPr>
      <w:bookmarkStart w:id="1" w:name="title"/>
      <w:r w:rsidRPr="009A7829">
        <w:t>A büntetlenség ellen uniós szankciókkal, többek között az EU globális emberi jogi szankciórendszerével (az úgynevezett uniós Magnyickij-törvénnyel) történő fellépés</w:t>
      </w:r>
      <w:bookmarkEnd w:id="1"/>
    </w:p>
    <w:p w14:paraId="6EC1F1F5" w14:textId="77777777" w:rsidR="00437E59" w:rsidRPr="009A7829" w:rsidRDefault="00437E59" w:rsidP="00437E59">
      <w:pPr>
        <w:rPr>
          <w:i/>
          <w:vanish/>
        </w:rPr>
      </w:pPr>
      <w:r w:rsidRPr="009A7829">
        <w:rPr>
          <w:i/>
        </w:rPr>
        <w:fldChar w:fldCharType="begin"/>
      </w:r>
      <w:r w:rsidRPr="009A7829">
        <w:rPr>
          <w:i/>
        </w:rPr>
        <w:instrText xml:space="preserve"> TC"(</w:instrText>
      </w:r>
      <w:bookmarkStart w:id="2" w:name="DocNumber"/>
      <w:r w:rsidRPr="009A7829">
        <w:rPr>
          <w:i/>
        </w:rPr>
        <w:instrText>A10-0266/2025</w:instrText>
      </w:r>
      <w:bookmarkEnd w:id="2"/>
      <w:r w:rsidRPr="009A7829">
        <w:rPr>
          <w:i/>
        </w:rPr>
        <w:instrText xml:space="preserve"> - Előadó: Antonio López-Istúriz White)"\l3 \n&gt; \* MERGEFORMAT </w:instrText>
      </w:r>
      <w:r w:rsidRPr="009A7829">
        <w:rPr>
          <w:i/>
        </w:rPr>
        <w:fldChar w:fldCharType="end"/>
      </w:r>
    </w:p>
    <w:p w14:paraId="216C3945" w14:textId="77777777" w:rsidR="00437E59" w:rsidRPr="009A7829" w:rsidRDefault="00437E59" w:rsidP="00437E59">
      <w:pPr>
        <w:rPr>
          <w:vanish/>
        </w:rPr>
      </w:pPr>
      <w:bookmarkStart w:id="3" w:name="Commission"/>
      <w:r w:rsidRPr="009A7829">
        <w:rPr>
          <w:vanish/>
        </w:rPr>
        <w:t>Külügyi Bizottság</w:t>
      </w:r>
      <w:bookmarkEnd w:id="3"/>
    </w:p>
    <w:p w14:paraId="4FDDC9E2" w14:textId="77777777" w:rsidR="00437E59" w:rsidRPr="009A7829" w:rsidRDefault="00437E59" w:rsidP="00437E59">
      <w:pPr>
        <w:rPr>
          <w:vanish/>
        </w:rPr>
      </w:pPr>
      <w:bookmarkStart w:id="4" w:name="PE"/>
      <w:r w:rsidRPr="009A7829">
        <w:rPr>
          <w:vanish/>
        </w:rPr>
        <w:t>PE775.385</w:t>
      </w:r>
      <w:bookmarkEnd w:id="4"/>
    </w:p>
    <w:p w14:paraId="0A96B753" w14:textId="3F918662" w:rsidR="00437E59" w:rsidRPr="009A7829" w:rsidRDefault="00437E59" w:rsidP="00437E59">
      <w:pPr>
        <w:pStyle w:val="ATHeading3"/>
      </w:pPr>
      <w:bookmarkStart w:id="5" w:name="Sujet"/>
      <w:r w:rsidRPr="009A7829">
        <w:t>Az Európai Parlament 202</w:t>
      </w:r>
      <w:r w:rsidR="00B81034" w:rsidRPr="009A7829">
        <w:t>6</w:t>
      </w:r>
      <w:r w:rsidRPr="009A7829">
        <w:t xml:space="preserve">. </w:t>
      </w:r>
      <w:r w:rsidR="00B81034" w:rsidRPr="009A7829">
        <w:t>január</w:t>
      </w:r>
      <w:r w:rsidRPr="009A7829">
        <w:t xml:space="preserve"> </w:t>
      </w:r>
      <w:r w:rsidR="00AD4046" w:rsidRPr="009A7829">
        <w:t>21-</w:t>
      </w:r>
      <w:r w:rsidRPr="009A7829">
        <w:t>i állásfoglalása a büntetlenség ellen uniós szankciókkal, többek között az EU globális emberi jogi szankciórendszerével (az úgynevezett uniós Magnyickij-törvénnyel) történő fellépésről</w:t>
      </w:r>
      <w:bookmarkEnd w:id="5"/>
      <w:r w:rsidRPr="009A7829">
        <w:t xml:space="preserve"> </w:t>
      </w:r>
      <w:bookmarkStart w:id="6" w:name="References"/>
      <w:r w:rsidRPr="009A7829">
        <w:t>(2025/2049(INI))</w:t>
      </w:r>
      <w:bookmarkEnd w:id="6"/>
    </w:p>
    <w:p w14:paraId="25190672" w14:textId="77777777" w:rsidR="00716C07" w:rsidRPr="009A7829" w:rsidRDefault="00716C07" w:rsidP="00716C07">
      <w:pPr>
        <w:pStyle w:val="EPComma"/>
      </w:pPr>
      <w:r w:rsidRPr="009A7829">
        <w:rPr>
          <w:i/>
          <w:iCs/>
        </w:rPr>
        <w:t>Az Európai Parlament,</w:t>
      </w:r>
    </w:p>
    <w:p w14:paraId="4C191456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 xml:space="preserve">tekintettel az Emberi Jogok Egyetemes Nyilatkozatára, amelyet 1948. december 10-én fogadtak el, </w:t>
      </w:r>
    </w:p>
    <w:p w14:paraId="792E07AC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 xml:space="preserve">tekintettel az emberi jogok és alapvető szabadságok védelméről szóló, 1950. november 4-i európai egyezményre, </w:t>
      </w:r>
    </w:p>
    <w:p w14:paraId="75E948EB" w14:textId="09955434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Polgári és Politikai Jogok Nemzetközi Egyezségokmányára, amelyet 1966. december 16-án fogadtak el,</w:t>
      </w:r>
    </w:p>
    <w:p w14:paraId="119F4DE5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 xml:space="preserve">tekintettel a kínzás és más kegyetlen, embertelen vagy megalázó büntetések vagy bánásmódok elleni, 1984. december 10-i ENSZ-egyezményre, </w:t>
      </w:r>
    </w:p>
    <w:p w14:paraId="277BFAAC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az Európai Unióról szóló szerződésre, különösen annak 2. cikkére, 3. cikkének (5) bekezdésére, 21., 23. és 29. cikkére, valamint 31. cikkének (2) bekezdésére,</w:t>
      </w:r>
    </w:p>
    <w:p w14:paraId="5A4C5FF7" w14:textId="40CBF3C1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az Európai Unió működéséről szóló szerződés 215. cikkére, amely a természetes vagy jogi személyekkel, csoportokkal vagy nem állami, illetve államisággal nem rendelkező entitásokkal szembeni korlátozó intézkedések elfogadására vonatkozik,</w:t>
      </w:r>
    </w:p>
    <w:p w14:paraId="3F0A6B82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az Európai Unió Alapjogi Chartájára,</w:t>
      </w:r>
    </w:p>
    <w:p w14:paraId="0DCB3FD5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Lisszaboni Szerződéshez csatolt 25. nyilatkozatra, amely szerint védeni kell és tiszteletben kell tartani az uniós korlátozó intézkedések vagy a terrorizmus elleni küzdelemre irányuló uniós intézkedések által érintett személyek és szervezetek tisztességes eljáráshoz való jogát,</w:t>
      </w:r>
    </w:p>
    <w:p w14:paraId="495C8D8B" w14:textId="77777777" w:rsidR="00716C07" w:rsidRPr="009A7829" w:rsidRDefault="00716C07" w:rsidP="00B81034">
      <w:pPr>
        <w:pStyle w:val="NormalHanging12a"/>
        <w:widowControl/>
      </w:pPr>
      <w:r w:rsidRPr="009A7829">
        <w:lastRenderedPageBreak/>
        <w:t>–</w:t>
      </w:r>
      <w:r w:rsidRPr="009A7829">
        <w:tab/>
        <w:t>tekintettel az emberi jogok, a demokrácia és a jogállamiság megsértéseiről eljárási szabályzatának 150. cikkével összhangban elfogadott (úgynevezett sürgősségi) állásfoglalásaira,</w:t>
      </w:r>
    </w:p>
    <w:p w14:paraId="7EAEEC0D" w14:textId="40CCA0A5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súlyos emberi jogi jogsértések és visszaélések elleni korlátozó intézkedésekről szóló</w:t>
      </w:r>
      <w:r w:rsidR="008A6443">
        <w:t>, 2020. december 7-i</w:t>
      </w:r>
      <w:r w:rsidRPr="009A7829">
        <w:t xml:space="preserve"> (KKBP) 2020/1999 tanácsi határozatra</w:t>
      </w:r>
      <w:r w:rsidRPr="009A7829">
        <w:rPr>
          <w:rStyle w:val="FootnoteReference"/>
        </w:rPr>
        <w:footnoteReference w:id="1"/>
      </w:r>
      <w:r w:rsidRPr="009A7829">
        <w:t xml:space="preserve"> és (EU) 2020/1998 tanácsi rendeletre</w:t>
      </w:r>
      <w:r w:rsidRPr="009A7829">
        <w:rPr>
          <w:rStyle w:val="FootnoteReference"/>
        </w:rPr>
        <w:footnoteReference w:id="2"/>
      </w:r>
      <w:r w:rsidRPr="009A7829">
        <w:t>,</w:t>
      </w:r>
    </w:p>
    <w:p w14:paraId="17A2B7C5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súlyos emberi jogi jogsértések és visszaélések elleni korlátozó intézkedésekről szóló (EU) 2020/1998 rendelet végrehajtásáról szóló, 2021. március 2-i (EU) 2021/371</w:t>
      </w:r>
      <w:r w:rsidRPr="009A7829">
        <w:rPr>
          <w:rStyle w:val="FootnoteReference"/>
        </w:rPr>
        <w:footnoteReference w:id="3"/>
      </w:r>
      <w:r w:rsidRPr="009A7829">
        <w:t>, 2021. március 22-i (EU) 2021/478</w:t>
      </w:r>
      <w:r w:rsidRPr="009A7829">
        <w:rPr>
          <w:rStyle w:val="FootnoteReference"/>
        </w:rPr>
        <w:footnoteReference w:id="4"/>
      </w:r>
      <w:r w:rsidRPr="009A7829">
        <w:t xml:space="preserve"> és 2025. május 28-i (EU) 2025/1111</w:t>
      </w:r>
      <w:r w:rsidRPr="009A7829">
        <w:rPr>
          <w:rStyle w:val="FootnoteReference"/>
        </w:rPr>
        <w:footnoteReference w:id="5"/>
      </w:r>
      <w:r w:rsidRPr="009A7829">
        <w:t xml:space="preserve"> tanácsi végrehajtási rendeletre,</w:t>
      </w:r>
    </w:p>
    <w:p w14:paraId="5870BC95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(KKBP) 2020/1999 tanácsi határozat módosításáról szóló tanácsi határozatokra, beleértve a 2021. március 2-i (KKBP) 2021/372</w:t>
      </w:r>
      <w:r w:rsidRPr="009A7829">
        <w:rPr>
          <w:rStyle w:val="FootnoteReference"/>
        </w:rPr>
        <w:footnoteReference w:id="6"/>
      </w:r>
      <w:r w:rsidRPr="009A7829">
        <w:t>, a 2021. március 22-i (KKBP) 2021/481</w:t>
      </w:r>
      <w:r w:rsidRPr="009A7829">
        <w:rPr>
          <w:rStyle w:val="FootnoteReference"/>
        </w:rPr>
        <w:footnoteReference w:id="7"/>
      </w:r>
      <w:r w:rsidRPr="009A7829">
        <w:t>, a 2021. december 13-i (KKBP) 2021/2197</w:t>
      </w:r>
      <w:r w:rsidRPr="009A7829">
        <w:rPr>
          <w:rStyle w:val="FootnoteReference"/>
        </w:rPr>
        <w:footnoteReference w:id="8"/>
      </w:r>
      <w:r w:rsidRPr="009A7829">
        <w:t>, a 2023. július 20-i (KKBP) 2023/1504</w:t>
      </w:r>
      <w:r w:rsidRPr="009A7829">
        <w:rPr>
          <w:rStyle w:val="FootnoteReference"/>
        </w:rPr>
        <w:footnoteReference w:id="9"/>
      </w:r>
      <w:r w:rsidRPr="009A7829">
        <w:t>, a 2023. szeptember 8-i (KKBP) 2023/1716</w:t>
      </w:r>
      <w:r w:rsidRPr="009A7829">
        <w:rPr>
          <w:rStyle w:val="FootnoteReference"/>
        </w:rPr>
        <w:footnoteReference w:id="10"/>
      </w:r>
      <w:r w:rsidRPr="009A7829">
        <w:t>, a 2024. április 4-i (KKBP) 2024/1025</w:t>
      </w:r>
      <w:r w:rsidRPr="009A7829">
        <w:rPr>
          <w:rStyle w:val="FootnoteReference"/>
        </w:rPr>
        <w:footnoteReference w:id="11"/>
      </w:r>
      <w:r w:rsidRPr="009A7829">
        <w:t>, a 2024. április 4-i (KKBP) 2024/1074</w:t>
      </w:r>
      <w:r w:rsidRPr="009A7829">
        <w:rPr>
          <w:rStyle w:val="FootnoteReference"/>
        </w:rPr>
        <w:footnoteReference w:id="12"/>
      </w:r>
      <w:r w:rsidRPr="009A7829">
        <w:t>, a 2024. április 19-i (KKBP) 2024/1175</w:t>
      </w:r>
      <w:r w:rsidRPr="009A7829">
        <w:rPr>
          <w:rStyle w:val="FootnoteReference"/>
        </w:rPr>
        <w:footnoteReference w:id="13"/>
      </w:r>
      <w:r w:rsidRPr="009A7829">
        <w:t>, a 2024. július 15-i (KKBP) 2024/1967</w:t>
      </w:r>
      <w:r w:rsidRPr="009A7829">
        <w:rPr>
          <w:rStyle w:val="FootnoteReference"/>
        </w:rPr>
        <w:footnoteReference w:id="14"/>
      </w:r>
      <w:r w:rsidRPr="009A7829">
        <w:t>, a 2024. december 2-i (KKBP) 2024/3004</w:t>
      </w:r>
      <w:r w:rsidRPr="009A7829">
        <w:rPr>
          <w:rStyle w:val="FootnoteReference"/>
        </w:rPr>
        <w:footnoteReference w:id="15"/>
      </w:r>
      <w:r w:rsidRPr="009A7829">
        <w:t>, a 2025. február 18-i (KKBP) 2025/346</w:t>
      </w:r>
      <w:r w:rsidRPr="009A7829">
        <w:rPr>
          <w:rStyle w:val="FootnoteReference"/>
        </w:rPr>
        <w:footnoteReference w:id="16"/>
      </w:r>
      <w:r w:rsidRPr="009A7829">
        <w:t xml:space="preserve"> és a 2025. május 27-i (KKBP) 2025/1110</w:t>
      </w:r>
      <w:r w:rsidRPr="009A7829">
        <w:rPr>
          <w:rStyle w:val="FootnoteReference"/>
        </w:rPr>
        <w:footnoteReference w:id="17"/>
      </w:r>
      <w:r w:rsidRPr="009A7829">
        <w:t xml:space="preserve"> tanácsi határozatot,</w:t>
      </w:r>
    </w:p>
    <w:p w14:paraId="77FF8CEC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az EU globális emberi jogi szankciórendszeréről (az uniós Magnyickij-törvényről) szóló, 2021. július 8-i állásfoglalására</w:t>
      </w:r>
      <w:r w:rsidRPr="009A7829">
        <w:rPr>
          <w:rStyle w:val="FootnoteReference"/>
        </w:rPr>
        <w:footnoteReference w:id="18"/>
      </w:r>
      <w:r w:rsidRPr="009A7829">
        <w:t>, valamint „Az emberi jogok és a demokrácia helyzete a világban és az Európai Unió ezzel kapcsolatos politikája – 2024. évi éves jelentés” című, 2025. április 2-i állásfoglalására</w:t>
      </w:r>
      <w:r w:rsidRPr="009A7829">
        <w:rPr>
          <w:rStyle w:val="FootnoteReference"/>
        </w:rPr>
        <w:footnoteReference w:id="19"/>
      </w:r>
      <w:r w:rsidRPr="009A7829">
        <w:t>,</w:t>
      </w:r>
    </w:p>
    <w:p w14:paraId="21CE300C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2027-ig megújított, az emberi jogokra és a demokráciára vonatkozó uniós cselekvési tervről (2020–2024) szóló, 2020. november 18-i tanácsi következtetésekre,</w:t>
      </w:r>
    </w:p>
    <w:p w14:paraId="7E160F00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 xml:space="preserve">tekintettel a súlyos emberi jogi jogsértések és visszaélések elleni korlátozó intézkedésekről szóló (KKBP) 2020/1999 határozat módosításáról szóló, 2023. </w:t>
      </w:r>
      <w:r w:rsidRPr="009A7829">
        <w:lastRenderedPageBreak/>
        <w:t>december 4-i (KKBP) 2023/2721 tanácsi határozatra</w:t>
      </w:r>
      <w:r w:rsidRPr="009A7829">
        <w:rPr>
          <w:rStyle w:val="FootnoteReference"/>
        </w:rPr>
        <w:footnoteReference w:id="20"/>
      </w:r>
      <w:r w:rsidRPr="009A7829">
        <w:t>, amely három évvel, 2026. december 8-ig meghosszabbította az EU globális emberi jogi szankciórendszerét (az uniós Magnyickij-törvényt),</w:t>
      </w:r>
    </w:p>
    <w:p w14:paraId="2F4A809E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eljárási szabályzata 55. cikkére,</w:t>
      </w:r>
    </w:p>
    <w:p w14:paraId="5834EC90" w14:textId="77777777" w:rsidR="00716C07" w:rsidRPr="009A7829" w:rsidRDefault="00716C07" w:rsidP="00B81034">
      <w:pPr>
        <w:pStyle w:val="NormalHanging12a"/>
        <w:widowControl/>
      </w:pPr>
      <w:r w:rsidRPr="009A7829">
        <w:t>–</w:t>
      </w:r>
      <w:r w:rsidRPr="009A7829">
        <w:tab/>
        <w:t>tekintettel a Külügyi Bizottság jelentésére (A10-0266/2025),</w:t>
      </w:r>
    </w:p>
    <w:p w14:paraId="01642EE0" w14:textId="77777777" w:rsidR="00716C07" w:rsidRPr="009A7829" w:rsidRDefault="00716C07" w:rsidP="00B81034">
      <w:pPr>
        <w:pStyle w:val="NormalHanging12a"/>
        <w:widowControl/>
      </w:pPr>
      <w:r w:rsidRPr="009A7829">
        <w:t>A.</w:t>
      </w:r>
      <w:r w:rsidRPr="009A7829">
        <w:tab/>
        <w:t>mivel az EUSZ 21. cikke kimondja, hogy az Unió fellépése a következő elvekre épül: „a demokrácia, a jogállamiság, az emberi jogok és alapvető szabadságok egyetemes és oszthatatlan volta, az emberi méltóság tiszteletben tartása, az egyenlőség és a szolidaritás elvei, valamint az Egyesült Nemzetek Alapokmányában foglalt elvek és a nemzetközi jog tiszteletben tartása”;</w:t>
      </w:r>
    </w:p>
    <w:p w14:paraId="7B6703B0" w14:textId="77777777" w:rsidR="00716C07" w:rsidRPr="009A7829" w:rsidRDefault="00716C07" w:rsidP="00B81034">
      <w:pPr>
        <w:pStyle w:val="NormalHanging12a"/>
        <w:widowControl/>
      </w:pPr>
      <w:r w:rsidRPr="009A7829">
        <w:t>B.</w:t>
      </w:r>
      <w:r w:rsidRPr="009A7829">
        <w:tab/>
        <w:t>mivel az EU globális emberi jogi szankciórendszere (az uniós Magnyickij-törvény), amelyet 2020 decemberében fogadtak el, lehetővé teszi az Unió számára, hogy korlátozó intézkedéseket vezessen be a világszerte elkövetett súlyos emberi jogi jogsértésekért felelős személyekkel és szervezetekkel szemben; mivel egyes uniós tagállamok saját nemzeti jogszabályt fogadtak el a Magnyickij-törvény mintájára, és ezek fontos eszközök az uniós szankciók kiegészítésére; mivel az Egyesült Államok, Kanada, az Egyesült Királyság, Ausztrália és más, hasonlóan gondolkodó országok hasonló szankciórendszert fogadtak el; mivel a hasonlóan gondolkodó országok közötti, szankciókkal kapcsolatos együttműködés és koordináció növeli a szankciók hatékonyságát;</w:t>
      </w:r>
    </w:p>
    <w:p w14:paraId="3A057F9C" w14:textId="77777777" w:rsidR="00716C07" w:rsidRPr="009A7829" w:rsidRDefault="00716C07" w:rsidP="00B81034">
      <w:pPr>
        <w:pStyle w:val="NormalHanging12a"/>
        <w:widowControl/>
      </w:pPr>
      <w:r w:rsidRPr="009A7829">
        <w:t xml:space="preserve">C. </w:t>
      </w:r>
      <w:r w:rsidRPr="009A7829">
        <w:tab/>
        <w:t>mivel az Emberi Jogok Európai Bírósága a Magnyickij és társai kontra Oroszország ügyben (32631/09. és 53799/12. sz. kérelem) 2019. augusztus 27-én, hét bíró által hozott egyhangú ítéletében megállapította, hogy Oroszország felelős Szergej Magnyickij börtönben bekövetkezett haláláért, és hogy szándékos erőszakos cselekményeket követtek el vele szemben, amelyek embertelen és megalázó bánásmódnak minősülnek; mivel a fogva tartására, a kínzására, a törvénytelen posztumusz büntetőeljárásra és a halálára vonatkozó vizsgálatok ellenére senkit sem vontak büntetőjogi felelősségre;</w:t>
      </w:r>
    </w:p>
    <w:p w14:paraId="7FFD4EAC" w14:textId="77777777" w:rsidR="00716C07" w:rsidRPr="009A7829" w:rsidRDefault="00716C07" w:rsidP="00B81034">
      <w:pPr>
        <w:pStyle w:val="NormalHanging12a"/>
        <w:widowControl/>
      </w:pPr>
      <w:r w:rsidRPr="009A7829">
        <w:t>D.</w:t>
      </w:r>
      <w:r w:rsidRPr="009A7829">
        <w:tab/>
        <w:t>mivel az EU globális emberi jogi szankciórendszeréről (az uniós Magnyickij-törvényről) szóló, 2021. július 8-i állásfoglalásában a Parlament üdvözölte a szankciórendszer elfogadását, amely alapvető kiegészítője az EU emberi jogi és külpolitikai eszköztárának;</w:t>
      </w:r>
    </w:p>
    <w:p w14:paraId="33C015DF" w14:textId="77777777" w:rsidR="00716C07" w:rsidRPr="009A7829" w:rsidRDefault="00716C07" w:rsidP="00B81034">
      <w:pPr>
        <w:pStyle w:val="NormalHanging12a"/>
        <w:widowControl/>
      </w:pPr>
      <w:r w:rsidRPr="009A7829">
        <w:t>E.</w:t>
      </w:r>
      <w:r w:rsidRPr="009A7829">
        <w:tab/>
        <w:t>mivel az EU globális emberi jogi szankciórendszere (az uniós Magnyickij-törvény) az emberi jogok megsértésének széles körére alkalmazandó, és a jegyzékbe vett személyek és szervezetek közé tartozhatnak az elkövetők, a támogatók és az elnyomáshoz anyagokat vagy technikai segítségnyújtást biztosító harmadik felek;</w:t>
      </w:r>
    </w:p>
    <w:p w14:paraId="6B13C960" w14:textId="77777777" w:rsidR="00716C07" w:rsidRPr="009A7829" w:rsidRDefault="00716C07" w:rsidP="00B81034">
      <w:pPr>
        <w:pStyle w:val="NormalHanging12a"/>
        <w:widowControl/>
      </w:pPr>
      <w:r w:rsidRPr="009A7829">
        <w:t xml:space="preserve">F. </w:t>
      </w:r>
      <w:r w:rsidRPr="009A7829">
        <w:tab/>
        <w:t xml:space="preserve">mivel az EU globális emberi jogi szankciórendszere egyéni elkövetőket és szervezeteket céloz, nem pedig széles gazdasági ágazatokat, ami csökkenti a lakosságnak okozott járulékos károkat, és nem okoz kárt az élelmiszerekhez, gyógyszerekhez vagy közszolgáltatásokhoz való hozzáférésben; </w:t>
      </w:r>
    </w:p>
    <w:p w14:paraId="71215F02" w14:textId="6B531B09" w:rsidR="00716C07" w:rsidRPr="009A7829" w:rsidRDefault="00716C07" w:rsidP="00B81034">
      <w:pPr>
        <w:pStyle w:val="NormalHanging12a"/>
        <w:widowControl/>
      </w:pPr>
      <w:r w:rsidRPr="009A7829">
        <w:lastRenderedPageBreak/>
        <w:t>G.</w:t>
      </w:r>
      <w:r w:rsidRPr="009A7829">
        <w:tab/>
        <w:t>mivel az EU globális emberi jogi szankciórendszere kiterjed a közös kül- és biztonságpolitikának az EUSZ 21. cikkében meghatározott célkitűzéseivel kapcsolatos széles körű jogsértésekre vagy visszaélésekre, valamint rendszeres vagy súlyos aggályokra is, így például a kínzásra és más kegyetlen, embertelen vagy megalázó bánásmódra vagy büntetésre, a rabszolgaságra, a bírósági eljárás nélküli, azonnali vagy önkényes kivégzésekre és gyilkosságokra, személyek erőszakos eltüntetésére, az önkényes letartóztatásokra vagy fogva tartásra, az emberkereskedelemre, a szexuális és nemi alapú erőszakra, a békés gyülekezés és az egyesülés szabadságának megsértésére vagy az azzal való visszaélésre, a véleményalkotás és a véleménynyilvánítás szabadságának megsértésére vagy az azzal való visszaélésre, valamint a vallás vagy meggyőződés szabadságának megsértésére vagy az azzal való visszaélésre;</w:t>
      </w:r>
    </w:p>
    <w:p w14:paraId="2846C8BD" w14:textId="77777777" w:rsidR="00716C07" w:rsidRPr="009A7829" w:rsidRDefault="00716C07" w:rsidP="00B81034">
      <w:pPr>
        <w:pStyle w:val="NormalHanging12a"/>
        <w:widowControl/>
      </w:pPr>
      <w:r w:rsidRPr="009A7829">
        <w:t>H.</w:t>
      </w:r>
      <w:r w:rsidRPr="009A7829">
        <w:tab/>
        <w:t>mivel az EU globális emberi jogi szankciórendszere keretében történő jegyzékbe vételek a nemzetközi elismerés egyik formáját jelentik az emberi jogi visszaélések áldozatai számára;</w:t>
      </w:r>
    </w:p>
    <w:p w14:paraId="3E8FBBA0" w14:textId="77777777" w:rsidR="00716C07" w:rsidRPr="009A7829" w:rsidRDefault="00716C07" w:rsidP="00B81034">
      <w:pPr>
        <w:pStyle w:val="NormalHanging12a"/>
        <w:widowControl/>
      </w:pPr>
      <w:r w:rsidRPr="009A7829">
        <w:t>I.</w:t>
      </w:r>
      <w:r w:rsidRPr="009A7829">
        <w:tab/>
        <w:t xml:space="preserve">mivel a transznacionális elnyomást még nem vették fel az EU globális emberi jogi szankciórendszere (az uniós Magnyickij-törvény) szerinti szankciókat eredményező súlyos emberi jogi jogsértések listájára; </w:t>
      </w:r>
    </w:p>
    <w:p w14:paraId="2B1DAF1C" w14:textId="77777777" w:rsidR="00716C07" w:rsidRPr="009A7829" w:rsidRDefault="00716C07" w:rsidP="00B81034">
      <w:pPr>
        <w:pStyle w:val="NormalHanging12a"/>
        <w:widowControl/>
      </w:pPr>
      <w:r w:rsidRPr="009A7829">
        <w:t>J.</w:t>
      </w:r>
      <w:r w:rsidRPr="009A7829">
        <w:tab/>
        <w:t>mivel számos parlamenti állásfoglalás szólított fel arra, hogy a legsúlyosabb nemzetközi bűncselekmények vagy a súlyos emberi jogi jogsértések esetén rugalmasabban és gyakrabban alkalmazzák a szankciós eszközöket;</w:t>
      </w:r>
    </w:p>
    <w:p w14:paraId="2CD391AD" w14:textId="77777777" w:rsidR="00716C07" w:rsidRPr="009A7829" w:rsidRDefault="00716C07" w:rsidP="00B81034">
      <w:pPr>
        <w:pStyle w:val="NormalHanging12a"/>
        <w:widowControl/>
      </w:pPr>
      <w:r w:rsidRPr="009A7829">
        <w:t>K.</w:t>
      </w:r>
      <w:r w:rsidRPr="009A7829">
        <w:tab/>
        <w:t>mivel 2025. november 4-ig 168 jegyzékbe vételre került sor az EU globális emberi jogi szankciórendszere (az uniós Magnyickij-törvény) alapján (131 személy és 37 szervezet); mivel az e rendszer hatálya alá tartozó megjelölések jegyzéke bővült, hatásukról és hatékonyságukról pedig kevés az információ;</w:t>
      </w:r>
    </w:p>
    <w:p w14:paraId="4B885EC8" w14:textId="77777777" w:rsidR="00716C07" w:rsidRPr="009A7829" w:rsidRDefault="00716C07" w:rsidP="00B81034">
      <w:pPr>
        <w:pStyle w:val="NormalHanging12a"/>
        <w:widowControl/>
      </w:pPr>
      <w:r w:rsidRPr="009A7829">
        <w:t>L.</w:t>
      </w:r>
      <w:r w:rsidRPr="009A7829">
        <w:tab/>
        <w:t>mivel az előrelépés ellenére továbbra is jelentős hiányosságok tapasztalhatók a transznacionális jegyzékbe vételek földrajzi és tematikus lefedettsége, valamint a szankciók célkitűzéseivel összhangban álló kritériumok megállapítása terén; mivel a Parlament többszöri felhívása ellenére a korrupció még mindig nem minősül bűncselekménynek az EU globális emberi jogi szankciórendszere (az uniós Magnyickij-törvény) keretében;</w:t>
      </w:r>
    </w:p>
    <w:p w14:paraId="49A8FCB1" w14:textId="77777777" w:rsidR="00716C07" w:rsidRPr="009A7829" w:rsidRDefault="00716C07" w:rsidP="00B81034">
      <w:pPr>
        <w:pStyle w:val="NormalHanging12a"/>
        <w:widowControl/>
      </w:pPr>
      <w:r w:rsidRPr="009A7829">
        <w:t>M.</w:t>
      </w:r>
      <w:r w:rsidRPr="009A7829">
        <w:tab/>
        <w:t>mivel a jegyzékbe vételek elsősorban a testi épség és a polgári-politikai jogok – különösen az autoriter rezsimekben a politikai ellenfeleket és aktivistákat, főként férfiakat célzó – megsértésére összpontosítottak, nem pedig a legsúlyosabb nemzetközi bűncselekményekre, köztük a népirtásra, az emberiesség elleni bűncselekményekre és a társadalmi-gazdasági jogok rendszerszintű megsértésére;</w:t>
      </w:r>
    </w:p>
    <w:p w14:paraId="72F2EA90" w14:textId="77777777" w:rsidR="00716C07" w:rsidRPr="009A7829" w:rsidRDefault="00716C07" w:rsidP="00B81034">
      <w:pPr>
        <w:pStyle w:val="NormalHanging12a"/>
        <w:widowControl/>
      </w:pPr>
      <w:r w:rsidRPr="009A7829">
        <w:t>N.</w:t>
      </w:r>
      <w:r w:rsidRPr="009A7829">
        <w:tab/>
        <w:t>mivel a jegyzékbe vételek az EU stratégiai kapcsolataival és geopolitikai érdekeivel összhangban nagyrészt földrajzilag koncentráltak, így nem foglalkoznak kellő mértékben más területekkel és helyzetekkel;</w:t>
      </w:r>
    </w:p>
    <w:p w14:paraId="6C1D9577" w14:textId="77777777" w:rsidR="00716C07" w:rsidRPr="009A7829" w:rsidRDefault="00716C07" w:rsidP="00B81034">
      <w:pPr>
        <w:pStyle w:val="NormalHanging12a"/>
        <w:widowControl/>
      </w:pPr>
      <w:r w:rsidRPr="009A7829">
        <w:t>O.</w:t>
      </w:r>
      <w:r w:rsidRPr="009A7829">
        <w:tab/>
        <w:t>mivel a lehetséges jegyzékbe vétellel vagy a jegyzékből való törléssel kapcsolatos titoktartás kulcsfontosságú az EU globális emberi jogi szankciórendszere (az uniós Magnyickij-törvény) hatékonyságának biztosításához; mivel a Parlamentnek szerepet kell játszania ebben a folyamatban;</w:t>
      </w:r>
    </w:p>
    <w:p w14:paraId="45FBD983" w14:textId="77777777" w:rsidR="00716C07" w:rsidRPr="009A7829" w:rsidRDefault="00716C07" w:rsidP="00B81034">
      <w:pPr>
        <w:pStyle w:val="NormalHanging12a"/>
        <w:widowControl/>
      </w:pPr>
      <w:r w:rsidRPr="009A7829">
        <w:lastRenderedPageBreak/>
        <w:t xml:space="preserve">P. </w:t>
      </w:r>
      <w:r w:rsidRPr="009A7829">
        <w:tab/>
        <w:t>mivel az EU globális emberi jogi szankciórendszere (az uniós Magnyickij-törvény) legitimitásának erősítése érdekében szükség van annak parlamenti ellenőrzésére; mivel a Tanács továbbra sem veszi kellőképpen figyelembe a Parlament további jegyzékbe vételekre vonatkozó ajánlásokat tartalmazó állásfoglalásait;</w:t>
      </w:r>
    </w:p>
    <w:p w14:paraId="69D443FD" w14:textId="77777777" w:rsidR="00716C07" w:rsidRPr="009A7829" w:rsidRDefault="00716C07" w:rsidP="00B81034">
      <w:pPr>
        <w:pStyle w:val="NormalHanging12a"/>
        <w:widowControl/>
      </w:pPr>
      <w:r w:rsidRPr="009A7829">
        <w:t>Q.</w:t>
      </w:r>
      <w:r w:rsidRPr="009A7829">
        <w:tab/>
        <w:t>mivel az EU globális emberi jogi szankciórendszere (az uniós Magnyickij-törvény) jelenleg csak vagyoni eszközök befagyasztásáról és vízumtilalmakról rendelkezik;</w:t>
      </w:r>
    </w:p>
    <w:p w14:paraId="0F41331B" w14:textId="77777777" w:rsidR="00716C07" w:rsidRPr="009A7829" w:rsidRDefault="00716C07" w:rsidP="00B81034">
      <w:pPr>
        <w:pStyle w:val="NormalHanging12a"/>
        <w:widowControl/>
      </w:pPr>
      <w:r w:rsidRPr="009A7829">
        <w:t xml:space="preserve">R. </w:t>
      </w:r>
      <w:r w:rsidRPr="009A7829">
        <w:tab/>
        <w:t>mivel a vagyoni eszközök befagyasztása és a vízumtilalmak jelenlegi rendszerét további intézkedésekkel lehetne kiegészíteni, például a pénzügyi szolgáltatásokra, a közbeszerzésre és az uniós finanszírozású projektekben való részvételre vonatkozó korlátozásokkal, és hatályát ki kellene terjeszteni az emberi jogi jogsértéseket elkövetők közvetlen családtagjaira is;</w:t>
      </w:r>
    </w:p>
    <w:p w14:paraId="53523F64" w14:textId="77777777" w:rsidR="00716C07" w:rsidRPr="009A7829" w:rsidRDefault="00716C07" w:rsidP="00B81034">
      <w:pPr>
        <w:pStyle w:val="NormalHanging12a"/>
        <w:widowControl/>
      </w:pPr>
      <w:r w:rsidRPr="009A7829">
        <w:t>S.</w:t>
      </w:r>
      <w:r w:rsidRPr="009A7829">
        <w:tab/>
        <w:t>mivel a Bizottság iránymutatása továbbra sem elegendő a szankcionált személyek és szervezetek bármiféle – többek között technikai és anyagi – támogatására vonatkozó tilalmak hatályának tisztázásához;</w:t>
      </w:r>
    </w:p>
    <w:p w14:paraId="1556BC18" w14:textId="77777777" w:rsidR="00716C07" w:rsidRPr="009A7829" w:rsidRDefault="00716C07" w:rsidP="00B81034">
      <w:pPr>
        <w:pStyle w:val="NormalHanging12a"/>
        <w:widowControl/>
      </w:pPr>
      <w:r w:rsidRPr="009A7829">
        <w:t>T.</w:t>
      </w:r>
      <w:r w:rsidRPr="009A7829">
        <w:tab/>
        <w:t>mivel egyes végrehajtási joghézagok, például a személyek vagy szervezetek jegyzékbe vétele előtt megkötött szerződéseket lehetővé tévő eltérési záradékok lehetőséget teremtenek a szankciók kijátszására és a szankciók hatékonyságának csökkentésére;</w:t>
      </w:r>
    </w:p>
    <w:p w14:paraId="3B7A9340" w14:textId="77777777" w:rsidR="00716C07" w:rsidRPr="009A7829" w:rsidRDefault="00716C07" w:rsidP="00B81034">
      <w:pPr>
        <w:pStyle w:val="NormalHanging12a"/>
        <w:widowControl/>
      </w:pPr>
      <w:r w:rsidRPr="009A7829">
        <w:t>U.</w:t>
      </w:r>
      <w:r w:rsidRPr="009A7829">
        <w:tab/>
        <w:t>mivel a meglévő uniós földrajzi szankciórendszerek szélesebb körű korlátozásokat foglalnak magukban, amelyek keresztlistázás révén kiegészíthetik az EU globális emberi jogi szankciórendszerét (az uniós Magnyickij-törvény);</w:t>
      </w:r>
    </w:p>
    <w:p w14:paraId="686FD05F" w14:textId="77777777" w:rsidR="00716C07" w:rsidRPr="009A7829" w:rsidRDefault="00716C07" w:rsidP="00B81034">
      <w:pPr>
        <w:pStyle w:val="NormalHanging12a"/>
        <w:widowControl/>
      </w:pPr>
      <w:r w:rsidRPr="009A7829">
        <w:t>V.</w:t>
      </w:r>
      <w:r w:rsidRPr="009A7829">
        <w:tab/>
        <w:t>mivel az EU globális emberi jogi szankciórendszere (az uniós Magnyickij-törvény) nagyrészt az alacsonyabb rangú tisztviselőkre és funkcionáriusokra összpontosít, míg a valódi politikai és katonai hatalommal rendelkező személyek gyakran kívül maradnak a jegyzékbe vétel hatókörén;</w:t>
      </w:r>
    </w:p>
    <w:p w14:paraId="2499A95A" w14:textId="77777777" w:rsidR="00716C07" w:rsidRPr="009A7829" w:rsidRDefault="00716C07" w:rsidP="00B81034">
      <w:pPr>
        <w:pStyle w:val="NormalHanging12a"/>
        <w:widowControl/>
      </w:pPr>
      <w:r w:rsidRPr="009A7829">
        <w:t>W.</w:t>
      </w:r>
      <w:r w:rsidRPr="009A7829">
        <w:tab/>
        <w:t>mivel az EU globális emberi jogi szankciórendszere (az uniós Magnyickij-törvény) szerinti jegyzékbe vételek eddig nem irányultak a Nemzetközi Büntetőbíróság Római Statútumában elismert egyes, legsúlyosabbnak minősülő nemzetközi bűncselekmények elkövetéséért felelős szereplőkre;</w:t>
      </w:r>
    </w:p>
    <w:p w14:paraId="36029732" w14:textId="77777777" w:rsidR="00716C07" w:rsidRPr="009A7829" w:rsidRDefault="00716C07" w:rsidP="00B81034">
      <w:pPr>
        <w:pStyle w:val="NormalHanging12a"/>
        <w:widowControl/>
      </w:pPr>
      <w:r w:rsidRPr="009A7829">
        <w:t>X.</w:t>
      </w:r>
      <w:r w:rsidRPr="009A7829">
        <w:tab/>
        <w:t>mivel a civil társadalmi szereplők továbbra is informálisan működnek együtt az uniós intézményekkel, amikor nevek felvételét javasolják a jegyzékbe, mivel nincs strukturált mechanizmus a hozzájárulásukra; mivel az Európai Külügyi Szolgálat (EKSZ) nem rendelkezik az általa kapott információk értékeléséhez, kivizsgálásához és az azokra való reagáláshoz szükséges erőforrásokkal;</w:t>
      </w:r>
    </w:p>
    <w:p w14:paraId="1C6F272B" w14:textId="77777777" w:rsidR="00716C07" w:rsidRPr="009A7829" w:rsidRDefault="00716C07" w:rsidP="00B81034">
      <w:pPr>
        <w:pStyle w:val="NormalHanging12a"/>
        <w:widowControl/>
      </w:pPr>
      <w:r w:rsidRPr="009A7829">
        <w:t>Y.</w:t>
      </w:r>
      <w:r w:rsidRPr="009A7829">
        <w:tab/>
        <w:t>mivel a fokozott átláthatóság, az elszámoltathatósági mechanizmusokkal való koordináció, a nemzetközi szereplőkkel és a hasonlóan gondolkodó országokkal való koordináció, valamint a jegyzékbe vételek Egyesült Nemzetek szintjén történő alkalmazása erősítené a szankciórendszer hatékonyságát;</w:t>
      </w:r>
    </w:p>
    <w:p w14:paraId="6F3E5377" w14:textId="77777777" w:rsidR="00716C07" w:rsidRPr="009A7829" w:rsidRDefault="00716C07" w:rsidP="00B81034">
      <w:pPr>
        <w:pStyle w:val="NormalHanging12a"/>
        <w:widowControl/>
      </w:pPr>
      <w:r w:rsidRPr="009A7829">
        <w:t>Z.</w:t>
      </w:r>
      <w:r w:rsidRPr="009A7829">
        <w:tab/>
        <w:t>mivel egyes tagállamok nem tartották be az uniós szankciókat azáltal, hogy lehetővé tették a szankcionált személyek számára az EU területére való belépést; mivel a szankciók be nem tartása jelentősen rontja az EU hitelességét, és aláássa az uniós szankciórendszerek hatékonyságát;</w:t>
      </w:r>
    </w:p>
    <w:p w14:paraId="4514FAEF" w14:textId="77777777" w:rsidR="00716C07" w:rsidRPr="009A7829" w:rsidRDefault="00716C07" w:rsidP="00B81034">
      <w:pPr>
        <w:pStyle w:val="NormalHanging12a"/>
        <w:widowControl/>
      </w:pPr>
      <w:r w:rsidRPr="009A7829">
        <w:lastRenderedPageBreak/>
        <w:t xml:space="preserve">AA. </w:t>
      </w:r>
      <w:r w:rsidRPr="009A7829">
        <w:tab/>
        <w:t>mivel a végrehajtás nagyrészt nemzeti szinten történik, és az egyes tagállamok felelősek a szankciók saját területükön történő érvényesítéséért; mivel ez gyenge láncszemek kialakulásának kockázatát veti fel azzal kapcsolatban, hogy személyek vagy vállalatok megkísérelhetik kijátszani a szankciókat azáltal, hogy pénzösszegeket vagy tevékenységeket olyan tagállamokba helyeznek át, ahol a végrehajtás lassabb vagy kevésbé szigorú; mivel az uniós intézmények többször hangsúlyozták, hogy a szankciók valódi hatékonyságának biztosítása érdekében egységesebb és összehangoltabb módon kell alkalmazni azokat;</w:t>
      </w:r>
    </w:p>
    <w:p w14:paraId="50EB82A8" w14:textId="77777777" w:rsidR="00716C07" w:rsidRPr="009A7829" w:rsidRDefault="00716C07" w:rsidP="00B81034">
      <w:pPr>
        <w:pStyle w:val="NormalHanging12a"/>
        <w:widowControl/>
      </w:pPr>
      <w:r w:rsidRPr="009A7829">
        <w:t>AB.</w:t>
      </w:r>
      <w:r w:rsidRPr="009A7829">
        <w:tab/>
        <w:t>mivel a Parlament számos állásfoglalásában felszólított a minősített többségi szavazás bevezetésére az EU globális emberi jogi szankciórendszere (az uniós Magnyickij-törvény) szerinti szankciók elfogadása vonatkozásában;</w:t>
      </w:r>
    </w:p>
    <w:p w14:paraId="76004D15" w14:textId="77777777" w:rsidR="00716C07" w:rsidRPr="009A7829" w:rsidRDefault="00716C07" w:rsidP="00B81034">
      <w:pPr>
        <w:pStyle w:val="NormalHanging12a"/>
        <w:widowControl/>
      </w:pPr>
      <w:r w:rsidRPr="009A7829">
        <w:t>AC.</w:t>
      </w:r>
      <w:r w:rsidRPr="009A7829">
        <w:tab/>
        <w:t>mivel az EU globális emberi jogi szankciórendszere (az uniós Magnyickij-törvény) 2026 decemberéig történő meghosszabbítása lehetőséget kínál a rendszer felülvizsgálatára;</w:t>
      </w:r>
    </w:p>
    <w:p w14:paraId="049A079B" w14:textId="77777777" w:rsidR="00716C07" w:rsidRPr="009A7829" w:rsidRDefault="00716C07" w:rsidP="00B81034">
      <w:pPr>
        <w:pStyle w:val="NormalHanging12a"/>
        <w:widowControl/>
      </w:pPr>
      <w:r w:rsidRPr="009A7829">
        <w:t>1.</w:t>
      </w:r>
      <w:r w:rsidRPr="009A7829">
        <w:tab/>
        <w:t>megismétli, hogy támogatja az EU globális emberi jogi szankciórendszerét (az uniós Magnyickij-törvényt) mint az emberi jogok világszerte történő előmozdítását és az EU emberi jogi eszköztárának megerősítését szolgáló nélkülözhetetlen eszközt, különösen mivel az képes hozzájárulni a megcélzott személyek és szervezetek magatartásának megváltoztatásához, valamint azokhoz az erőfeszítésekhez, amelyek célja a súlyos emberi jogi jogsértések közvetlen elkövetőinek, támogatóinak, felbujtóinak és közvetett támogatóinak, valamint azoknak a felelősségre vonása, akik közvetlenül vagy közvetve hasznot húznak az ilyen jogsértésekből, beleértve közvetlen családtagjaikat is;</w:t>
      </w:r>
      <w:r w:rsidRPr="009A7829">
        <w:rPr>
          <w:color w:val="538135" w:themeColor="accent6" w:themeShade="BF"/>
        </w:rPr>
        <w:t xml:space="preserve"> </w:t>
      </w:r>
      <w:r w:rsidRPr="009A7829">
        <w:t>kiemeli, hogy az eszközt úgy alakították ki, hogy ne akadályozza a lakosságot emberi jogainak gyakorlásában;</w:t>
      </w:r>
    </w:p>
    <w:p w14:paraId="24228B38" w14:textId="77777777" w:rsidR="00716C07" w:rsidRPr="009A7829" w:rsidRDefault="00716C07" w:rsidP="00B81034">
      <w:pPr>
        <w:pStyle w:val="NormalHanging12a"/>
        <w:widowControl/>
      </w:pPr>
      <w:r w:rsidRPr="009A7829">
        <w:t>2.</w:t>
      </w:r>
      <w:r w:rsidRPr="009A7829">
        <w:tab/>
        <w:t>megerősíti, hogy szilárdan elkötelezett a világszerte elkövetett súlyos emberi jogi jogsértések és visszaélések büntetlensége elleni küzdelem mellett, amely a meglévő uniós szankciós eszközök, többek között az EU globális emberi jogi szankciórendszere (az uniós Magnyickij-törvény) hatékony alkalmazása révén valósul meg; megerősíti, hogy szilárdan elkötelezett a nemzetközi igazságszolgáltatási rendszer mellett, amely példátlan kihívásokkal néz szembe, beleértve azokat az alaptalan szankciókat is, amelyek a Nemzetközi Büntetőbíróság bírái és személyzete ellen irányulnak, akik közül néhányan uniós állampolgárok; e tekintetben sürgeti az EU-t, hogy aktiválja blokkoló intézkedéseit</w:t>
      </w:r>
      <w:r w:rsidRPr="009A7829">
        <w:rPr>
          <w:rStyle w:val="FootnoteReference"/>
        </w:rPr>
        <w:footnoteReference w:id="21"/>
      </w:r>
      <w:r w:rsidRPr="009A7829">
        <w:t xml:space="preserve"> e szankciók hatásának megfékezése érdekében;</w:t>
      </w:r>
    </w:p>
    <w:p w14:paraId="5C43A8E0" w14:textId="77777777" w:rsidR="00716C07" w:rsidRPr="009A7829" w:rsidRDefault="00716C07" w:rsidP="00B81034">
      <w:pPr>
        <w:pStyle w:val="NormalHanging12a"/>
        <w:widowControl/>
        <w:rPr>
          <w:b/>
          <w:bCs/>
          <w:i/>
          <w:iCs/>
          <w:szCs w:val="24"/>
        </w:rPr>
      </w:pPr>
      <w:r w:rsidRPr="009A7829">
        <w:rPr>
          <w:b/>
          <w:i/>
        </w:rPr>
        <w:t>Szakpolitikai koherencia és stratégiai hatékonyság</w:t>
      </w:r>
    </w:p>
    <w:p w14:paraId="2AB288CC" w14:textId="77777777" w:rsidR="00716C07" w:rsidRPr="009A7829" w:rsidRDefault="00716C07" w:rsidP="00B81034">
      <w:pPr>
        <w:pStyle w:val="NormalHanging12a"/>
        <w:widowControl/>
      </w:pPr>
      <w:r w:rsidRPr="009A7829">
        <w:t>3.</w:t>
      </w:r>
      <w:r w:rsidRPr="009A7829">
        <w:tab/>
        <w:t xml:space="preserve">felszólít az EU globális emberi jogi szankciórendszere (az uniós Magnyickij-törvény) és annak az uniós országspecifikus szankciókkal és más uniós horizontális korlátozó intézkedésekkel való interakciója átfogó hatásvizsgálatára annak érdekében, hogy értékelni lehessen a szankciórendszer koherenciáját, arányosságát és hatékonyságát – többek között a jegyzékbe vett szereplők magatartásának megváltoztatása terén – az operatív hiányosságok azonosítása, valamint a világszerte történő következetes és </w:t>
      </w:r>
      <w:r w:rsidRPr="009A7829">
        <w:lastRenderedPageBreak/>
        <w:t>stratégiai alkalmazás biztosítása érdekében, és kéri, hogy e hatásvizsgálat megállapításaival összhangban vizsgálják felül az EU globális emberi jogi szankciórendszerét (az uniós Magnyickij-törvényt);</w:t>
      </w:r>
    </w:p>
    <w:p w14:paraId="1E36B169" w14:textId="77777777" w:rsidR="00716C07" w:rsidRPr="009A7829" w:rsidRDefault="00716C07" w:rsidP="00B81034">
      <w:pPr>
        <w:pStyle w:val="NormalHanging12a"/>
        <w:widowControl/>
      </w:pPr>
      <w:r w:rsidRPr="009A7829">
        <w:t>4.</w:t>
      </w:r>
      <w:r w:rsidRPr="009A7829">
        <w:tab/>
        <w:t>szorgalmazza, hogy az EU globális emberi jogi szankciórendszere (az uniós Magnyickij-törvény) alapján összeállított jegyzékeket folyamatosan és rendszeresen, legalább 12 havonta vizsgálják felül, hogy biztosítsák azok következetességét, arányosságát, valamint a legfrissebb információkkal és bírósági határozatokkal való összhangját;</w:t>
      </w:r>
    </w:p>
    <w:p w14:paraId="3340BE92" w14:textId="77777777" w:rsidR="00716C07" w:rsidRPr="009A7829" w:rsidRDefault="00716C07" w:rsidP="00B81034">
      <w:pPr>
        <w:pStyle w:val="NormalHanging12a"/>
        <w:widowControl/>
      </w:pPr>
      <w:r w:rsidRPr="009A7829">
        <w:t>5.</w:t>
      </w:r>
      <w:r w:rsidRPr="009A7829">
        <w:tab/>
        <w:t>úgy véli, hogy a jogi egyértelműség, a jogszerű eljárás, az átláthatóság és az elszámoltathatóság növelése érdekében több információt kell rendelkezésre bocsátani a jegyzékből való törlés kritériumairól;</w:t>
      </w:r>
    </w:p>
    <w:p w14:paraId="55DBAE12" w14:textId="77777777" w:rsidR="00716C07" w:rsidRPr="009A7829" w:rsidRDefault="00716C07" w:rsidP="00B81034">
      <w:pPr>
        <w:pStyle w:val="NormalHanging12a"/>
        <w:widowControl/>
      </w:pPr>
      <w:r w:rsidRPr="009A7829">
        <w:t>6.</w:t>
      </w:r>
      <w:r w:rsidRPr="009A7829">
        <w:tab/>
        <w:t>megismétli annak fontosságát, hogy az EU globális emberi jogi szankciórendszere (az uniós Magnyickij-törvény) összhangban legyen az EU országspecifikus és horizontális korlátozó intézkedéseivel, ágazati intézkedéseivel és fegyverembargóival, valamint a meglévő nemzetközi szankciós keretekkel, és kiegészítse azokat;</w:t>
      </w:r>
    </w:p>
    <w:p w14:paraId="67B1C9DE" w14:textId="77777777" w:rsidR="00716C07" w:rsidRPr="009A7829" w:rsidRDefault="00716C07" w:rsidP="00B81034">
      <w:pPr>
        <w:pStyle w:val="NormalHanging12a"/>
        <w:widowControl/>
      </w:pPr>
      <w:r w:rsidRPr="009A7829">
        <w:t>7.</w:t>
      </w:r>
      <w:r w:rsidRPr="009A7829">
        <w:tab/>
        <w:t xml:space="preserve">ösztönzi a Tanácsot, hogy a globális legitimitás és hatékonyság növelése érdekében törekedjen az EU globális emberi jogi szankciórendszere (az uniós Magnyickij-törvény) jegyzékeinek a hasonlóan gondolkodó partnerek – különösen a G7-ek – és az ENSZ Biztonsági Tanácsa szankciós jegyzékeivel történő összehangolására, amennyiben ez politikailag és jogilag megvalósítható; </w:t>
      </w:r>
    </w:p>
    <w:p w14:paraId="2A9A47FB" w14:textId="77777777" w:rsidR="00716C07" w:rsidRPr="009A7829" w:rsidRDefault="00716C07" w:rsidP="00B81034">
      <w:pPr>
        <w:pStyle w:val="NormalHanging12a"/>
        <w:widowControl/>
      </w:pPr>
      <w:r w:rsidRPr="009A7829">
        <w:t>8.</w:t>
      </w:r>
      <w:r w:rsidRPr="009A7829">
        <w:tab/>
        <w:t>felhívja a Bizottságot és a tagállamokat, hogy fokozzák az EU globális emberi jogi szankciórendszere (az uniós Magnyickij-törvény) és a nemzetközi elszámoltathatósági mechanizmusok – például az ENSZ, a Nemzetközi Büntetőbíróság és a regionális emberi jogi bíróságok – közötti szinergiákat a súlyos emberi jogi jogsértések elleni uniós fellépések hatékonyságának javítása érdekében;</w:t>
      </w:r>
    </w:p>
    <w:p w14:paraId="7BC82519" w14:textId="77777777" w:rsidR="00716C07" w:rsidRPr="009A7829" w:rsidRDefault="00716C07" w:rsidP="00B81034">
      <w:pPr>
        <w:pStyle w:val="NormalHanging12a"/>
        <w:widowControl/>
      </w:pPr>
      <w:r w:rsidRPr="009A7829">
        <w:t>9.</w:t>
      </w:r>
      <w:r w:rsidRPr="009A7829">
        <w:tab/>
        <w:t>hangsúlyozza annak fontosságát, hogy az uniós tagjelölt országok és potenciális tagjelölt országok – az EU közös kül- és biztonságpolitikájához való szélesebb körű igazodásukkal összhangban – igazodjanak az EU globális emberi jogi szankciórendszeréhez (az uniós Magnyickij-törvényhez);</w:t>
      </w:r>
    </w:p>
    <w:p w14:paraId="484423C5" w14:textId="77777777" w:rsidR="00716C07" w:rsidRPr="009A7829" w:rsidRDefault="00716C07" w:rsidP="00B81034">
      <w:pPr>
        <w:pStyle w:val="NormalHanging12a"/>
        <w:widowControl/>
      </w:pPr>
      <w:r w:rsidRPr="009A7829">
        <w:t>10.</w:t>
      </w:r>
      <w:r w:rsidRPr="009A7829">
        <w:tab/>
        <w:t>teljes mértékben támogatja a Parlament által régóta prioritásként kezelt célzott korrupcióellenes szankcióknak az EU keretein belüli bevezetését , történjen az akár az EU globális emberi jogi szankciórendszerébe (az uniós Magnyickij-törvénybe) való beillesztéssel, akár egy másik rendszer keretében; javasolja, hogy a rendszer hatályát terjesszék ki a nagyszabású korrupciós ügyekre és az autoriter rezsimeket közvetlenül támogató állami közbeszerzési szerződésekkel való visszaélésekre, ezáltal összekapcsolva az emberi jogi visszaéléseket a kleptokratikus gyakorlatokkal; hangsúlyozza továbbá, hogy a korrupcióellenes szankcióknak figyelembe kell venniük a tágabb rendszerszintű összefüggéseket, és szorosan kapcsolódniuk kell az érintett szereplőkre irányuló átfogó stratégiákhoz; üdvözli, hogy a Bizottság egy korrupcióellenes szankciórendszerre irányuló javaslatot terjesztett elő; sajnálatosnak tartja, hogy a dossziét néhány tagállam blokkolta a Tanácsban;</w:t>
      </w:r>
    </w:p>
    <w:p w14:paraId="791D27C9" w14:textId="77777777" w:rsidR="00716C07" w:rsidRPr="009A7829" w:rsidRDefault="00716C07" w:rsidP="00B81034">
      <w:pPr>
        <w:pStyle w:val="NormalHanging12a"/>
        <w:widowControl/>
      </w:pPr>
      <w:r w:rsidRPr="009A7829">
        <w:t xml:space="preserve">11. </w:t>
      </w:r>
      <w:r w:rsidRPr="009A7829">
        <w:tab/>
        <w:t xml:space="preserve">hangsúlyozza, hogy az EU globális emberi jogi szankciórendszerének (az uniós Magnyickij-törvénynek) foglalkoznia kell a digitális megfigyelés, a kémszoftverek </w:t>
      </w:r>
      <w:r w:rsidRPr="009A7829">
        <w:lastRenderedPageBreak/>
        <w:t xml:space="preserve">exportálása és az elnyomásra használt egyéb technológiák révén lehetővé tett emberi jogi jogsértésekkel, valamint a polgári lakosságnak történő károkozás egyértelmű szándékával elkövetett szándékos </w:t>
      </w:r>
      <w:proofErr w:type="gramStart"/>
      <w:r w:rsidRPr="009A7829">
        <w:t>környezetpusztítással;  felszólít</w:t>
      </w:r>
      <w:proofErr w:type="gramEnd"/>
      <w:r w:rsidRPr="009A7829">
        <w:t xml:space="preserve"> az ilyen visszaélésekben részt vevő személyek kifejezett jegyzékbe vételére;</w:t>
      </w:r>
    </w:p>
    <w:p w14:paraId="6E8C4772" w14:textId="77777777" w:rsidR="00716C07" w:rsidRPr="009A7829" w:rsidRDefault="00716C07" w:rsidP="00B81034">
      <w:pPr>
        <w:pStyle w:val="NormalHanging12a"/>
        <w:widowControl/>
      </w:pPr>
      <w:r w:rsidRPr="009A7829">
        <w:t xml:space="preserve">12. </w:t>
      </w:r>
      <w:r w:rsidRPr="009A7829">
        <w:tab/>
        <w:t>üdvözli az EU globális emberi jogi szankciórendszerének (az uniós Magnyickij-törvénynek) a másként gondolkodók és az emberijog-védők transznacionális elnyomásáért felelős szereplőkkel szembeni közelmúltbeli alkalmazását, és több jegyzékbe vételre szólít fel az ezen növekvő globális tendenciára való reagálás és a transznacionális elnyomásra irányuló cselekmények – köztük a digitális megfigyelés, a száműzöttek zaklatása, valamint a határokon átnyúló megfélemlítés, dezinformáció és jogi visszaélések – szisztematikus értékelése érdekében; felhívja a Tanácsot, hogy a szankciók következetes alkalmazásának biztosítása érdekében fogadjon el munkadefiníciót a transznacionális elnyomásra vonatkozóan, amely magában foglalja a nem állami megbízottakat, például a biztonsági magánvállalatokat és a diaszpóraszervezeteket is; felhívja az EU-t, hogy fokozottabban alkalmazza a szankciókat azokkal a személyekkel és szervezetekkel szemben, akikről vagy amelyekről hitelt érdemlően és dokumentáltan bebizonyosodott, hogy felelősek az emberijog-védőkkel szembeni transznacionális elnyomásért, beleértve a hozzátartozók zaklatását, a digitális támadásokat és a megfélemlítést külföldön;</w:t>
      </w:r>
    </w:p>
    <w:p w14:paraId="169DE351" w14:textId="77777777" w:rsidR="00716C07" w:rsidRPr="009A7829" w:rsidRDefault="00716C07" w:rsidP="00B81034">
      <w:pPr>
        <w:pStyle w:val="NormalHanging12a"/>
        <w:widowControl/>
      </w:pPr>
      <w:r w:rsidRPr="009A7829">
        <w:t>13.</w:t>
      </w:r>
      <w:r w:rsidRPr="009A7829">
        <w:tab/>
        <w:t>sürgeti a tagállamokat, hogy tartózkodjanak az olyan kétoldalú politikai vagy diplomáciai fellépésektől, amelyek aláássák a nemzetközi büntető igazságszolgáltatási mechanizmusok – többek között a Nemzetközi Büntetőbíróság Római Statútuma – és az emberi jogok védelme iránti elkötelezettségüket vagy ellentmondanak az EU szankciókkal kapcsolatos egységes álláspontjának; utasítja a Bizottság alelnökét/az Unió külügyi és biztonságpolitikai főképviselőjét, hogy amennyiben ezt az ajánlást nem veszik figyelembe, szólítsa fel az érintett tagállamokat az igazodásra és az EU egységének fenntartására; felkéri a tagállamokat, hogy növeljék a koordinációt, és használják fel saját eszközeiket, például az egyetemes joghatóságot és a nemzeti szankciókat – feltéve, hogy azokat koordinált módon, a közös uniós célkitűzéseket támogatva alkalmazzák –, hogy ezáltal jelentős változást idézzenek elő és segítsék az uniós szankciók célkitűzéseinek elérését;</w:t>
      </w:r>
    </w:p>
    <w:p w14:paraId="42265A7D" w14:textId="77777777" w:rsidR="00716C07" w:rsidRPr="009A7829" w:rsidRDefault="00716C07" w:rsidP="00B81034">
      <w:pPr>
        <w:pStyle w:val="NormalHanging12a"/>
        <w:widowControl/>
      </w:pPr>
      <w:r w:rsidRPr="009A7829">
        <w:t>14.</w:t>
      </w:r>
      <w:r w:rsidRPr="009A7829">
        <w:tab/>
        <w:t>elítéli, hogy egyes tagállamok nem tartották be az uniós szankciókat azáltal, hogy lehetővé tették a szankcionált személyek számára az EU területére való belépést, így rontva a szankciók hitelességét és hatékonyságát; sürgeti az összes uniós tagállamot, hogy teljes mértékben és feltétel nélkül tartsák be az uniós szankciókat; felhívja a Bizottságot, hogy a Szerződések őreként biztosítsa, hogy az uniós tagállamok betartsák a szankciókat, és szigorúan és megkülönböztetéstől mentesen kezelje a tagállamok meg nem felelésének eseteit;</w:t>
      </w:r>
    </w:p>
    <w:p w14:paraId="546A52DD" w14:textId="77777777" w:rsidR="00716C07" w:rsidRPr="009A7829" w:rsidRDefault="00716C07" w:rsidP="00B81034">
      <w:pPr>
        <w:pStyle w:val="NormalHanging12a"/>
        <w:widowControl/>
      </w:pPr>
      <w:r w:rsidRPr="009A7829">
        <w:t>15.</w:t>
      </w:r>
      <w:r w:rsidRPr="009A7829">
        <w:tab/>
        <w:t xml:space="preserve">hangsúlyozza, hogy az EU korlátozó intézkedései csak akkor lehetnek teljes mértékben hatékonyak, ha azokat valamennyi tagállam következetesen, gyorsan és egységesen értelmezi, érvényesíti és hajtja végre; megjegyzi, hogy a tagállamok között eltérések vannak a jogi keretek, a közigazgatási struktúrák és a szankciók végrehajtását szolgáló operatív erőforrások tekintetében; ezért felhívja a Bizottságot és a tagállamokat, hogy tegyék meg a szükséges lépéseket a harmonizáltabb és koordináltabb végrehajtás biztosítása érdekében, többek között a vagyoni eszközök befagyasztására szolgáló kapacitások megerősítésével, az információcsere javításával, valamint közös, uniós szintű nyomonkövetési és végrehajtási mechanizmusok kidolgozásával; </w:t>
      </w:r>
    </w:p>
    <w:p w14:paraId="0DF9BFE1" w14:textId="77777777" w:rsidR="00716C07" w:rsidRPr="009A7829" w:rsidRDefault="00716C07" w:rsidP="00B81034">
      <w:pPr>
        <w:pStyle w:val="NormalHanging12a"/>
        <w:widowControl/>
      </w:pPr>
      <w:r w:rsidRPr="009A7829">
        <w:lastRenderedPageBreak/>
        <w:t>16.</w:t>
      </w:r>
      <w:r w:rsidRPr="009A7829">
        <w:tab/>
        <w:t>sürgeti az EKSZ-t, hogy határozzon meg legális lehetőségeket az EU globális emberi jogi szankciórendszere (az uniós Magnyickij-törvény) alapján szankcionált személyek befagyasztott vagyonából származó kamatok felhasználására, hogy azok olyan súlyos emberi jogi visszaélések áldozatainak javát szolgálhassák, amelyekért a szankcionált személyek felelősek; ösztönzi továbbá az EU-t, hogy vizsgálja meg a tisztességtelenül szerzett haszonra vonatkozó külön eljárás létrehozásának lehetőségét;</w:t>
      </w:r>
    </w:p>
    <w:p w14:paraId="4142DB2D" w14:textId="77777777" w:rsidR="00716C07" w:rsidRPr="009A7829" w:rsidRDefault="00716C07" w:rsidP="00B81034">
      <w:pPr>
        <w:pStyle w:val="NormalHanging12a"/>
        <w:widowControl/>
      </w:pPr>
      <w:r w:rsidRPr="009A7829">
        <w:t>17.</w:t>
      </w:r>
      <w:r w:rsidRPr="009A7829">
        <w:tab/>
        <w:t>határozottan üdvözli, hogy a Tanács az EU globális emberi jogi szankciórendszere (az uniós Magnyickij-törvény) keretében tematikus szankciócsomagokat fogadott el; sürgeti a Tanácsot, hogy szisztematikusan és proaktívan fogadjon el hasonló célzott intézkedéseket az egyéb konkrét és súlyos emberi jogi jogsértések kezelése érdekében, beleértve a kínzást, az erőszakos eltüntetéseket, az önkényes fogva tartást, valamint a civil társadalom és az emberijog-védők elnyomását;</w:t>
      </w:r>
    </w:p>
    <w:p w14:paraId="3CDF2F48" w14:textId="77777777" w:rsidR="00716C07" w:rsidRPr="009A7829" w:rsidRDefault="00716C07" w:rsidP="00B81034">
      <w:pPr>
        <w:pStyle w:val="NormalHanging12a"/>
        <w:widowControl/>
        <w:rPr>
          <w:bCs/>
          <w:iCs/>
        </w:rPr>
      </w:pPr>
      <w:r w:rsidRPr="009A7829">
        <w:t xml:space="preserve">18. </w:t>
      </w:r>
      <w:r w:rsidRPr="009A7829">
        <w:tab/>
        <w:t>ismételten kéri, hogy a Tanács fokozatosan térjen át a minősített többségi szavazásra a közös kül- és biztonságpolitika olyan területeire vonatkozó határozatok esetében, amelyeknek nincsenek katonai vagy védelmi vonatkozásaik, beleértve a szankciókat;</w:t>
      </w:r>
    </w:p>
    <w:p w14:paraId="5925A024" w14:textId="77777777" w:rsidR="00716C07" w:rsidRPr="009A7829" w:rsidRDefault="00716C07" w:rsidP="00B81034">
      <w:pPr>
        <w:pStyle w:val="NormalHanging12a"/>
        <w:widowControl/>
        <w:rPr>
          <w:b/>
          <w:bCs/>
          <w:i/>
          <w:iCs/>
          <w:szCs w:val="24"/>
        </w:rPr>
      </w:pPr>
      <w:r w:rsidRPr="009A7829">
        <w:rPr>
          <w:b/>
          <w:i/>
        </w:rPr>
        <w:t>A büntetlenség elleni küzdelem erősítése</w:t>
      </w:r>
    </w:p>
    <w:p w14:paraId="137D6DC2" w14:textId="77777777" w:rsidR="00716C07" w:rsidRPr="009A7829" w:rsidRDefault="00716C07" w:rsidP="00B81034">
      <w:pPr>
        <w:pStyle w:val="NormalHanging12a"/>
        <w:widowControl/>
      </w:pPr>
      <w:r w:rsidRPr="009A7829">
        <w:t>19.</w:t>
      </w:r>
      <w:r w:rsidRPr="009A7829">
        <w:tab/>
        <w:t>kéri, hogy az uniós szankciórendszer legyen összhangban a nemzetközi büntetőjoggal, a nemzetközi humanitárius joggal, valamint a jogállamisággal és az alapvető szabadságokkal kapcsolatos uniós politikákkal, és egészítse ki azokat azzal a céllal, hogy világszerte erősödjön a büntetlenség elleni küzdelem;</w:t>
      </w:r>
    </w:p>
    <w:p w14:paraId="4DE85570" w14:textId="77777777" w:rsidR="00716C07" w:rsidRPr="009A7829" w:rsidRDefault="00716C07" w:rsidP="00B81034">
      <w:pPr>
        <w:pStyle w:val="NormalHanging12a"/>
        <w:widowControl/>
      </w:pPr>
      <w:r w:rsidRPr="009A7829">
        <w:t>20.</w:t>
      </w:r>
      <w:r w:rsidRPr="009A7829">
        <w:tab/>
        <w:t>sürgeti az EU-t, hogy stratégiailag hangolja össze az EU globális emberi jogi szankciórendszere (az uniós Magnyickij-törvény) jegyzékeit a nemzeti és nemzetközi büntető igazságszolgáltatási erőfeszítésekkel, többek között azáltal, hogy jegyzékbe veszi a nemzetközi bíróságok, például a Nemzetközi Büntetőbíróság által vád alá helyezett személyeket, a legsúlyosabb nemzetközi bűncselekmények elkövetőit és az elszámoltathatósági folyamatokat meghiúsító egyéb szereplőket;</w:t>
      </w:r>
    </w:p>
    <w:p w14:paraId="652278BC" w14:textId="77777777" w:rsidR="00716C07" w:rsidRPr="009A7829" w:rsidRDefault="00716C07" w:rsidP="00B81034">
      <w:pPr>
        <w:pStyle w:val="NormalHanging12a"/>
        <w:widowControl/>
      </w:pPr>
      <w:r w:rsidRPr="009A7829">
        <w:t>21.</w:t>
      </w:r>
      <w:r w:rsidRPr="009A7829">
        <w:tab/>
        <w:t>hangsúlyozza, hogy a szankcióknak azt a célt is kell szolgálniuk, hogy a súlyos emberi jogi visszaélések és korrupció elkövetői ne maradjanak névtelenek, ezáltal megszégyenítve a felelősöket;</w:t>
      </w:r>
    </w:p>
    <w:p w14:paraId="767EB656" w14:textId="77777777" w:rsidR="00716C07" w:rsidRPr="009A7829" w:rsidRDefault="00716C07" w:rsidP="00B81034">
      <w:pPr>
        <w:pStyle w:val="NormalHanging12a"/>
        <w:widowControl/>
      </w:pPr>
      <w:r w:rsidRPr="009A7829">
        <w:t>22.</w:t>
      </w:r>
      <w:r w:rsidRPr="009A7829">
        <w:tab/>
        <w:t>sürgeti a Tanácsot, hogy biztosítsa, hogy a világ valamennyi térségéhez ugyanazzal az alapossággal és elkötelezettséggel viszonyuljanak, továbbá korrigálja az EU globális emberi jogi szankciórendszere (az uniós Magnyickij-törvény) szerinti jegyzékbe vételek jelenlegi földrajzi és tematikus egyenlőtlenségeit azáltal, hogy a jegyzékbe vételeket a jelenlegi földrajzi koncentráción túl valamennyi olyan személyre és szervezetre kiterjeszti, akik vagy amelyek súlyos emberi jogi jogsértésekért felelősek, függetlenül származási országuktól;</w:t>
      </w:r>
    </w:p>
    <w:p w14:paraId="7625EC9D" w14:textId="77777777" w:rsidR="00716C07" w:rsidRPr="009A7829" w:rsidRDefault="00716C07" w:rsidP="00B81034">
      <w:pPr>
        <w:pStyle w:val="NormalHanging12a"/>
        <w:widowControl/>
      </w:pPr>
      <w:r w:rsidRPr="009A7829">
        <w:t>23.</w:t>
      </w:r>
      <w:r w:rsidRPr="009A7829">
        <w:tab/>
        <w:t xml:space="preserve">ösztönzi a Tanácsot, hogy fordítson különös figyelmet az olyan jogsértésekre, mint a szexuális és a nemi alapú erőszak, a diszkriminatív eljárások, valamint a női vezetők, újságírók és aktivisták üldözése, annak érdekében, hogy ezek a kategóriák megfelelően tükröződjenek a jövőbeli jegyzékbe vételekben; </w:t>
      </w:r>
    </w:p>
    <w:p w14:paraId="27F3281D" w14:textId="77777777" w:rsidR="00716C07" w:rsidRPr="009A7829" w:rsidRDefault="00716C07" w:rsidP="00B81034">
      <w:pPr>
        <w:pStyle w:val="NormalHanging12a"/>
        <w:widowControl/>
      </w:pPr>
      <w:r w:rsidRPr="009A7829">
        <w:t>24.</w:t>
      </w:r>
      <w:r w:rsidRPr="009A7829">
        <w:tab/>
        <w:t xml:space="preserve">megjegyzi, hogy eddig az EU globális emberi jogi szankciórendszere (az uniós Magnyickij-törvény) alapján szankcionált személyek jelentős hányada az állam </w:t>
      </w:r>
      <w:r w:rsidRPr="009A7829">
        <w:lastRenderedPageBreak/>
        <w:t xml:space="preserve">elnyomó apparátusának része volt, de nem hozott döntéseket, míg a jegyzékbe vett személyeknek csupán kisebb része töltött be politikai vagy katonai vezető tisztséget; sürgeti a Tanácsot, hogy a jegyzékbe vételeket az alacsony szintű megjelöléseken túl terjessze ki a politikai és katonai vezetőkre is, szankcionálva azokat, akik felelősek az emberi jogok súlyos megsértéséhez vezető döntések meghozataláért; </w:t>
      </w:r>
    </w:p>
    <w:p w14:paraId="3656BBB9" w14:textId="77777777" w:rsidR="00716C07" w:rsidRPr="009A7829" w:rsidRDefault="00716C07" w:rsidP="00B81034">
      <w:pPr>
        <w:pStyle w:val="NormalHanging12a"/>
        <w:widowControl/>
      </w:pPr>
      <w:r w:rsidRPr="009A7829">
        <w:t>25.</w:t>
      </w:r>
      <w:r w:rsidRPr="009A7829">
        <w:tab/>
        <w:t>szorgalmazza a meghozott szankciókkal kapcsolatos fokozottabb és hatékonyabb kommunikációt, amely erősíti az EU-nak az emberi jogokkal és a büntetlenség elleni küzdelemmel kapcsolatos globális álláspontját, mivel egyes esetekben a nemzeti propaganda hősként ábrázolja a szankcionált személyeket, és az elnyomó rezsimek még meg is jutalmazzák őket; megjegyzi, hogy az EU globális emberi jogi szankciórendszere (az uniós Magnyickij-törvény) visszatartó ereje olyan személyek és szervezetek esetében érvényesül a leghatékonyabban, akik vagy amelyek vagyonnal rendelkeznek az EU-ban, vagy lehetőségük van az EU-ba való beutazásra;</w:t>
      </w:r>
    </w:p>
    <w:p w14:paraId="386C8438" w14:textId="77777777" w:rsidR="00716C07" w:rsidRPr="009A7829" w:rsidRDefault="00716C07" w:rsidP="00B81034">
      <w:pPr>
        <w:pStyle w:val="NormalHanging12a"/>
        <w:widowControl/>
      </w:pPr>
      <w:r w:rsidRPr="009A7829">
        <w:t>26.</w:t>
      </w:r>
      <w:r w:rsidRPr="009A7829">
        <w:tab/>
        <w:t>elítéli az EU-val vagy annak intézményeivel, tagállamaival, szerveivel vagy polgáraival szemben kizárólag azért alkalmazott ellenszankciókat, mert azok az EU globális emberi jogi szankciórendszerén (az uniós Magnyickij-törvényen) keresztül előmozdítják és védelmezik az emberi jogokat, a demokráciát és a jogállamiságot;</w:t>
      </w:r>
    </w:p>
    <w:p w14:paraId="36193448" w14:textId="77777777" w:rsidR="00716C07" w:rsidRPr="009A7829" w:rsidRDefault="00716C07" w:rsidP="00B81034">
      <w:pPr>
        <w:pStyle w:val="NormalHanging12a"/>
        <w:widowControl/>
        <w:rPr>
          <w:b/>
          <w:bCs/>
          <w:i/>
          <w:iCs/>
          <w:szCs w:val="24"/>
        </w:rPr>
      </w:pPr>
      <w:r w:rsidRPr="009A7829">
        <w:rPr>
          <w:b/>
          <w:i/>
        </w:rPr>
        <w:t>Átláthatóság, elszámoltathatóság és a civil társadalom szerepe</w:t>
      </w:r>
    </w:p>
    <w:p w14:paraId="7FF7831F" w14:textId="77777777" w:rsidR="00716C07" w:rsidRPr="009A7829" w:rsidRDefault="00716C07" w:rsidP="00B81034">
      <w:pPr>
        <w:pStyle w:val="NormalHanging12a"/>
        <w:widowControl/>
      </w:pPr>
      <w:r w:rsidRPr="009A7829">
        <w:t>27.</w:t>
      </w:r>
      <w:r w:rsidRPr="009A7829">
        <w:tab/>
        <w:t>szorgalmazza a fokozott átláthatóságot és világos iránymutatást a szankciós folyamat során, azzal, hogy ugyanakkor tartsák tiszteletben a jegyzékbe vett személyek hatékony bírói felülvizsgálathoz való jogát;</w:t>
      </w:r>
    </w:p>
    <w:p w14:paraId="556E3BB7" w14:textId="77777777" w:rsidR="00716C07" w:rsidRPr="009A7829" w:rsidRDefault="00716C07" w:rsidP="00B81034">
      <w:pPr>
        <w:pStyle w:val="NormalHanging12a"/>
        <w:widowControl/>
      </w:pPr>
      <w:r w:rsidRPr="009A7829">
        <w:t>28.</w:t>
      </w:r>
      <w:r w:rsidRPr="009A7829">
        <w:tab/>
        <w:t>javasolja, hogy a jegyzékbe vett személyek és szervezetek magatartásának folyamatos, bizonyítható, valódi és tartós változását, például a nemzetközi igazságszolgáltatási mechanizmusokkal való folyamatos együttműködést hivatalosan ismerjék el a jegyzékből való törlés kritériumaként az elszámoltathatóság és a megfelelés ösztönzése érdekében;</w:t>
      </w:r>
    </w:p>
    <w:p w14:paraId="00F5B446" w14:textId="77777777" w:rsidR="00716C07" w:rsidRPr="009A7829" w:rsidRDefault="00716C07" w:rsidP="00B81034">
      <w:pPr>
        <w:pStyle w:val="NormalHanging12a"/>
        <w:widowControl/>
      </w:pPr>
      <w:r w:rsidRPr="009A7829">
        <w:t>29.</w:t>
      </w:r>
      <w:r w:rsidRPr="009A7829">
        <w:tab/>
        <w:t>javasolja egy strukturált és átlátható konzultációs mechanizmus kialakítását a civil társadalom számára a bejelentés és a szankciós folyamatban való részvétel tekintetében, a visszaélést bejelentő személyekre vonatkozó védelmi intézkedésekkel együtt, beleértve egy külön EKSZ-kapcsolattartó pont létrehozását is; javasolja egy költségvetési keret bevezetését az EKSZ azon képességének megerősítése érdekében, hogy szisztematikusan értékelje, kivizsgálja és feldolgozza a civil társadalomtól származó információkat és javaslatokat, valamint reagáljon azokra;</w:t>
      </w:r>
    </w:p>
    <w:p w14:paraId="6D119E45" w14:textId="77777777" w:rsidR="00716C07" w:rsidRPr="009A7829" w:rsidRDefault="00716C07" w:rsidP="00B81034">
      <w:pPr>
        <w:pStyle w:val="NormalHanging12a"/>
        <w:widowControl/>
      </w:pPr>
      <w:r w:rsidRPr="009A7829">
        <w:t>30.</w:t>
      </w:r>
      <w:r w:rsidRPr="009A7829">
        <w:tab/>
        <w:t>felhívja a Tanácsot és a Bizottság alelnökét/az Unió külügyi és biztonságpolitikai főképviselőjét, hogy mérlegeljék az Európai Parlament kiegészítő szerepkörrel való felruházását a szankciórendszer keretében megvizsgálandó súlyos emberi jogi jogsértésekkel kapcsolatos esetek gyűjtése és előterjesztése terén, és nyújtsanak be éves jelentést a Parlamentnek az EU globális emberi jogi szankciórendszere (az uniós Magnyickij-törvény) szerinti szankciókról, a szankciók kijátszásának eseteit is beleértve; kéri, hogy a Tanács alaposan mérlegelje a Parlament állásfoglalásaiban szereplő, jegyzékbe vételre vonatkozó javaslatokat;</w:t>
      </w:r>
    </w:p>
    <w:p w14:paraId="57F1A9CA" w14:textId="77777777" w:rsidR="00716C07" w:rsidRPr="009A7829" w:rsidRDefault="00716C07" w:rsidP="00B81034">
      <w:pPr>
        <w:pStyle w:val="NormalHanging12a"/>
        <w:widowControl/>
        <w:rPr>
          <w:b/>
          <w:bCs/>
          <w:i/>
          <w:iCs/>
          <w:szCs w:val="24"/>
        </w:rPr>
      </w:pPr>
      <w:r w:rsidRPr="009A7829">
        <w:rPr>
          <w:b/>
          <w:i/>
        </w:rPr>
        <w:t>A szankciók kijátszásának megelőzése és a végrehajtási eszközök megerősítése</w:t>
      </w:r>
    </w:p>
    <w:p w14:paraId="6D0B7EF9" w14:textId="77777777" w:rsidR="00716C07" w:rsidRPr="009A7829" w:rsidRDefault="00716C07" w:rsidP="00B81034">
      <w:pPr>
        <w:pStyle w:val="NormalHanging12a"/>
        <w:widowControl/>
      </w:pPr>
      <w:r w:rsidRPr="009A7829">
        <w:lastRenderedPageBreak/>
        <w:t>31.</w:t>
      </w:r>
      <w:r w:rsidRPr="009A7829">
        <w:tab/>
        <w:t xml:space="preserve">kéri, hogy a szankciók kijátszásának megelőzése érdekében vizsgálják felül az EU globális emberi jogi szankciórendszerét (az uniós Magnyickij-törvényt) azáltal, hogy kifejezett és aktualizált iránymutatást adnak ki a jegyzékbe vett személyek és szervezetek gazdasági erőforrásokkal, valamint technikai és anyagi eszközökkel való támogatásának tilalmáról, egyértelművé téve, hogy a technikai és anyagi eszközökkel való támogatás tilalma magában foglalja az olyan nem pénzügyi támogatást is, mint az IKT-infrastruktúra, a szoftverek, a jogi segítségnyújtás és az elnyomásra használt kibereszközök; hangsúlyozza, hogy az EU szankciórendszerének megerősítése érdekében ki kell terjeszteni és diverzifikálni kell a másodlagos szankciók alkalmazását, a szankciók megsértését és kijátszását elősegítő azon kormányzati tisztviselőket, szervezeteket, vállalatokat és személyeket megcélozva, akik vagy amelyek hozzásegítenék az autoriter rezsimeket ahhoz, hogy folytassák súlyos emberi jogi jogsértéseiket; </w:t>
      </w:r>
    </w:p>
    <w:p w14:paraId="6D13196E" w14:textId="77777777" w:rsidR="00716C07" w:rsidRPr="009A7829" w:rsidRDefault="00716C07" w:rsidP="00B81034">
      <w:pPr>
        <w:pStyle w:val="NormalHanging12a"/>
        <w:widowControl/>
      </w:pPr>
      <w:r w:rsidRPr="009A7829">
        <w:t>32.</w:t>
      </w:r>
      <w:r w:rsidRPr="009A7829">
        <w:tab/>
        <w:t>felhívja a Bizottságot, hogy fokozza az Európai Bankhatósággal, az Európai Értékpapírpiaci Hatósággal, a Pénzmosás Elleni Hatósággal és a nemzeti pénzügyi információs egységekkel folytatott együttműködést annak érdekében, hogy szisztematikusan azonosítsák az olyan eseteket, amikor átláthatatlan pénzügyi termékeket, kriptoeszközöket és offshore struktúrákat használnak fel a szankciók kijátszására;</w:t>
      </w:r>
    </w:p>
    <w:p w14:paraId="10C37E49" w14:textId="77777777" w:rsidR="00716C07" w:rsidRPr="009A7829" w:rsidRDefault="00716C07" w:rsidP="00B81034">
      <w:pPr>
        <w:pStyle w:val="NormalHanging12a"/>
        <w:widowControl/>
      </w:pPr>
      <w:r w:rsidRPr="009A7829">
        <w:t>33.</w:t>
      </w:r>
      <w:r w:rsidRPr="009A7829">
        <w:tab/>
        <w:t>ösztönzi a szervezetek keresztlistázását mind az EU globális emberi jogi szankciórendszere (az uniós Magnyickij-törvény), mind adott esetben a földrajzi szankciórendszerek keretében;</w:t>
      </w:r>
    </w:p>
    <w:p w14:paraId="36D06A98" w14:textId="77777777" w:rsidR="00716C07" w:rsidRPr="009A7829" w:rsidRDefault="00716C07" w:rsidP="00B81034">
      <w:pPr>
        <w:pStyle w:val="NormalHanging12a"/>
        <w:widowControl/>
      </w:pPr>
      <w:r w:rsidRPr="009A7829">
        <w:t>34.</w:t>
      </w:r>
      <w:r w:rsidRPr="009A7829">
        <w:tab/>
        <w:t>felhívja a Tanácsot, hogy vizsgálja felül az eltérési záradékokat annak biztosítása érdekében, hogy az adott személy jegyzékbe vétele előtt megkötött szerződések ne szolgálják családtagjai, társai vagy a szankcionált személy ellenőrzése alatt álló szervezetek javát;</w:t>
      </w:r>
    </w:p>
    <w:p w14:paraId="74962C45" w14:textId="77777777" w:rsidR="00716C07" w:rsidRPr="009A7829" w:rsidRDefault="00716C07" w:rsidP="00B81034">
      <w:pPr>
        <w:pStyle w:val="NormalHanging12a"/>
        <w:widowControl/>
        <w:jc w:val="center"/>
      </w:pPr>
      <w:r w:rsidRPr="009A7829">
        <w:t>°</w:t>
      </w:r>
    </w:p>
    <w:p w14:paraId="402D5837" w14:textId="77777777" w:rsidR="00716C07" w:rsidRPr="009A7829" w:rsidRDefault="00716C07" w:rsidP="00B81034">
      <w:pPr>
        <w:pStyle w:val="NormalHanging12a"/>
        <w:widowControl/>
        <w:jc w:val="center"/>
      </w:pPr>
      <w:r w:rsidRPr="009A7829">
        <w:t>°</w:t>
      </w:r>
      <w:r w:rsidRPr="009A7829">
        <w:tab/>
        <w:t>°</w:t>
      </w:r>
    </w:p>
    <w:p w14:paraId="269E0748" w14:textId="0CD3B40C" w:rsidR="00145A50" w:rsidRPr="00145A50" w:rsidRDefault="00716C07" w:rsidP="00B81034">
      <w:pPr>
        <w:pStyle w:val="NormalHanging12a"/>
        <w:widowControl/>
      </w:pPr>
      <w:r w:rsidRPr="009A7829">
        <w:t>35.</w:t>
      </w:r>
      <w:r w:rsidRPr="009A7829">
        <w:tab/>
        <w:t>utasítja elnökét, hogy továbbítsa ezt az állásfoglalást a Tanácsnak, a Bizottságnak és a Bizottság alelnökének / az Unió külügyi és biztonságpolitikai főképviselőjének.</w:t>
      </w:r>
    </w:p>
    <w:p w14:paraId="5E02B519" w14:textId="44E7A3F4" w:rsidR="00E365E1" w:rsidRPr="00145A50" w:rsidRDefault="00E365E1" w:rsidP="00B81034">
      <w:pPr>
        <w:widowControl/>
        <w:spacing w:after="240"/>
        <w:ind w:left="567" w:hanging="567"/>
      </w:pPr>
    </w:p>
    <w:sectPr w:rsidR="00E365E1" w:rsidRPr="00145A50" w:rsidSect="00145A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DF73B" w14:textId="77777777" w:rsidR="00437E59" w:rsidRPr="00145A50" w:rsidRDefault="00437E59">
      <w:r w:rsidRPr="00145A50">
        <w:separator/>
      </w:r>
    </w:p>
  </w:endnote>
  <w:endnote w:type="continuationSeparator" w:id="0">
    <w:p w14:paraId="3EB01F47" w14:textId="77777777" w:rsidR="00437E59" w:rsidRPr="00145A50" w:rsidRDefault="00437E59">
      <w:r w:rsidRPr="00145A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8F6D" w14:textId="77777777" w:rsidR="00064002" w:rsidRPr="00145A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77FB" w14:textId="77777777" w:rsidR="00064002" w:rsidRPr="00145A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EC54F" w14:textId="77777777" w:rsidR="00064002" w:rsidRPr="00145A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F6CAB" w14:textId="77777777" w:rsidR="00437E59" w:rsidRPr="00145A50" w:rsidRDefault="00437E59">
      <w:r w:rsidRPr="00145A50">
        <w:separator/>
      </w:r>
    </w:p>
  </w:footnote>
  <w:footnote w:type="continuationSeparator" w:id="0">
    <w:p w14:paraId="31E99B8D" w14:textId="77777777" w:rsidR="00437E59" w:rsidRPr="00145A50" w:rsidRDefault="00437E59">
      <w:r w:rsidRPr="00145A50">
        <w:continuationSeparator/>
      </w:r>
    </w:p>
  </w:footnote>
  <w:footnote w:id="1">
    <w:p w14:paraId="7DB9E395" w14:textId="3B610C44" w:rsidR="00716C07" w:rsidRPr="00145A50" w:rsidRDefault="00716C07" w:rsidP="00145A50">
      <w:pPr>
        <w:ind w:left="567" w:hanging="567"/>
      </w:pPr>
      <w:r w:rsidRPr="00145A50">
        <w:rPr>
          <w:rStyle w:val="FootnoteReference"/>
        </w:rPr>
        <w:footnoteRef/>
      </w:r>
      <w:r w:rsidR="00145A50" w:rsidRPr="00145A50">
        <w:t xml:space="preserve"> </w:t>
      </w:r>
      <w:r w:rsidR="00145A50" w:rsidRPr="00145A50">
        <w:tab/>
      </w:r>
      <w:r w:rsidRPr="00145A50">
        <w:t xml:space="preserve">HL L 410. I, 2020.12.7., 13. o., ELI: </w:t>
      </w:r>
      <w:hyperlink r:id="rId1" w:history="1">
        <w:r w:rsidRPr="00145A50">
          <w:rPr>
            <w:rStyle w:val="Hyperlink"/>
            <w:color w:val="0563C1"/>
          </w:rPr>
          <w:t>http://data.europa.eu/eli/dec/2020/1999/oj</w:t>
        </w:r>
      </w:hyperlink>
      <w:r w:rsidRPr="00145A50">
        <w:t>.</w:t>
      </w:r>
    </w:p>
  </w:footnote>
  <w:footnote w:id="2">
    <w:p w14:paraId="5F5CCF13" w14:textId="144D53BA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 L 410. I, 2020.12.7., 1.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"http://data.europa.eu/eli/reg/2020/1998/oj"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http://data.europa.eu/eli/reg/2020/1998/oj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3">
    <w:p w14:paraId="0681072A" w14:textId="73C062D6" w:rsidR="00716C07" w:rsidRPr="00145A50" w:rsidRDefault="00716C07" w:rsidP="00145A50">
      <w:pPr>
        <w:ind w:left="567" w:hanging="567"/>
      </w:pPr>
      <w:r w:rsidRPr="00145A50">
        <w:rPr>
          <w:rStyle w:val="FootnoteReference"/>
        </w:rPr>
        <w:footnoteRef/>
      </w:r>
      <w:r w:rsidR="00145A50" w:rsidRPr="00145A50">
        <w:t xml:space="preserve"> </w:t>
      </w:r>
      <w:r w:rsidR="00145A50" w:rsidRPr="00145A50">
        <w:tab/>
      </w:r>
      <w:r w:rsidRPr="00145A50">
        <w:t xml:space="preserve">HL L 71. I, 2021.3.2., 1. o., ELI: </w:t>
      </w:r>
      <w:hyperlink r:id="rId2" w:history="1">
        <w:r w:rsidRPr="00145A50">
          <w:rPr>
            <w:rStyle w:val="Hyperlink"/>
            <w:color w:val="0563C1"/>
          </w:rPr>
          <w:t>http://data.europa.eu/eli/reg_impl/2021/371/oj</w:t>
        </w:r>
      </w:hyperlink>
      <w:r w:rsidRPr="00145A50">
        <w:t xml:space="preserve">. </w:t>
      </w:r>
    </w:p>
  </w:footnote>
  <w:footnote w:id="4">
    <w:p w14:paraId="1EFC8205" w14:textId="33AB3298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 L 99. I, 2021.3.22., 1.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"http://data.europa.eu/eli/reg_impl/2021/478/oj"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http://data.europa.eu/eli/reg_impl/2021/478/oj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5">
    <w:p w14:paraId="5814B04A" w14:textId="01131477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2025/1111, 2025.5.28.,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"http://data.europa.eu/eli/reg_impl/2025/1111/oj"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http://data.europa.eu/eli/reg_impl/2025/1111/oj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6">
    <w:p w14:paraId="2CBBE2BF" w14:textId="582DE1EA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 71. I, 2021.3.2., 6.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"http://data.europa.eu/eli/dec/2021/372/oj"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http://data.europa.eu/eli/dec/2021/372/oj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7">
    <w:p w14:paraId="3EF68763" w14:textId="16A15166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 99. I, 2021.3.22., 25.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"http://data.europa.eu/eli/dec/2021/481/oj"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http://data.europa.eu/eli/dec/2021/481/oj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8">
    <w:p w14:paraId="12B4BE2E" w14:textId="68575602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 L 445. I, 2021.12.13., 17.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"http://data.europa.eu/eli/dec/2021/2197/oj"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http://data.europa.eu/eli/dec/2021/2197/oj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9">
    <w:p w14:paraId="3AF09CB0" w14:textId="752A8E7F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 L 183. I, 2023.7.20., 60.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"http://data.europa.eu/eli/dec/2023/1504/oj"</w:instrText>
      </w:r>
      <w:r w:rsidR="008A6443">
        <w:fldChar w:fldCharType="separate"/>
      </w:r>
      <w:r w:rsidRPr="00145A50">
        <w:rPr>
          <w:rStyle w:val="Hyperlink"/>
          <w:color w:val="0563C1"/>
          <w:sz w:val="24"/>
          <w:lang w:val="hu-HU"/>
        </w:rPr>
        <w:t>http://data.europa.eu/eli/dec/2023/1504/oj</w:t>
      </w:r>
      <w:r w:rsidR="008A6443">
        <w:rPr>
          <w:rStyle w:val="Hyperlink"/>
          <w:color w:val="0563C1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0">
    <w:p w14:paraId="3BB7EBB2" w14:textId="131DB67E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 221. I, 2023.9.8., 6. o.,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"http://data.europa.eu/eli/dec/2023/1716/oj"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http://data.europa.eu/eli/dec/2023/1716/oj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1">
    <w:p w14:paraId="19D9EAC0" w14:textId="6239E617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2024/1025, 2024.4.5.,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"http://data.europa.eu/eli/dec/2024/1025/oj"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http://data.europa.eu/eli/dec/2024/1025/oj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2">
    <w:p w14:paraId="580F8E7B" w14:textId="584E4B00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2024/1074, 2024.4.12.,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"http://data.europa.eu/eli/dec/2024/1074/oj"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http://data.europa.eu/eli/dec/2024/1074/oj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3">
    <w:p w14:paraId="67D9F081" w14:textId="716F648C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2024/1175, 2024.4.19.,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"http://data.europa.eu/eli/dec/2024/1175/oj"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http://data.europa.eu/eli/dec/2024/1175/oj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4">
    <w:p w14:paraId="2EEC6D51" w14:textId="69497DB3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2024/1967, 2024.7.15.,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"http://data.europa.eu/eli/dec/2024/1967/oj"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http://data.europa.eu/eli/dec/2024/1967/oj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5">
    <w:p w14:paraId="3F2A77D8" w14:textId="0B8052CC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2024/3004, 2024.12.3.,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"http://data.europa.eu/eli/dec/2024/3004/oj"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http://data.europa.eu/eli/dec/2024/3004/oj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6">
    <w:p w14:paraId="5B4474E1" w14:textId="59B41008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2025/346, 2025.2.19.,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"http://data.europa.eu/eli/dec/2025/346/oj"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http://data.europa.eu/eli/dec/2025/346/oj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7">
    <w:p w14:paraId="6C44CCA7" w14:textId="55A66141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2025/1110, 2025.5.28.,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"http://data.europa.eu/eli/dec/2025/1110/oj"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http://data.europa.eu/eli/dec/2025/1110/oj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18">
    <w:p w14:paraId="266C189B" w14:textId="4060FECC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>HL C 99., 2022.3.1., 152. o.</w:t>
      </w:r>
    </w:p>
  </w:footnote>
  <w:footnote w:id="19">
    <w:p w14:paraId="1BF8C88E" w14:textId="6E4125FF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="00AD4046">
        <w:rPr>
          <w:sz w:val="24"/>
          <w:lang w:val="hu-HU"/>
        </w:rPr>
        <w:t xml:space="preserve">HL </w:t>
      </w:r>
      <w:r w:rsidR="00AD4046" w:rsidRPr="00AD4046">
        <w:rPr>
          <w:sz w:val="24"/>
          <w:lang w:val="hu-HU"/>
        </w:rPr>
        <w:t xml:space="preserve">C, C/2025/4390, </w:t>
      </w:r>
      <w:r w:rsidR="00AD4046">
        <w:rPr>
          <w:sz w:val="24"/>
          <w:lang w:val="hu-HU"/>
        </w:rPr>
        <w:t>2025.</w:t>
      </w:r>
      <w:r w:rsidR="00AD4046" w:rsidRPr="00AD4046">
        <w:rPr>
          <w:sz w:val="24"/>
          <w:lang w:val="hu-HU"/>
        </w:rPr>
        <w:t xml:space="preserve">9.9.,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"http://data.europa.eu/eli/C/2025/4390/oj"</w:instrText>
      </w:r>
      <w:r w:rsidR="008A6443">
        <w:fldChar w:fldCharType="separate"/>
      </w:r>
      <w:r w:rsidR="00AD4046" w:rsidRPr="00AD4046">
        <w:rPr>
          <w:rStyle w:val="Hyperlink"/>
          <w:sz w:val="24"/>
          <w:lang w:val="hu-HU"/>
        </w:rPr>
        <w:t>http://data.europa.eu/eli/C/2025/4390/oj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>.</w:t>
      </w:r>
    </w:p>
  </w:footnote>
  <w:footnote w:id="20">
    <w:p w14:paraId="3232A5AF" w14:textId="18D4B773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 xml:space="preserve">HL L, 2023/2721, 2023.12.5., ELI: </w:t>
      </w:r>
      <w:r w:rsidR="008A6443">
        <w:fldChar w:fldCharType="begin"/>
      </w:r>
      <w:r w:rsidR="008A6443" w:rsidRPr="008A6443">
        <w:rPr>
          <w:lang w:val="fi-FI"/>
        </w:rPr>
        <w:instrText>HYPERLINK "http://data.europa.eu/eli/dec/2023/2721/oj"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http://data.europa.eu/eli/dec/2023/2721/oj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 xml:space="preserve">. </w:t>
      </w:r>
    </w:p>
  </w:footnote>
  <w:footnote w:id="21">
    <w:p w14:paraId="5C0B09F5" w14:textId="7CB3ED12" w:rsidR="00716C07" w:rsidRPr="00145A50" w:rsidRDefault="00716C07" w:rsidP="00145A50">
      <w:pPr>
        <w:pStyle w:val="FootnoteText"/>
        <w:ind w:left="567" w:hanging="567"/>
        <w:rPr>
          <w:sz w:val="24"/>
          <w:lang w:val="hu-HU"/>
        </w:rPr>
      </w:pPr>
      <w:r w:rsidRPr="00145A50">
        <w:rPr>
          <w:rStyle w:val="FootnoteReference"/>
          <w:sz w:val="24"/>
          <w:lang w:val="hu-HU"/>
        </w:rPr>
        <w:footnoteRef/>
      </w:r>
      <w:r w:rsidR="00145A50" w:rsidRPr="00145A50">
        <w:rPr>
          <w:sz w:val="24"/>
          <w:lang w:val="hu-HU"/>
        </w:rPr>
        <w:t xml:space="preserve"> </w:t>
      </w:r>
      <w:r w:rsidR="00145A50" w:rsidRPr="00145A50">
        <w:rPr>
          <w:sz w:val="24"/>
          <w:lang w:val="hu-HU"/>
        </w:rPr>
        <w:tab/>
      </w:r>
      <w:r w:rsidRPr="00145A50">
        <w:rPr>
          <w:sz w:val="24"/>
          <w:lang w:val="hu-HU"/>
        </w:rPr>
        <w:t>A Tanács 2271/96/EK rendelete (1996. november 22.) a harmadik ország által elfogadott jogszabályoknak az ország területén kívüli alkalmazásának hatása és az ilyen jogszabályon alapuló vagy abból eredő intézkedések elleni védelemről (HL L 309., 1996.11.29., 1. o., ELI: </w:t>
      </w:r>
      <w:r w:rsidR="008A6443">
        <w:fldChar w:fldCharType="begin"/>
      </w:r>
      <w:r w:rsidR="008A6443" w:rsidRPr="008A6443">
        <w:rPr>
          <w:lang w:val="hu-HU"/>
        </w:rPr>
        <w:instrText>HYPERLINK "http://data.europa.eu/eli/reg/1996/2271/oj"</w:instrText>
      </w:r>
      <w:r w:rsidR="008A6443">
        <w:fldChar w:fldCharType="separate"/>
      </w:r>
      <w:r w:rsidRPr="00145A50">
        <w:rPr>
          <w:rStyle w:val="Hyperlink"/>
          <w:sz w:val="24"/>
          <w:lang w:val="hu-HU"/>
        </w:rPr>
        <w:t>http://data.europa.eu/eli/reg/1996/2271/oj</w:t>
      </w:r>
      <w:r w:rsidR="008A6443">
        <w:rPr>
          <w:rStyle w:val="Hyperlink"/>
          <w:sz w:val="24"/>
          <w:lang w:val="hu-HU"/>
        </w:rPr>
        <w:fldChar w:fldCharType="end"/>
      </w:r>
      <w:r w:rsidRPr="00145A50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4057" w14:textId="77777777" w:rsidR="00064002" w:rsidRPr="00145A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1D0D6" w14:textId="77777777" w:rsidR="00064002" w:rsidRPr="00145A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A21C" w14:textId="77777777" w:rsidR="00064002" w:rsidRPr="00145A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2975701">
    <w:abstractNumId w:val="9"/>
  </w:num>
  <w:num w:numId="2" w16cid:durableId="18971412">
    <w:abstractNumId w:val="9"/>
  </w:num>
  <w:num w:numId="3" w16cid:durableId="1769734701">
    <w:abstractNumId w:val="7"/>
  </w:num>
  <w:num w:numId="4" w16cid:durableId="826745119">
    <w:abstractNumId w:val="7"/>
  </w:num>
  <w:num w:numId="5" w16cid:durableId="580722013">
    <w:abstractNumId w:val="6"/>
  </w:num>
  <w:num w:numId="6" w16cid:durableId="1690374286">
    <w:abstractNumId w:val="6"/>
  </w:num>
  <w:num w:numId="7" w16cid:durableId="588003042">
    <w:abstractNumId w:val="5"/>
  </w:num>
  <w:num w:numId="8" w16cid:durableId="1422097236">
    <w:abstractNumId w:val="5"/>
  </w:num>
  <w:num w:numId="9" w16cid:durableId="270474988">
    <w:abstractNumId w:val="4"/>
  </w:num>
  <w:num w:numId="10" w16cid:durableId="1238586958">
    <w:abstractNumId w:val="4"/>
  </w:num>
  <w:num w:numId="11" w16cid:durableId="303585333">
    <w:abstractNumId w:val="8"/>
  </w:num>
  <w:num w:numId="12" w16cid:durableId="402292094">
    <w:abstractNumId w:val="8"/>
  </w:num>
  <w:num w:numId="13" w16cid:durableId="992484805">
    <w:abstractNumId w:val="3"/>
  </w:num>
  <w:num w:numId="14" w16cid:durableId="836574984">
    <w:abstractNumId w:val="3"/>
  </w:num>
  <w:num w:numId="15" w16cid:durableId="808595999">
    <w:abstractNumId w:val="2"/>
  </w:num>
  <w:num w:numId="16" w16cid:durableId="1766421695">
    <w:abstractNumId w:val="2"/>
  </w:num>
  <w:num w:numId="17" w16cid:durableId="549269020">
    <w:abstractNumId w:val="1"/>
  </w:num>
  <w:num w:numId="18" w16cid:durableId="397096724">
    <w:abstractNumId w:val="1"/>
  </w:num>
  <w:num w:numId="19" w16cid:durableId="730202131">
    <w:abstractNumId w:val="0"/>
  </w:num>
  <w:num w:numId="20" w16cid:durableId="656614379">
    <w:abstractNumId w:val="0"/>
  </w:num>
  <w:num w:numId="21" w16cid:durableId="824199766">
    <w:abstractNumId w:val="9"/>
  </w:num>
  <w:num w:numId="22" w16cid:durableId="732507792">
    <w:abstractNumId w:val="7"/>
  </w:num>
  <w:num w:numId="23" w16cid:durableId="1056582433">
    <w:abstractNumId w:val="6"/>
  </w:num>
  <w:num w:numId="24" w16cid:durableId="1225215027">
    <w:abstractNumId w:val="5"/>
  </w:num>
  <w:num w:numId="25" w16cid:durableId="1878464387">
    <w:abstractNumId w:val="4"/>
  </w:num>
  <w:num w:numId="26" w16cid:durableId="894121508">
    <w:abstractNumId w:val="8"/>
  </w:num>
  <w:num w:numId="27" w16cid:durableId="1475954136">
    <w:abstractNumId w:val="3"/>
  </w:num>
  <w:num w:numId="28" w16cid:durableId="1005017116">
    <w:abstractNumId w:val="2"/>
  </w:num>
  <w:num w:numId="29" w16cid:durableId="576675642">
    <w:abstractNumId w:val="1"/>
  </w:num>
  <w:num w:numId="30" w16cid:durableId="874394323">
    <w:abstractNumId w:val="0"/>
  </w:num>
  <w:num w:numId="31" w16cid:durableId="1493258500">
    <w:abstractNumId w:val="9"/>
  </w:num>
  <w:num w:numId="32" w16cid:durableId="1579557403">
    <w:abstractNumId w:val="7"/>
  </w:num>
  <w:num w:numId="33" w16cid:durableId="2132746479">
    <w:abstractNumId w:val="6"/>
  </w:num>
  <w:num w:numId="34" w16cid:durableId="383678175">
    <w:abstractNumId w:val="5"/>
  </w:num>
  <w:num w:numId="35" w16cid:durableId="525950495">
    <w:abstractNumId w:val="4"/>
  </w:num>
  <w:num w:numId="36" w16cid:durableId="1933662687">
    <w:abstractNumId w:val="8"/>
  </w:num>
  <w:num w:numId="37" w16cid:durableId="113990941">
    <w:abstractNumId w:val="3"/>
  </w:num>
  <w:num w:numId="38" w16cid:durableId="619797704">
    <w:abstractNumId w:val="2"/>
  </w:num>
  <w:num w:numId="39" w16cid:durableId="183441664">
    <w:abstractNumId w:val="1"/>
  </w:num>
  <w:num w:numId="40" w16cid:durableId="5838091">
    <w:abstractNumId w:val="0"/>
  </w:num>
  <w:num w:numId="41" w16cid:durableId="1776249986">
    <w:abstractNumId w:val="10"/>
  </w:num>
  <w:num w:numId="42" w16cid:durableId="503252882">
    <w:abstractNumId w:val="10"/>
  </w:num>
  <w:num w:numId="43" w16cid:durableId="1772703886">
    <w:abstractNumId w:val="10"/>
  </w:num>
  <w:num w:numId="44" w16cid:durableId="14050267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HU"/>
    <w:docVar w:name="dvnumam" w:val="0"/>
    <w:docVar w:name="dvpe" w:val="775.385"/>
    <w:docVar w:name="dvrapporteur" w:val="Előadó: "/>
    <w:docVar w:name="dvtitre" w:val="Az Európai Parlament 2025.  ...-i állásfoglalása a büntetlenség ellen uniós szankciókkal, többek között az EU globális emberi jogi szankciórendszerével (az úgynevezett uniós Magnyickij-törvénnyel) történő fellépésről(2025/2049(INI))"/>
  </w:docVars>
  <w:rsids>
    <w:rsidRoot w:val="00437E59"/>
    <w:rsid w:val="00002272"/>
    <w:rsid w:val="00064002"/>
    <w:rsid w:val="000677B9"/>
    <w:rsid w:val="000831BA"/>
    <w:rsid w:val="000A42CC"/>
    <w:rsid w:val="000E7DD9"/>
    <w:rsid w:val="0010095E"/>
    <w:rsid w:val="00125B37"/>
    <w:rsid w:val="00145A5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E59"/>
    <w:rsid w:val="00471C19"/>
    <w:rsid w:val="004867E3"/>
    <w:rsid w:val="00494A28"/>
    <w:rsid w:val="004B6FBA"/>
    <w:rsid w:val="004C0004"/>
    <w:rsid w:val="004C5D52"/>
    <w:rsid w:val="0050519A"/>
    <w:rsid w:val="005072A1"/>
    <w:rsid w:val="00514517"/>
    <w:rsid w:val="00545827"/>
    <w:rsid w:val="005568BF"/>
    <w:rsid w:val="00560270"/>
    <w:rsid w:val="005C2568"/>
    <w:rsid w:val="005F1B17"/>
    <w:rsid w:val="006037C0"/>
    <w:rsid w:val="006631B6"/>
    <w:rsid w:val="00680577"/>
    <w:rsid w:val="006F74FA"/>
    <w:rsid w:val="00716C0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443"/>
    <w:rsid w:val="008C2AC6"/>
    <w:rsid w:val="00930C23"/>
    <w:rsid w:val="0093193B"/>
    <w:rsid w:val="009509D8"/>
    <w:rsid w:val="00950B64"/>
    <w:rsid w:val="00981893"/>
    <w:rsid w:val="009A7829"/>
    <w:rsid w:val="00A1687D"/>
    <w:rsid w:val="00A43E52"/>
    <w:rsid w:val="00A4678D"/>
    <w:rsid w:val="00A778C7"/>
    <w:rsid w:val="00AB441E"/>
    <w:rsid w:val="00AB6293"/>
    <w:rsid w:val="00AD4046"/>
    <w:rsid w:val="00AE0928"/>
    <w:rsid w:val="00AF3B82"/>
    <w:rsid w:val="00B12E95"/>
    <w:rsid w:val="00B22876"/>
    <w:rsid w:val="00B558F0"/>
    <w:rsid w:val="00B8103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0E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506770"/>
  <w15:chartTrackingRefBased/>
  <w15:docId w15:val="{1A47BB80-E56F-41F6-A1ED-DEB24033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16C07"/>
    <w:pPr>
      <w:spacing w:after="240"/>
      <w:ind w:left="567" w:hanging="567"/>
    </w:pPr>
  </w:style>
  <w:style w:type="paragraph" w:customStyle="1" w:styleId="EPComma">
    <w:name w:val="EPComma"/>
    <w:basedOn w:val="Normal"/>
    <w:rsid w:val="00716C07"/>
    <w:pPr>
      <w:spacing w:before="480" w:after="240"/>
    </w:pPr>
  </w:style>
  <w:style w:type="character" w:styleId="Hyperlink">
    <w:name w:val="Hyperlink"/>
    <w:basedOn w:val="DefaultParagraphFont"/>
    <w:rsid w:val="00716C0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81034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AD40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impl/2021/371/oj" TargetMode="External"/><Relationship Id="rId1" Type="http://schemas.openxmlformats.org/officeDocument/2006/relationships/hyperlink" Target="http://data.europa.eu/eli/dec/2020/19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3804</Words>
  <Characters>27606</Characters>
  <Application>Microsoft Office Word</Application>
  <DocSecurity>0</DocSecurity>
  <Lines>1200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2026-02-24T14:19:00Z</dcterms:created>
  <dcterms:modified xsi:type="dcterms:W3CDTF">2026-02-24T14:19:00Z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