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ECA" w14:paraId="6C6FAA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C0E2C2" w14:textId="77777777" w:rsidR="00751A4A" w:rsidRPr="00872ECA" w:rsidRDefault="000B097D" w:rsidP="0010095E">
            <w:pPr>
              <w:pStyle w:val="EPName"/>
            </w:pPr>
            <w:r w:rsidRPr="00872ECA">
              <w:t>Parlamento europeo</w:t>
            </w:r>
          </w:p>
          <w:p w14:paraId="62C81227" w14:textId="77777777" w:rsidR="00751A4A" w:rsidRPr="00872E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2ECA">
              <w:t>2024</w:t>
            </w:r>
            <w:r w:rsidR="00817416" w:rsidRPr="00872ECA">
              <w:t>-202</w:t>
            </w:r>
            <w:r w:rsidRPr="00872ECA">
              <w:t>9</w:t>
            </w:r>
          </w:p>
        </w:tc>
        <w:tc>
          <w:tcPr>
            <w:tcW w:w="2268" w:type="dxa"/>
            <w:shd w:val="clear" w:color="auto" w:fill="auto"/>
          </w:tcPr>
          <w:p w14:paraId="306D4EAA" w14:textId="77777777" w:rsidR="00751A4A" w:rsidRPr="00872ECA" w:rsidRDefault="00187494" w:rsidP="0010095E">
            <w:pPr>
              <w:pStyle w:val="EPLogo"/>
            </w:pPr>
            <w:r w:rsidRPr="00872ECA">
              <w:rPr>
                <w:noProof/>
                <w:lang w:eastAsia="ja-JP"/>
              </w:rPr>
              <w:drawing>
                <wp:inline distT="0" distB="0" distL="0" distR="0" wp14:anchorId="5B5C0845" wp14:editId="74B62E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12339" w14:textId="77777777" w:rsidR="00D058B8" w:rsidRPr="00872ECA" w:rsidRDefault="00D058B8" w:rsidP="004C5D52">
      <w:pPr>
        <w:pStyle w:val="LineTop"/>
      </w:pPr>
    </w:p>
    <w:p w14:paraId="6210FA47" w14:textId="77777777" w:rsidR="00680577" w:rsidRPr="00872ECA" w:rsidRDefault="000B097D" w:rsidP="00680577">
      <w:pPr>
        <w:pStyle w:val="EPBodyTA1"/>
      </w:pPr>
      <w:r w:rsidRPr="00872ECA">
        <w:t>TESTI APPROVATI</w:t>
      </w:r>
    </w:p>
    <w:p w14:paraId="405E54F4" w14:textId="77777777" w:rsidR="00D058B8" w:rsidRPr="00872ECA" w:rsidRDefault="00D058B8" w:rsidP="00D058B8">
      <w:pPr>
        <w:pStyle w:val="LineBottom"/>
      </w:pPr>
    </w:p>
    <w:p w14:paraId="7DEDE256" w14:textId="0A799E6B" w:rsidR="000B097D" w:rsidRPr="00872ECA" w:rsidRDefault="000B097D" w:rsidP="000B097D">
      <w:pPr>
        <w:pStyle w:val="ATHeading1"/>
      </w:pPr>
      <w:bookmarkStart w:id="0" w:name="TANumber"/>
      <w:r w:rsidRPr="00872ECA">
        <w:t>P10_</w:t>
      </w:r>
      <w:proofErr w:type="gramStart"/>
      <w:r w:rsidRPr="00872ECA">
        <w:t>TA(</w:t>
      </w:r>
      <w:proofErr w:type="gramEnd"/>
      <w:r w:rsidRPr="00872ECA">
        <w:t>2026)00</w:t>
      </w:r>
      <w:r w:rsidR="00BE6E3B" w:rsidRPr="00872ECA">
        <w:t>16</w:t>
      </w:r>
      <w:bookmarkEnd w:id="0"/>
    </w:p>
    <w:p w14:paraId="2A110B4F" w14:textId="77777777" w:rsidR="000B097D" w:rsidRPr="00872ECA" w:rsidRDefault="000B097D" w:rsidP="000B097D">
      <w:pPr>
        <w:pStyle w:val="ATHeading2"/>
      </w:pPr>
      <w:bookmarkStart w:id="1" w:name="title"/>
      <w:r w:rsidRPr="00872ECA">
        <w:t>Elezioni presidenziali in Honduras, mancato riconoscimento del risultato da parte dell'amministrazione in carica e attacchi contro membri dell'opposizione dell'Assemblea nazionale</w:t>
      </w:r>
      <w:bookmarkEnd w:id="1"/>
    </w:p>
    <w:p w14:paraId="6AEB9829" w14:textId="317D4AD2" w:rsidR="000B097D" w:rsidRPr="00872ECA" w:rsidRDefault="000B097D" w:rsidP="000B097D">
      <w:pPr>
        <w:rPr>
          <w:i/>
          <w:vanish/>
        </w:rPr>
      </w:pPr>
      <w:r w:rsidRPr="00872ECA">
        <w:rPr>
          <w:i/>
        </w:rPr>
        <w:fldChar w:fldCharType="begin"/>
      </w:r>
      <w:r w:rsidRPr="00872ECA">
        <w:rPr>
          <w:i/>
        </w:rPr>
        <w:instrText xml:space="preserve"> TC"(</w:instrText>
      </w:r>
      <w:bookmarkStart w:id="2" w:name="DocNumber"/>
      <w:r w:rsidRPr="00872ECA">
        <w:rPr>
          <w:i/>
        </w:rPr>
        <w:instrText>B10-0064</w:instrText>
      </w:r>
      <w:r w:rsidR="00E17F1B" w:rsidRPr="00872ECA">
        <w:rPr>
          <w:i/>
        </w:rPr>
        <w:instrText>, 0067, 0087, 0089 e 0090</w:instrText>
      </w:r>
      <w:r w:rsidRPr="00872ECA">
        <w:rPr>
          <w:i/>
        </w:rPr>
        <w:instrText>/2026</w:instrText>
      </w:r>
      <w:bookmarkEnd w:id="2"/>
      <w:r w:rsidRPr="00872ECA">
        <w:rPr>
          <w:i/>
        </w:rPr>
        <w:instrText xml:space="preserve">)"\l3 \n&gt; \* MERGEFORMAT </w:instrText>
      </w:r>
      <w:r w:rsidRPr="00872ECA">
        <w:rPr>
          <w:i/>
        </w:rPr>
        <w:fldChar w:fldCharType="end"/>
      </w:r>
    </w:p>
    <w:p w14:paraId="6B393B27" w14:textId="77777777" w:rsidR="000B097D" w:rsidRPr="00872ECA" w:rsidRDefault="000B097D" w:rsidP="000B097D">
      <w:pPr>
        <w:rPr>
          <w:vanish/>
        </w:rPr>
      </w:pPr>
      <w:bookmarkStart w:id="3" w:name="PE"/>
      <w:r w:rsidRPr="00872ECA">
        <w:rPr>
          <w:vanish/>
        </w:rPr>
        <w:t>PE782.020</w:t>
      </w:r>
      <w:bookmarkEnd w:id="3"/>
    </w:p>
    <w:p w14:paraId="0D9F347E" w14:textId="77777777" w:rsidR="000B097D" w:rsidRPr="00872ECA" w:rsidRDefault="000B097D" w:rsidP="000B097D">
      <w:pPr>
        <w:pStyle w:val="ATHeading3"/>
      </w:pPr>
      <w:bookmarkStart w:id="4" w:name="Sujet"/>
      <w:r w:rsidRPr="00872ECA">
        <w:t>Risoluzione del Parlamento europeo del 22 gennaio 2026 sulle elezioni presidenziali in Honduras, il mancato riconoscimento del risultato da parte dell'amministrazione in carica e gli attacchi contro membri dell'opposizione dell'Assemblea nazionale</w:t>
      </w:r>
      <w:bookmarkEnd w:id="4"/>
      <w:r w:rsidRPr="00872ECA">
        <w:t xml:space="preserve"> </w:t>
      </w:r>
      <w:bookmarkStart w:id="5" w:name="References"/>
      <w:r w:rsidRPr="00872ECA">
        <w:t>(2026/2571(RSP))</w:t>
      </w:r>
      <w:bookmarkEnd w:id="5"/>
    </w:p>
    <w:p w14:paraId="2D285CE4" w14:textId="77777777" w:rsidR="00092668" w:rsidRPr="00872ECA" w:rsidRDefault="00092668" w:rsidP="00092668">
      <w:pPr>
        <w:pStyle w:val="EPComma"/>
      </w:pPr>
      <w:bookmarkStart w:id="6" w:name="TextBodyBegin"/>
      <w:bookmarkEnd w:id="6"/>
      <w:r w:rsidRPr="00872ECA">
        <w:rPr>
          <w:i/>
          <w:iCs/>
        </w:rPr>
        <w:t>Il Parlamento europeo</w:t>
      </w:r>
      <w:r w:rsidRPr="00872ECA">
        <w:t>,</w:t>
      </w:r>
    </w:p>
    <w:p w14:paraId="00804F41" w14:textId="77777777" w:rsidR="00092668" w:rsidRPr="00872ECA" w:rsidRDefault="00092668" w:rsidP="00092668">
      <w:pPr>
        <w:pStyle w:val="NormalHanging12a"/>
      </w:pPr>
      <w:r w:rsidRPr="00872ECA">
        <w:t>–</w:t>
      </w:r>
      <w:r w:rsidRPr="00872ECA">
        <w:tab/>
        <w:t>viste le dichiarazioni della portavoce del Servizio europeo per l'azione esterna del 12 dicembre 2025, 25 dicembre 2025 e 13 gennaio 2026 sul processo elettorale in Honduras,</w:t>
      </w:r>
    </w:p>
    <w:p w14:paraId="556D1B79" w14:textId="77777777" w:rsidR="00092668" w:rsidRPr="00872ECA" w:rsidRDefault="00092668" w:rsidP="00092668">
      <w:pPr>
        <w:pStyle w:val="NormalHanging12a"/>
      </w:pPr>
      <w:r w:rsidRPr="00872ECA">
        <w:t>–</w:t>
      </w:r>
      <w:r w:rsidRPr="00872ECA">
        <w:tab/>
        <w:t>visti l'articolo 150, paragrafo 5, e l'articolo 136, paragrafo 4, del suo regolamento,</w:t>
      </w:r>
    </w:p>
    <w:p w14:paraId="55C3C6E6" w14:textId="77777777" w:rsidR="00092668" w:rsidRPr="00872ECA" w:rsidRDefault="00092668" w:rsidP="00092668">
      <w:pPr>
        <w:pStyle w:val="NormalHanging12a"/>
      </w:pPr>
      <w:r w:rsidRPr="00872ECA">
        <w:t>A.</w:t>
      </w:r>
      <w:r w:rsidRPr="00872ECA">
        <w:tab/>
        <w:t xml:space="preserve">considerando che le elezioni generali in Honduras si sono tenute il 30 novembre 2025 in un contesto di elevata polarizzazione politica, ingerenze straniere, tensioni, fragilità istituzionale e intimidazioni nei confronti dei media; che il 24 dicembre 2025 il Consiglio elettorale nazionale (CNE) dell'Honduras ha proclamato ufficialmente </w:t>
      </w:r>
      <w:proofErr w:type="spellStart"/>
      <w:r w:rsidRPr="00872ECA">
        <w:t>Nasry</w:t>
      </w:r>
      <w:proofErr w:type="spellEnd"/>
      <w:r w:rsidRPr="00872ECA">
        <w:t xml:space="preserve"> </w:t>
      </w:r>
      <w:proofErr w:type="spellStart"/>
      <w:r w:rsidRPr="00872ECA">
        <w:t>Asfura</w:t>
      </w:r>
      <w:proofErr w:type="spellEnd"/>
      <w:r w:rsidRPr="00872ECA">
        <w:t xml:space="preserve"> presidente eletto e ha certificato i risultati delle elezioni comunali e del Congresso;</w:t>
      </w:r>
    </w:p>
    <w:p w14:paraId="52B257F8" w14:textId="77777777" w:rsidR="00092668" w:rsidRPr="00872ECA" w:rsidRDefault="00092668" w:rsidP="00092668">
      <w:pPr>
        <w:pStyle w:val="NormalHanging12a"/>
      </w:pPr>
      <w:r w:rsidRPr="00872ECA">
        <w:t>B.</w:t>
      </w:r>
      <w:r w:rsidRPr="00872ECA">
        <w:tab/>
        <w:t xml:space="preserve">considerando che sono stati inviati osservatori nazionali e internazionali, tra cui l'UE e l'Organizzazione degli Stati americani (OSA), i quali hanno dichiarato che i risultati riflettono la volontà della popolazione; che l'esito è stato riconosciuto a livello internazionale, sebbene fino a poco tempo fa la presidente in carica Xiomara Castro, tra gli altri, si fosse rifiutata di riconoscere la vittoria di </w:t>
      </w:r>
      <w:proofErr w:type="spellStart"/>
      <w:r w:rsidRPr="00872ECA">
        <w:t>Asfura</w:t>
      </w:r>
      <w:proofErr w:type="spellEnd"/>
      <w:r w:rsidRPr="00872ECA">
        <w:t>;</w:t>
      </w:r>
    </w:p>
    <w:p w14:paraId="1EE5ACF2" w14:textId="77777777" w:rsidR="00092668" w:rsidRPr="00872ECA" w:rsidRDefault="00092668" w:rsidP="00092668">
      <w:pPr>
        <w:pStyle w:val="NormalHanging12a"/>
      </w:pPr>
      <w:r w:rsidRPr="00872ECA">
        <w:t>C.</w:t>
      </w:r>
      <w:r w:rsidRPr="00872ECA">
        <w:tab/>
        <w:t>considerando che i membri del CNE hanno subito minacce e intimidazioni nel contesto della violenza politica e delle tensioni che hanno accompagnato il processo elettorale;</w:t>
      </w:r>
    </w:p>
    <w:p w14:paraId="6C28904F" w14:textId="77777777" w:rsidR="00092668" w:rsidRPr="00872ECA" w:rsidRDefault="00092668" w:rsidP="00092668">
      <w:pPr>
        <w:pStyle w:val="NormalHanging12a"/>
      </w:pPr>
      <w:r w:rsidRPr="00872ECA">
        <w:t>D.</w:t>
      </w:r>
      <w:r w:rsidRPr="00872ECA">
        <w:tab/>
        <w:t xml:space="preserve">considerando che l'8 gennaio 2026 la deputata Gladys López, esponente del Partito nazionale di opposizione, è stata ferita da un ordigno esplosivo davanti al Congresso nazionale; che tale attacco è avvenuto in un clima di forti tensioni post-elettorali e rappresenta un'escalation della violenza politica, sollevando gravi preoccupazioni in </w:t>
      </w:r>
      <w:r w:rsidRPr="00872ECA">
        <w:lastRenderedPageBreak/>
        <w:t>tema di pluralismo politico, immunità parlamentare e sicurezza personale;</w:t>
      </w:r>
    </w:p>
    <w:p w14:paraId="6B352314" w14:textId="58590287" w:rsidR="00092668" w:rsidRPr="00872ECA" w:rsidRDefault="00092668" w:rsidP="00092668">
      <w:pPr>
        <w:pStyle w:val="NormalHanging12a"/>
      </w:pPr>
      <w:r w:rsidRPr="00872ECA">
        <w:t>E.</w:t>
      </w:r>
      <w:r w:rsidRPr="00872ECA">
        <w:tab/>
        <w:t>considerando che il 10 gennaio</w:t>
      </w:r>
      <w:r w:rsidR="00E17F1B" w:rsidRPr="00872ECA">
        <w:t xml:space="preserve"> 2026</w:t>
      </w:r>
      <w:r w:rsidRPr="00872ECA">
        <w:t xml:space="preserve"> la presidente uscente ha disposto un riconteggio mediante decreto, aggirando le procedure previste dalla Costituzione; che il CNE ha dichiarato tale decreto incostituzionale nonché un tentativo di usurpare l'autorità elettorale;</w:t>
      </w:r>
    </w:p>
    <w:p w14:paraId="708FA42F" w14:textId="3A0FB1A4" w:rsidR="00092668" w:rsidRPr="00872ECA" w:rsidRDefault="00092668" w:rsidP="00092668">
      <w:pPr>
        <w:pStyle w:val="NormalHanging12a"/>
      </w:pPr>
      <w:r w:rsidRPr="00872ECA">
        <w:t>F.</w:t>
      </w:r>
      <w:r w:rsidRPr="00872ECA">
        <w:tab/>
        <w:t xml:space="preserve">considerando che la Costituzione fissa al 27 gennaio </w:t>
      </w:r>
      <w:r w:rsidR="00E17F1B" w:rsidRPr="00872ECA">
        <w:t xml:space="preserve">2026 </w:t>
      </w:r>
      <w:r w:rsidRPr="00872ECA">
        <w:t>la data per la transizione presidenziale ufficiale, a favore della quale la presidente in carica ha espresso il proprio impegno;</w:t>
      </w:r>
    </w:p>
    <w:p w14:paraId="519A8AE5" w14:textId="77777777" w:rsidR="00092668" w:rsidRPr="00872ECA" w:rsidRDefault="00092668" w:rsidP="00092668">
      <w:pPr>
        <w:pStyle w:val="NormalHanging12a"/>
      </w:pPr>
      <w:r w:rsidRPr="00872ECA">
        <w:t>1.</w:t>
      </w:r>
      <w:r w:rsidRPr="00872ECA">
        <w:tab/>
        <w:t xml:space="preserve">sottolinea che la volontà del popolo honduregno deve essere rispettata; riconosce </w:t>
      </w:r>
      <w:proofErr w:type="spellStart"/>
      <w:r w:rsidRPr="00872ECA">
        <w:t>Nasry</w:t>
      </w:r>
      <w:proofErr w:type="spellEnd"/>
      <w:r w:rsidRPr="00872ECA">
        <w:t xml:space="preserve"> </w:t>
      </w:r>
      <w:proofErr w:type="spellStart"/>
      <w:r w:rsidRPr="00872ECA">
        <w:t>Asfura</w:t>
      </w:r>
      <w:proofErr w:type="spellEnd"/>
      <w:r w:rsidRPr="00872ECA">
        <w:t xml:space="preserve"> come presidente eletto;</w:t>
      </w:r>
    </w:p>
    <w:p w14:paraId="30CF5BB8" w14:textId="77777777" w:rsidR="00092668" w:rsidRPr="00872ECA" w:rsidRDefault="00092668" w:rsidP="00092668">
      <w:pPr>
        <w:pStyle w:val="NormalHanging12a"/>
      </w:pPr>
      <w:r w:rsidRPr="00872ECA">
        <w:t>2.</w:t>
      </w:r>
      <w:r w:rsidRPr="00872ECA">
        <w:tab/>
        <w:t>invita l'amministrazione in carica a rispettare i risultati elettorali; evidenzia la necessità di porre fine alla violenza e alle intimidazioni, in particolare nei confronti dei membri dell'opposizione e dei funzionari elettorali; esorta le autorità dell'Honduras a garantire la sicurezza e la protezione di tutte le istituzioni democratiche, compreso il CNE;</w:t>
      </w:r>
    </w:p>
    <w:p w14:paraId="1DFE643C" w14:textId="77777777" w:rsidR="00092668" w:rsidRPr="00872ECA" w:rsidRDefault="00092668" w:rsidP="00092668">
      <w:pPr>
        <w:pStyle w:val="NormalHanging12a"/>
      </w:pPr>
      <w:r w:rsidRPr="00872ECA">
        <w:t>3.</w:t>
      </w:r>
      <w:r w:rsidRPr="00872ECA">
        <w:tab/>
        <w:t>ritiene che il decreto che dispone il riconteggio sia incostituzionale e costituisca un attacco alla democrazia honduregna;</w:t>
      </w:r>
    </w:p>
    <w:p w14:paraId="11E78367" w14:textId="0D2A7B31" w:rsidR="00872ECA" w:rsidRPr="00872ECA" w:rsidRDefault="00872ECA" w:rsidP="00092668">
      <w:pPr>
        <w:pStyle w:val="NormalHanging12a"/>
        <w:rPr>
          <w:bCs/>
          <w:iCs/>
        </w:rPr>
      </w:pPr>
      <w:r w:rsidRPr="00872ECA">
        <w:t>4.</w:t>
      </w:r>
      <w:r w:rsidRPr="00872ECA">
        <w:tab/>
      </w:r>
      <w:r w:rsidRPr="00872ECA">
        <w:rPr>
          <w:bCs/>
          <w:iCs/>
        </w:rPr>
        <w:t>invita tutte le parti a cooperare per garantire un passaggio di potere pacifico, evitando la retorica incendiaria e la violenza politica, al fine di preservare la stabilità democratica e affrontare la povertà, la disuguaglianza e l'insicurezza persistenti che colpiscono il popolo honduregno;</w:t>
      </w:r>
    </w:p>
    <w:p w14:paraId="435802BA" w14:textId="2AD06653" w:rsidR="00092668" w:rsidRPr="00872ECA" w:rsidRDefault="00872ECA" w:rsidP="00092668">
      <w:pPr>
        <w:pStyle w:val="NormalHanging12a"/>
      </w:pPr>
      <w:r w:rsidRPr="00872ECA">
        <w:t>5</w:t>
      </w:r>
      <w:r w:rsidR="00092668" w:rsidRPr="00872ECA">
        <w:t>.</w:t>
      </w:r>
      <w:r w:rsidR="00092668" w:rsidRPr="00872ECA">
        <w:tab/>
        <w:t>condanna la violenza nei confronti di Gladys López; chiede un'indagine trasparente e indipendente per assicurare i responsabili alla giustizia; invita il presidente del Congresso uscente, Luis Redondo, ad astenersi da qualsiasi tentativo di impedire al Congresso neoeletto di assumere il proprio mandato;</w:t>
      </w:r>
    </w:p>
    <w:p w14:paraId="226D6480" w14:textId="17F24915" w:rsidR="00092668" w:rsidRPr="00872ECA" w:rsidRDefault="00872ECA" w:rsidP="00092668">
      <w:pPr>
        <w:pStyle w:val="NormalHanging12a"/>
      </w:pPr>
      <w:r w:rsidRPr="00872ECA">
        <w:t>6</w:t>
      </w:r>
      <w:r w:rsidR="00092668" w:rsidRPr="00872ECA">
        <w:t>.</w:t>
      </w:r>
      <w:r w:rsidR="00092668" w:rsidRPr="00872ECA">
        <w:tab/>
        <w:t>esprime apprezzamento per il ruolo dell'UE e dell'OSA e si associa alle loro conclusioni, nelle cui dichiarazioni preliminari si evidenzia che le elezioni si sono svolte in un contesto teso e polarizzato, ma che la giornata elettorale è stata organizzata in modo efficiente e pacifico; esorta le autorità honduregne ad attuare pienamente le raccomandazioni precedenti e future della missione di osservazione elettorale dell'UE;</w:t>
      </w:r>
    </w:p>
    <w:p w14:paraId="59B54E8D" w14:textId="44EA76AE" w:rsidR="00092668" w:rsidRPr="00872ECA" w:rsidRDefault="00872ECA" w:rsidP="00092668">
      <w:pPr>
        <w:pStyle w:val="NormalHanging12a"/>
      </w:pPr>
      <w:bookmarkStart w:id="7" w:name="_Hlk219406045"/>
      <w:r w:rsidRPr="00872ECA">
        <w:t>7</w:t>
      </w:r>
      <w:r w:rsidR="00092668" w:rsidRPr="00872ECA">
        <w:t>.</w:t>
      </w:r>
      <w:r w:rsidR="00092668" w:rsidRPr="00872ECA">
        <w:tab/>
        <w:t>esorta le attuali autorità dell'Honduras a garantire un passaggio di potere ordinato e pacifico, rispettando i risultati proclamati dal CNE;</w:t>
      </w:r>
      <w:bookmarkEnd w:id="7"/>
    </w:p>
    <w:p w14:paraId="72547DF7" w14:textId="5E649393" w:rsidR="00872ECA" w:rsidRPr="00872ECA" w:rsidRDefault="00872ECA" w:rsidP="00092668">
      <w:pPr>
        <w:pStyle w:val="NormalHanging12a"/>
        <w:rPr>
          <w:bCs/>
          <w:iCs/>
        </w:rPr>
      </w:pPr>
      <w:r w:rsidRPr="00872ECA">
        <w:t>8.</w:t>
      </w:r>
      <w:r w:rsidRPr="00872ECA">
        <w:tab/>
      </w:r>
      <w:r w:rsidRPr="00872ECA">
        <w:rPr>
          <w:bCs/>
          <w:iCs/>
        </w:rPr>
        <w:t>deplora il fatto che, dopo più di un anno, l'ambasciatore dell'UE in Honduras non sia ancora stato invitato a presentare le proprie credenziali; auspica che ciò avvenga rapidamente sotto l'amministrazione entrante;</w:t>
      </w:r>
    </w:p>
    <w:p w14:paraId="1B935F13" w14:textId="564DECB5" w:rsidR="009B2F87" w:rsidRPr="00872ECA" w:rsidRDefault="00872ECA" w:rsidP="009B2F87">
      <w:pPr>
        <w:pStyle w:val="NormalHanging12a"/>
      </w:pPr>
      <w:r w:rsidRPr="00872ECA">
        <w:t>9</w:t>
      </w:r>
      <w:r w:rsidR="00092668" w:rsidRPr="00872ECA">
        <w:t>.</w:t>
      </w:r>
      <w:r w:rsidR="00092668" w:rsidRPr="00872ECA">
        <w:tab/>
        <w:t>incarica la sua Presidente di trasmettere la presente risoluzione al Consiglio, alla Commissione, alla VP</w:t>
      </w:r>
      <w:r w:rsidR="00E17F1B" w:rsidRPr="00872ECA">
        <w:t> </w:t>
      </w:r>
      <w:r w:rsidR="00092668" w:rsidRPr="00872ECA">
        <w:t>/</w:t>
      </w:r>
      <w:r w:rsidR="00E17F1B" w:rsidRPr="00872ECA">
        <w:t> </w:t>
      </w:r>
      <w:r w:rsidR="00092668" w:rsidRPr="00872ECA">
        <w:t>AR e agli Stati membri nonché alla presidente, al governo e al parlamento dell'Honduras.</w:t>
      </w:r>
    </w:p>
    <w:p w14:paraId="7FB32C4C" w14:textId="77777777" w:rsidR="00E365E1" w:rsidRPr="00872ECA" w:rsidRDefault="00E365E1" w:rsidP="000B097D"/>
    <w:sectPr w:rsidR="00E365E1" w:rsidRPr="00872ECA" w:rsidSect="009B2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854E0" w14:textId="77777777" w:rsidR="000B097D" w:rsidRPr="009B2F87" w:rsidRDefault="000B097D">
      <w:r w:rsidRPr="009B2F87">
        <w:separator/>
      </w:r>
    </w:p>
  </w:endnote>
  <w:endnote w:type="continuationSeparator" w:id="0">
    <w:p w14:paraId="693D93CB" w14:textId="77777777" w:rsidR="000B097D" w:rsidRPr="009B2F87" w:rsidRDefault="000B097D">
      <w:r w:rsidRPr="009B2F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D1736" w14:textId="77777777" w:rsidR="00064002" w:rsidRPr="009B2F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AFC4" w14:textId="77777777" w:rsidR="00064002" w:rsidRPr="009B2F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4889" w14:textId="77777777" w:rsidR="00064002" w:rsidRPr="009B2F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DA832" w14:textId="77777777" w:rsidR="000B097D" w:rsidRPr="009B2F87" w:rsidRDefault="000B097D">
      <w:r w:rsidRPr="009B2F87">
        <w:separator/>
      </w:r>
    </w:p>
  </w:footnote>
  <w:footnote w:type="continuationSeparator" w:id="0">
    <w:p w14:paraId="0B7A3316" w14:textId="77777777" w:rsidR="000B097D" w:rsidRPr="009B2F87" w:rsidRDefault="000B097D">
      <w:r w:rsidRPr="009B2F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ED2A0" w14:textId="77777777" w:rsidR="00064002" w:rsidRPr="009B2F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7E79" w14:textId="77777777" w:rsidR="00064002" w:rsidRPr="009B2F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2E1C" w14:textId="77777777" w:rsidR="00064002" w:rsidRPr="009B2F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0563924">
    <w:abstractNumId w:val="9"/>
  </w:num>
  <w:num w:numId="2" w16cid:durableId="943071901">
    <w:abstractNumId w:val="9"/>
  </w:num>
  <w:num w:numId="3" w16cid:durableId="137963429">
    <w:abstractNumId w:val="7"/>
  </w:num>
  <w:num w:numId="4" w16cid:durableId="1023244305">
    <w:abstractNumId w:val="7"/>
  </w:num>
  <w:num w:numId="5" w16cid:durableId="1076589718">
    <w:abstractNumId w:val="6"/>
  </w:num>
  <w:num w:numId="6" w16cid:durableId="1909993194">
    <w:abstractNumId w:val="6"/>
  </w:num>
  <w:num w:numId="7" w16cid:durableId="2009745017">
    <w:abstractNumId w:val="5"/>
  </w:num>
  <w:num w:numId="8" w16cid:durableId="1214654690">
    <w:abstractNumId w:val="5"/>
  </w:num>
  <w:num w:numId="9" w16cid:durableId="515733864">
    <w:abstractNumId w:val="4"/>
  </w:num>
  <w:num w:numId="10" w16cid:durableId="1024475543">
    <w:abstractNumId w:val="4"/>
  </w:num>
  <w:num w:numId="11" w16cid:durableId="1727488604">
    <w:abstractNumId w:val="8"/>
  </w:num>
  <w:num w:numId="12" w16cid:durableId="994262371">
    <w:abstractNumId w:val="8"/>
  </w:num>
  <w:num w:numId="13" w16cid:durableId="1814642241">
    <w:abstractNumId w:val="3"/>
  </w:num>
  <w:num w:numId="14" w16cid:durableId="375155188">
    <w:abstractNumId w:val="3"/>
  </w:num>
  <w:num w:numId="15" w16cid:durableId="629937379">
    <w:abstractNumId w:val="2"/>
  </w:num>
  <w:num w:numId="16" w16cid:durableId="636380607">
    <w:abstractNumId w:val="2"/>
  </w:num>
  <w:num w:numId="17" w16cid:durableId="1921328709">
    <w:abstractNumId w:val="1"/>
  </w:num>
  <w:num w:numId="18" w16cid:durableId="873269331">
    <w:abstractNumId w:val="1"/>
  </w:num>
  <w:num w:numId="19" w16cid:durableId="1745176382">
    <w:abstractNumId w:val="0"/>
  </w:num>
  <w:num w:numId="20" w16cid:durableId="660473317">
    <w:abstractNumId w:val="0"/>
  </w:num>
  <w:num w:numId="21" w16cid:durableId="1218518948">
    <w:abstractNumId w:val="9"/>
  </w:num>
  <w:num w:numId="22" w16cid:durableId="1258322356">
    <w:abstractNumId w:val="7"/>
  </w:num>
  <w:num w:numId="23" w16cid:durableId="668756662">
    <w:abstractNumId w:val="6"/>
  </w:num>
  <w:num w:numId="24" w16cid:durableId="1484661352">
    <w:abstractNumId w:val="5"/>
  </w:num>
  <w:num w:numId="25" w16cid:durableId="2029679564">
    <w:abstractNumId w:val="4"/>
  </w:num>
  <w:num w:numId="26" w16cid:durableId="1837920900">
    <w:abstractNumId w:val="8"/>
  </w:num>
  <w:num w:numId="27" w16cid:durableId="882443659">
    <w:abstractNumId w:val="3"/>
  </w:num>
  <w:num w:numId="28" w16cid:durableId="698629622">
    <w:abstractNumId w:val="2"/>
  </w:num>
  <w:num w:numId="29" w16cid:durableId="218515077">
    <w:abstractNumId w:val="1"/>
  </w:num>
  <w:num w:numId="30" w16cid:durableId="2082286348">
    <w:abstractNumId w:val="0"/>
  </w:num>
  <w:num w:numId="31" w16cid:durableId="1347252982">
    <w:abstractNumId w:val="9"/>
  </w:num>
  <w:num w:numId="32" w16cid:durableId="161706481">
    <w:abstractNumId w:val="7"/>
  </w:num>
  <w:num w:numId="33" w16cid:durableId="1768111322">
    <w:abstractNumId w:val="6"/>
  </w:num>
  <w:num w:numId="34" w16cid:durableId="1221288016">
    <w:abstractNumId w:val="5"/>
  </w:num>
  <w:num w:numId="35" w16cid:durableId="133913469">
    <w:abstractNumId w:val="4"/>
  </w:num>
  <w:num w:numId="36" w16cid:durableId="679506719">
    <w:abstractNumId w:val="8"/>
  </w:num>
  <w:num w:numId="37" w16cid:durableId="2022925053">
    <w:abstractNumId w:val="3"/>
  </w:num>
  <w:num w:numId="38" w16cid:durableId="1883858671">
    <w:abstractNumId w:val="2"/>
  </w:num>
  <w:num w:numId="39" w16cid:durableId="2037385402">
    <w:abstractNumId w:val="1"/>
  </w:num>
  <w:num w:numId="40" w16cid:durableId="1970740326">
    <w:abstractNumId w:val="0"/>
  </w:num>
  <w:num w:numId="41" w16cid:durableId="1071001777">
    <w:abstractNumId w:val="10"/>
  </w:num>
  <w:num w:numId="42" w16cid:durableId="227376128">
    <w:abstractNumId w:val="10"/>
  </w:num>
  <w:num w:numId="43" w16cid:durableId="435099776">
    <w:abstractNumId w:val="10"/>
  </w:num>
  <w:num w:numId="44" w16cid:durableId="1779831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/2026"/>
    <w:docVar w:name="dvlangue" w:val="IT"/>
    <w:docVar w:name="dvnumam" w:val="0"/>
    <w:docVar w:name="dvpe" w:val="782.020"/>
    <w:docVar w:name="dvtitre" w:val="Risoluzione del Parlamento europeo del 22 gennaio 2026 sulle elezioni presidenziali in Honduras, il mancato riconoscimento del risultato da parte dell'amministrazione in carica e gli attacchi contro membri dell'opposizione dell'Assemblea nazionale(2026/2571(RSP))"/>
  </w:docVars>
  <w:rsids>
    <w:rsidRoot w:val="000B097D"/>
    <w:rsid w:val="00002272"/>
    <w:rsid w:val="00064002"/>
    <w:rsid w:val="000677B9"/>
    <w:rsid w:val="000831BA"/>
    <w:rsid w:val="00092668"/>
    <w:rsid w:val="000A42CC"/>
    <w:rsid w:val="000B097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EC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F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E3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F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8A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33ACD"/>
  <w15:chartTrackingRefBased/>
  <w15:docId w15:val="{24FF4F4F-DDBD-48E7-A102-28D734E3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92668"/>
    <w:pPr>
      <w:spacing w:after="240"/>
      <w:ind w:left="567" w:hanging="567"/>
    </w:pPr>
  </w:style>
  <w:style w:type="paragraph" w:customStyle="1" w:styleId="EPComma">
    <w:name w:val="EPComma"/>
    <w:basedOn w:val="Normal"/>
    <w:rsid w:val="0009266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92668"/>
    <w:rPr>
      <w:sz w:val="24"/>
      <w:lang w:val="it-IT"/>
    </w:rPr>
  </w:style>
  <w:style w:type="paragraph" w:styleId="Revision">
    <w:name w:val="Revision"/>
    <w:hidden/>
    <w:uiPriority w:val="99"/>
    <w:semiHidden/>
    <w:rsid w:val="00E17F1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4310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CL3</dc:creator>
  <cp:keywords/>
  <cp:lastModifiedBy>CL</cp:lastModifiedBy>
  <cp:revision>2</cp:revision>
  <cp:lastPrinted>2004-11-19T15:42:00Z</cp:lastPrinted>
  <dcterms:created xsi:type="dcterms:W3CDTF">2026-01-22T14:32:00Z</dcterms:created>
  <dcterms:modified xsi:type="dcterms:W3CDTF">2026-01-22T14:32:00Z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B10-0064/2026</vt:lpwstr>
  </property>
  <property fmtid="{D5CDD505-2E9C-101B-9397-08002B2CF9AE}" pid="4" name="&lt;Type&gt;">
    <vt:lpwstr>RR</vt:lpwstr>
  </property>
</Properties>
</file>