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5DE9" w14:paraId="2AD91B44" w14:textId="77777777" w:rsidTr="0010095E">
        <w:trPr>
          <w:trHeight w:hRule="exact" w:val="1418"/>
        </w:trPr>
        <w:tc>
          <w:tcPr>
            <w:tcW w:w="6804" w:type="dxa"/>
            <w:shd w:val="clear" w:color="auto" w:fill="auto"/>
            <w:vAlign w:val="center"/>
          </w:tcPr>
          <w:p w14:paraId="66BE6834" w14:textId="77777777" w:rsidR="00751A4A" w:rsidRPr="00AB5DE9" w:rsidRDefault="00CA464A" w:rsidP="0010095E">
            <w:pPr>
              <w:pStyle w:val="EPName"/>
            </w:pPr>
            <w:r w:rsidRPr="00AB5DE9">
              <w:t>Euroopa Parlament</w:t>
            </w:r>
          </w:p>
          <w:p w14:paraId="31B071D3" w14:textId="77777777" w:rsidR="00751A4A" w:rsidRPr="00AB5DE9" w:rsidRDefault="005F1B17" w:rsidP="005F1B17">
            <w:pPr>
              <w:pStyle w:val="EPTerm"/>
              <w:rPr>
                <w:rStyle w:val="HideTWBExt"/>
                <w:noProof w:val="0"/>
                <w:vanish w:val="0"/>
                <w:color w:val="auto"/>
              </w:rPr>
            </w:pPr>
            <w:r w:rsidRPr="00AB5DE9">
              <w:t>2024</w:t>
            </w:r>
            <w:r w:rsidR="00817416" w:rsidRPr="00AB5DE9">
              <w:t>-202</w:t>
            </w:r>
            <w:r w:rsidRPr="00AB5DE9">
              <w:t>9</w:t>
            </w:r>
          </w:p>
        </w:tc>
        <w:tc>
          <w:tcPr>
            <w:tcW w:w="2268" w:type="dxa"/>
            <w:shd w:val="clear" w:color="auto" w:fill="auto"/>
          </w:tcPr>
          <w:p w14:paraId="590B8ACF" w14:textId="77777777" w:rsidR="00751A4A" w:rsidRPr="00AB5DE9" w:rsidRDefault="00187494" w:rsidP="0010095E">
            <w:pPr>
              <w:pStyle w:val="EPLogo"/>
            </w:pPr>
            <w:r w:rsidRPr="00AB5DE9">
              <w:rPr>
                <w:noProof/>
                <w:lang w:eastAsia="ja-JP"/>
              </w:rPr>
              <w:drawing>
                <wp:inline distT="0" distB="0" distL="0" distR="0" wp14:anchorId="0E4DFF5B" wp14:editId="6149F32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F7C10A" w14:textId="77777777" w:rsidR="00D058B8" w:rsidRPr="00AB5DE9" w:rsidRDefault="00D058B8" w:rsidP="004C5D52">
      <w:pPr>
        <w:pStyle w:val="LineTop"/>
      </w:pPr>
    </w:p>
    <w:p w14:paraId="6CB58575" w14:textId="77777777" w:rsidR="00680577" w:rsidRPr="00AB5DE9" w:rsidRDefault="00CA464A" w:rsidP="00680577">
      <w:pPr>
        <w:pStyle w:val="EPBodyTA1"/>
      </w:pPr>
      <w:r w:rsidRPr="00AB5DE9">
        <w:t>VASTUVÕETUD TEKSTID</w:t>
      </w:r>
    </w:p>
    <w:p w14:paraId="0ACDB7C4" w14:textId="77777777" w:rsidR="00D058B8" w:rsidRPr="00AB5DE9" w:rsidRDefault="00D058B8" w:rsidP="00D058B8">
      <w:pPr>
        <w:pStyle w:val="LineBottom"/>
      </w:pPr>
    </w:p>
    <w:p w14:paraId="110FA12A" w14:textId="48A0D5E5" w:rsidR="00CA464A" w:rsidRPr="00AB5DE9" w:rsidRDefault="00CA464A" w:rsidP="00CA464A">
      <w:pPr>
        <w:pStyle w:val="ATHeading1"/>
      </w:pPr>
      <w:bookmarkStart w:id="0" w:name="TANumber"/>
      <w:r w:rsidRPr="00AB5DE9">
        <w:t>P10_TA(2026)00</w:t>
      </w:r>
      <w:bookmarkEnd w:id="0"/>
      <w:r w:rsidR="003C4529" w:rsidRPr="00AB5DE9">
        <w:t>17</w:t>
      </w:r>
    </w:p>
    <w:p w14:paraId="1FA67C43" w14:textId="77777777" w:rsidR="00CA464A" w:rsidRPr="00AB5DE9" w:rsidRDefault="00CA464A" w:rsidP="00CA464A">
      <w:pPr>
        <w:pStyle w:val="ATHeading2"/>
      </w:pPr>
      <w:bookmarkStart w:id="1" w:name="title"/>
      <w:r w:rsidRPr="00AB5DE9">
        <w:t xml:space="preserve">Joseph </w:t>
      </w:r>
      <w:proofErr w:type="spellStart"/>
      <w:r w:rsidRPr="00AB5DE9">
        <w:t>Figueira</w:t>
      </w:r>
      <w:proofErr w:type="spellEnd"/>
      <w:r w:rsidRPr="00AB5DE9">
        <w:t xml:space="preserve"> Martini juhtum Kesk-Aafrika Vabariigis</w:t>
      </w:r>
      <w:bookmarkEnd w:id="1"/>
    </w:p>
    <w:p w14:paraId="50F9CC10" w14:textId="304DA738" w:rsidR="00CA464A" w:rsidRPr="00AB5DE9" w:rsidRDefault="00CA464A" w:rsidP="00CA464A">
      <w:pPr>
        <w:rPr>
          <w:i/>
          <w:vanish/>
        </w:rPr>
      </w:pPr>
      <w:r w:rsidRPr="00AB5DE9">
        <w:rPr>
          <w:i/>
        </w:rPr>
        <w:fldChar w:fldCharType="begin"/>
      </w:r>
      <w:r w:rsidRPr="00AB5DE9">
        <w:rPr>
          <w:i/>
        </w:rPr>
        <w:instrText xml:space="preserve"> TC"(</w:instrText>
      </w:r>
      <w:bookmarkStart w:id="2" w:name="DocNumber"/>
      <w:r w:rsidRPr="00AB5DE9">
        <w:rPr>
          <w:i/>
        </w:rPr>
        <w:instrText>B10-0066</w:instrText>
      </w:r>
      <w:r w:rsidR="00667608" w:rsidRPr="00AB5DE9">
        <w:rPr>
          <w:i/>
        </w:rPr>
        <w:instrText>, 0088, 0091, 0093, 0094 ja 0096</w:instrText>
      </w:r>
      <w:r w:rsidRPr="00AB5DE9">
        <w:rPr>
          <w:i/>
        </w:rPr>
        <w:instrText>/2026</w:instrText>
      </w:r>
      <w:bookmarkEnd w:id="2"/>
      <w:r w:rsidRPr="00AB5DE9">
        <w:rPr>
          <w:i/>
        </w:rPr>
        <w:instrText xml:space="preserve">)"\l3 \n&gt; \* MERGEFORMAT </w:instrText>
      </w:r>
      <w:r w:rsidRPr="00AB5DE9">
        <w:rPr>
          <w:i/>
        </w:rPr>
        <w:fldChar w:fldCharType="end"/>
      </w:r>
    </w:p>
    <w:p w14:paraId="1A1664B8" w14:textId="77777777" w:rsidR="00CA464A" w:rsidRPr="00AB5DE9" w:rsidRDefault="00CA464A" w:rsidP="00CA464A">
      <w:pPr>
        <w:rPr>
          <w:vanish/>
        </w:rPr>
      </w:pPr>
      <w:bookmarkStart w:id="3" w:name="PE"/>
      <w:r w:rsidRPr="00AB5DE9">
        <w:rPr>
          <w:vanish/>
        </w:rPr>
        <w:t>PE782.022</w:t>
      </w:r>
      <w:bookmarkEnd w:id="3"/>
    </w:p>
    <w:p w14:paraId="16EDDAC5" w14:textId="12F4216A" w:rsidR="00CA464A" w:rsidRPr="00AB5DE9" w:rsidRDefault="00CA464A" w:rsidP="00667608">
      <w:pPr>
        <w:pStyle w:val="ATHeading3"/>
      </w:pPr>
      <w:bookmarkStart w:id="4" w:name="Sujet"/>
      <w:r w:rsidRPr="00AB5DE9">
        <w:t xml:space="preserve">Euroopa Parlamendi </w:t>
      </w:r>
      <w:r w:rsidR="00667608" w:rsidRPr="00AB5DE9">
        <w:t>22</w:t>
      </w:r>
      <w:r w:rsidRPr="00AB5DE9">
        <w:t>.</w:t>
      </w:r>
      <w:r w:rsidR="00667608" w:rsidRPr="00AB5DE9">
        <w:t> jaanuari</w:t>
      </w:r>
      <w:r w:rsidRPr="00AB5DE9">
        <w:t xml:space="preserve"> 2026.</w:t>
      </w:r>
      <w:r w:rsidR="00667608" w:rsidRPr="00AB5DE9">
        <w:t> </w:t>
      </w:r>
      <w:r w:rsidRPr="00AB5DE9">
        <w:t xml:space="preserve">aasta resolutsioon Joseph </w:t>
      </w:r>
      <w:proofErr w:type="spellStart"/>
      <w:r w:rsidRPr="00AB5DE9">
        <w:t>Figueira</w:t>
      </w:r>
      <w:proofErr w:type="spellEnd"/>
      <w:r w:rsidRPr="00AB5DE9">
        <w:t xml:space="preserve"> Martini juhtumi kohta Kesk-Aafrika Vabariigis</w:t>
      </w:r>
      <w:bookmarkEnd w:id="4"/>
      <w:r w:rsidRPr="00AB5DE9">
        <w:t xml:space="preserve"> </w:t>
      </w:r>
      <w:bookmarkStart w:id="5" w:name="References"/>
      <w:r w:rsidRPr="00AB5DE9">
        <w:t>(2026/2572(RSP))</w:t>
      </w:r>
      <w:bookmarkEnd w:id="5"/>
    </w:p>
    <w:p w14:paraId="598D0C7E" w14:textId="77777777" w:rsidR="00C77672" w:rsidRPr="00AB5DE9" w:rsidRDefault="00C77672" w:rsidP="00C77672">
      <w:pPr>
        <w:pStyle w:val="EPComma"/>
      </w:pPr>
      <w:bookmarkStart w:id="6" w:name="TextBodyBegin"/>
      <w:bookmarkEnd w:id="6"/>
      <w:r w:rsidRPr="00AB5DE9">
        <w:rPr>
          <w:i/>
        </w:rPr>
        <w:t>Euroopa Parlament</w:t>
      </w:r>
      <w:r w:rsidRPr="00AB5DE9">
        <w:t>,</w:t>
      </w:r>
    </w:p>
    <w:p w14:paraId="132514A8" w14:textId="77777777" w:rsidR="00C77672" w:rsidRPr="00AB5DE9" w:rsidRDefault="00C77672" w:rsidP="00C77672">
      <w:pPr>
        <w:pStyle w:val="NormalHanging12a"/>
      </w:pPr>
      <w:r w:rsidRPr="00AB5DE9">
        <w:t>–</w:t>
      </w:r>
      <w:r w:rsidRPr="00AB5DE9">
        <w:tab/>
        <w:t>võttes arvesse kodukorra artikli 150 lõiget 5 ja artikli 136 lõiget 4,</w:t>
      </w:r>
    </w:p>
    <w:p w14:paraId="109628C8" w14:textId="77777777" w:rsidR="00C77672" w:rsidRPr="00AB5DE9" w:rsidRDefault="00C77672" w:rsidP="00C77672">
      <w:pPr>
        <w:pStyle w:val="NormalHanging12a"/>
      </w:pPr>
      <w:r w:rsidRPr="00AB5DE9">
        <w:t>A.</w:t>
      </w:r>
      <w:r w:rsidRPr="00AB5DE9">
        <w:tab/>
        <w:t xml:space="preserve">arvestades, et Wagneri grupp röövis 26. mail 2024 Kesk-Aafrika Vabariigis (KAV) arenguprojekti kallal töötanud Belgia ja Portugali </w:t>
      </w:r>
      <w:proofErr w:type="spellStart"/>
      <w:r w:rsidRPr="00AB5DE9">
        <w:t>topeltkodakondsusega</w:t>
      </w:r>
      <w:proofErr w:type="spellEnd"/>
      <w:r w:rsidRPr="00AB5DE9">
        <w:t xml:space="preserve"> ja valitsusvälise organisatsiooni FHI 360 heaks töötava humanitaarteadlase Joseph </w:t>
      </w:r>
      <w:proofErr w:type="spellStart"/>
      <w:r w:rsidRPr="00AB5DE9">
        <w:t>Figueira</w:t>
      </w:r>
      <w:proofErr w:type="spellEnd"/>
      <w:r w:rsidRPr="00AB5DE9">
        <w:t xml:space="preserve"> Martini, kes anti hiljem üle </w:t>
      </w:r>
      <w:proofErr w:type="spellStart"/>
      <w:r w:rsidRPr="00AB5DE9">
        <w:t>KAVi</w:t>
      </w:r>
      <w:proofErr w:type="spellEnd"/>
      <w:r w:rsidRPr="00AB5DE9">
        <w:t xml:space="preserve"> ametivõimudele;</w:t>
      </w:r>
    </w:p>
    <w:p w14:paraId="6BA73986" w14:textId="77777777" w:rsidR="00C77672" w:rsidRPr="00AB5DE9" w:rsidRDefault="00C77672" w:rsidP="00C77672">
      <w:pPr>
        <w:pStyle w:val="NormalHanging12a"/>
      </w:pPr>
      <w:r w:rsidRPr="00AB5DE9">
        <w:t>B.</w:t>
      </w:r>
      <w:r w:rsidRPr="00AB5DE9">
        <w:tab/>
        <w:t>arvestades, et teda hoiti Banguis asuvas ja Wagneri käitatavas banditismi vastu võitlemise keskasutuse (OCRB) rajatises üksikvangistuses ja piinati; arvestades, et teda peeti üle aasta ilma kohtumõistmiseta kinni ebainimlikes tingimustes, ilma et tal oleks olnud võimalust saada arstiabi;</w:t>
      </w:r>
    </w:p>
    <w:p w14:paraId="0956C4B7" w14:textId="4827AB89" w:rsidR="00C77672" w:rsidRPr="00AB5DE9" w:rsidRDefault="00C77672" w:rsidP="00C77672">
      <w:pPr>
        <w:pStyle w:val="NormalHanging12a"/>
      </w:pPr>
      <w:r w:rsidRPr="00AB5DE9">
        <w:t>C.</w:t>
      </w:r>
      <w:r w:rsidRPr="00AB5DE9">
        <w:tab/>
        <w:t xml:space="preserve">arvestades, et 4. novembril 2025 mõistis Bangui kriminaalkohus </w:t>
      </w:r>
      <w:r w:rsidR="004149AC" w:rsidRPr="00AB5DE9">
        <w:t xml:space="preserve">Joseph </w:t>
      </w:r>
      <w:proofErr w:type="spellStart"/>
      <w:r w:rsidR="004149AC" w:rsidRPr="00AB5DE9">
        <w:t>Figueira</w:t>
      </w:r>
      <w:proofErr w:type="spellEnd"/>
      <w:r w:rsidR="004149AC" w:rsidRPr="00AB5DE9">
        <w:t xml:space="preserve"> </w:t>
      </w:r>
      <w:r w:rsidRPr="00AB5DE9">
        <w:t>Martini põhjendamatute süüdistuste alusel süüdi kuritegudes, sealhulgas kuritegelikus ühenduses osalemises ja riigi julgeoleku kahjustamises, määras talle 10 aastat sunniviisilist tööd ning mõistis temalt välja 50 miljonit CFA franki kahju- ja tsiviilhüvitist;</w:t>
      </w:r>
    </w:p>
    <w:p w14:paraId="60C55DD8" w14:textId="2629F487" w:rsidR="00C77672" w:rsidRPr="00AB5DE9" w:rsidRDefault="00C77672" w:rsidP="00C77672">
      <w:pPr>
        <w:pStyle w:val="NormalHanging12a"/>
      </w:pPr>
      <w:r w:rsidRPr="00AB5DE9">
        <w:t>1.</w:t>
      </w:r>
      <w:r w:rsidRPr="00AB5DE9">
        <w:tab/>
        <w:t>tuletab meelde, et oma 10. juuli 2025. aasta resolutsioonis</w:t>
      </w:r>
      <w:r w:rsidRPr="00AB5DE9">
        <w:rPr>
          <w:rStyle w:val="FootnoteReference"/>
        </w:rPr>
        <w:footnoteReference w:id="1"/>
      </w:r>
      <w:r w:rsidRPr="00AB5DE9">
        <w:t xml:space="preserve"> nõudis Euroopa Parlament </w:t>
      </w:r>
      <w:r w:rsidR="004149AC" w:rsidRPr="00AB5DE9">
        <w:t xml:space="preserve">Joseph </w:t>
      </w:r>
      <w:proofErr w:type="spellStart"/>
      <w:r w:rsidR="004149AC" w:rsidRPr="00AB5DE9">
        <w:t>Figueira</w:t>
      </w:r>
      <w:proofErr w:type="spellEnd"/>
      <w:r w:rsidR="004149AC" w:rsidRPr="00AB5DE9">
        <w:t xml:space="preserve"> </w:t>
      </w:r>
      <w:r w:rsidRPr="00AB5DE9">
        <w:t xml:space="preserve">Martini viivitamatut ja tingimusteta vabastamist; taunib asjaolu, et </w:t>
      </w:r>
      <w:proofErr w:type="spellStart"/>
      <w:r w:rsidRPr="00AB5DE9">
        <w:t>KAVi</w:t>
      </w:r>
      <w:proofErr w:type="spellEnd"/>
      <w:r w:rsidRPr="00AB5DE9">
        <w:t xml:space="preserve"> ametivõimud eiravad seda nõuet jätkuvalt, mis halvendab </w:t>
      </w:r>
      <w:r w:rsidR="004149AC" w:rsidRPr="00AB5DE9">
        <w:t xml:space="preserve">Joseph </w:t>
      </w:r>
      <w:proofErr w:type="spellStart"/>
      <w:r w:rsidR="004149AC" w:rsidRPr="00AB5DE9">
        <w:t>Figueira</w:t>
      </w:r>
      <w:proofErr w:type="spellEnd"/>
      <w:r w:rsidR="004149AC" w:rsidRPr="00AB5DE9">
        <w:t xml:space="preserve"> </w:t>
      </w:r>
      <w:r w:rsidRPr="00AB5DE9">
        <w:t>Martini olukorda veelgi;</w:t>
      </w:r>
      <w:r w:rsidRPr="00AB5DE9">
        <w:rPr>
          <w:rFonts w:ascii="Arial" w:hAnsi="Arial"/>
          <w:color w:val="666666"/>
          <w:sz w:val="18"/>
          <w:shd w:val="clear" w:color="auto" w:fill="FFFFFF"/>
        </w:rPr>
        <w:t xml:space="preserve"> </w:t>
      </w:r>
    </w:p>
    <w:p w14:paraId="0EAE1E9C" w14:textId="2F9F08ED" w:rsidR="00C77672" w:rsidRPr="00AB5DE9" w:rsidRDefault="00C77672" w:rsidP="00C77672">
      <w:pPr>
        <w:pStyle w:val="NormalHanging12a"/>
      </w:pPr>
      <w:r w:rsidRPr="00AB5DE9">
        <w:t>2.</w:t>
      </w:r>
      <w:r w:rsidRPr="00AB5DE9">
        <w:tab/>
        <w:t xml:space="preserve">nõuab, et </w:t>
      </w:r>
      <w:proofErr w:type="spellStart"/>
      <w:r w:rsidRPr="00AB5DE9">
        <w:t>KAVi</w:t>
      </w:r>
      <w:proofErr w:type="spellEnd"/>
      <w:r w:rsidRPr="00AB5DE9">
        <w:t xml:space="preserve"> ametivõimud vabastaksid </w:t>
      </w:r>
      <w:r w:rsidR="004149AC" w:rsidRPr="00AB5DE9">
        <w:t xml:space="preserve">Joseph </w:t>
      </w:r>
      <w:proofErr w:type="spellStart"/>
      <w:r w:rsidR="004149AC" w:rsidRPr="00AB5DE9">
        <w:t>Figueira</w:t>
      </w:r>
      <w:proofErr w:type="spellEnd"/>
      <w:r w:rsidR="004149AC" w:rsidRPr="00AB5DE9">
        <w:t xml:space="preserve"> </w:t>
      </w:r>
      <w:r w:rsidRPr="00AB5DE9">
        <w:t>Martini viivitamata ja tingimusteta; rõhutab, et ELi kodaniku jätkuv vabaduse piiramine sellises olukorras on endiselt vastuvõetamatu, pidades silmas tõsiseid kahtlusi menetluse nõuetekohasuse ja õigluse suhtes;</w:t>
      </w:r>
    </w:p>
    <w:p w14:paraId="48D8F2CE" w14:textId="0AF3BA08" w:rsidR="00C77672" w:rsidRPr="00AB5DE9" w:rsidRDefault="00C77672" w:rsidP="00C77672">
      <w:pPr>
        <w:pStyle w:val="NormalHanging12a"/>
      </w:pPr>
      <w:r w:rsidRPr="00AB5DE9">
        <w:t>3.</w:t>
      </w:r>
      <w:r w:rsidRPr="00AB5DE9">
        <w:tab/>
        <w:t xml:space="preserve">nõuab tungivalt, et </w:t>
      </w:r>
      <w:proofErr w:type="spellStart"/>
      <w:r w:rsidRPr="00AB5DE9">
        <w:t>KAVi</w:t>
      </w:r>
      <w:proofErr w:type="spellEnd"/>
      <w:r w:rsidRPr="00AB5DE9">
        <w:t xml:space="preserve"> ametivõimud annaksid </w:t>
      </w:r>
      <w:r w:rsidR="004149AC" w:rsidRPr="00AB5DE9">
        <w:t xml:space="preserve">Joseph </w:t>
      </w:r>
      <w:proofErr w:type="spellStart"/>
      <w:r w:rsidR="004149AC" w:rsidRPr="00AB5DE9">
        <w:t>Figueira</w:t>
      </w:r>
      <w:proofErr w:type="spellEnd"/>
      <w:r w:rsidR="004149AC" w:rsidRPr="00AB5DE9">
        <w:t xml:space="preserve"> </w:t>
      </w:r>
      <w:r w:rsidRPr="00AB5DE9">
        <w:t xml:space="preserve">Martinile viivitamata </w:t>
      </w:r>
      <w:r w:rsidRPr="00AB5DE9">
        <w:lastRenderedPageBreak/>
        <w:t>loa meditsiiniliseks evakuatsiooniks, pidades silmas tema tervise tõsist halvenemist ja nägemispuude tekkimist, ning tagaksid samal ajal täielikus kooskõlas rahvusvaheliste inimõiguste standarditega, et ta saaks viivitamata ja takistusteta eriarstiabi, sealhulgas sõltumatute arstide poolt, samuti õigus- ja konsulaarabi ning võimaluse kohtuda pereliikmetega;</w:t>
      </w:r>
    </w:p>
    <w:p w14:paraId="45E7A227" w14:textId="279D3E68" w:rsidR="00C77672" w:rsidRPr="00AB5DE9" w:rsidRDefault="00C77672" w:rsidP="00C77672">
      <w:pPr>
        <w:pStyle w:val="NormalHanging12a"/>
      </w:pPr>
      <w:r w:rsidRPr="00AB5DE9">
        <w:t>4.</w:t>
      </w:r>
      <w:r w:rsidRPr="00AB5DE9">
        <w:tab/>
        <w:t xml:space="preserve">kutsub komisjoni, komisjoni asepresidenti ning liidu välisasjade ja julgeolekupoliitika kõrget esindajat ja nõukogu üles kehtestama koostöös Belgia ja Portugaliga juhul, kui </w:t>
      </w:r>
      <w:proofErr w:type="spellStart"/>
      <w:r w:rsidRPr="00AB5DE9">
        <w:t>KAVi</w:t>
      </w:r>
      <w:proofErr w:type="spellEnd"/>
      <w:r w:rsidRPr="00AB5DE9">
        <w:t xml:space="preserve"> ametivõimud </w:t>
      </w:r>
      <w:r w:rsidR="004149AC" w:rsidRPr="00AB5DE9">
        <w:t xml:space="preserve">Joseph </w:t>
      </w:r>
      <w:proofErr w:type="spellStart"/>
      <w:r w:rsidR="004149AC" w:rsidRPr="00AB5DE9">
        <w:t>Figueira</w:t>
      </w:r>
      <w:proofErr w:type="spellEnd"/>
      <w:r w:rsidR="004149AC" w:rsidRPr="00AB5DE9">
        <w:t xml:space="preserve"> </w:t>
      </w:r>
      <w:r w:rsidRPr="00AB5DE9">
        <w:t>Martini õiguste rikkumist jätkavad, sihipärased sanktsioonid – sealhulgas reisikeelud ja varade külmutamine – kõigile isikutele, kes tema meelevaldse kinnipidamise, väärkohtlemise ja süüdimõistmise eest vastutavad;</w:t>
      </w:r>
    </w:p>
    <w:p w14:paraId="6244796C" w14:textId="120F1898" w:rsidR="00C77672" w:rsidRPr="00AB5DE9" w:rsidRDefault="00C77672" w:rsidP="00C77672">
      <w:pPr>
        <w:pStyle w:val="NormalHanging12a"/>
      </w:pPr>
      <w:r w:rsidRPr="00AB5DE9">
        <w:t>5.</w:t>
      </w:r>
      <w:r w:rsidRPr="00AB5DE9">
        <w:tab/>
        <w:t xml:space="preserve">nõuab, et Euroopa Parlament korraldaks </w:t>
      </w:r>
      <w:proofErr w:type="spellStart"/>
      <w:r w:rsidRPr="00AB5DE9">
        <w:t>KAVi</w:t>
      </w:r>
      <w:proofErr w:type="spellEnd"/>
      <w:r w:rsidRPr="00AB5DE9">
        <w:t xml:space="preserve"> ajutise lähetuse, et hinnata </w:t>
      </w:r>
      <w:r w:rsidR="004149AC" w:rsidRPr="00AB5DE9">
        <w:t xml:space="preserve">Joseph </w:t>
      </w:r>
      <w:proofErr w:type="spellStart"/>
      <w:r w:rsidR="004149AC" w:rsidRPr="00AB5DE9">
        <w:t>Figueira</w:t>
      </w:r>
      <w:proofErr w:type="spellEnd"/>
      <w:r w:rsidR="004149AC" w:rsidRPr="00AB5DE9">
        <w:t xml:space="preserve"> </w:t>
      </w:r>
      <w:r w:rsidRPr="00AB5DE9">
        <w:t>Martini olukorda ja suurendada survet tema vabastamiseks;</w:t>
      </w:r>
    </w:p>
    <w:p w14:paraId="77F31A78" w14:textId="77777777" w:rsidR="00C77672" w:rsidRPr="00AB5DE9" w:rsidRDefault="00C77672" w:rsidP="00C77672">
      <w:pPr>
        <w:pStyle w:val="NormalHanging12a"/>
      </w:pPr>
      <w:r w:rsidRPr="00AB5DE9">
        <w:t>6.</w:t>
      </w:r>
      <w:r w:rsidRPr="00AB5DE9">
        <w:tab/>
        <w:t xml:space="preserve">nõuab kindlalt, et kõigis kohtumenetlustes, sealhulgas apellatsioonimenetlustes, järgitaks rangelt kodaniku- ja poliitiliste õiguste rahvusvahelises paktis ning </w:t>
      </w:r>
      <w:proofErr w:type="spellStart"/>
      <w:r w:rsidRPr="00AB5DE9">
        <w:t>KAVi</w:t>
      </w:r>
      <w:proofErr w:type="spellEnd"/>
      <w:r w:rsidRPr="00AB5DE9">
        <w:t xml:space="preserve"> riiklikus õigusraamistikus sätestatud nõuetekohase menetluse tagatisi, märkides, et nende rikkumine tähendab põhiõiguste rikkumist;</w:t>
      </w:r>
    </w:p>
    <w:p w14:paraId="444B5F8F" w14:textId="77777777" w:rsidR="00C77672" w:rsidRPr="00AB5DE9" w:rsidRDefault="00C77672" w:rsidP="00C77672">
      <w:pPr>
        <w:pStyle w:val="NormalHanging12a"/>
      </w:pPr>
      <w:r w:rsidRPr="00AB5DE9">
        <w:t>7.</w:t>
      </w:r>
      <w:r w:rsidRPr="00AB5DE9">
        <w:tab/>
        <w:t>kordab oma üleskutset nõukogule nimetada Wagneri grupp terroriorganisatsiooniks;</w:t>
      </w:r>
    </w:p>
    <w:p w14:paraId="1A9DD56E" w14:textId="77777777" w:rsidR="00C77672" w:rsidRPr="00AB5DE9" w:rsidRDefault="00C77672" w:rsidP="00C77672">
      <w:pPr>
        <w:pStyle w:val="NormalHanging12a"/>
      </w:pPr>
      <w:bookmarkStart w:id="7" w:name="_Hlk219889039"/>
      <w:bookmarkStart w:id="8" w:name="_Hlk219888648"/>
      <w:r w:rsidRPr="00AB5DE9">
        <w:t>8.</w:t>
      </w:r>
      <w:r w:rsidRPr="00AB5DE9">
        <w:tab/>
        <w:t>rõhutab ELi ja selle liikmesriikide kohustust kaitsta humanitaar- ja arenguabitöötajaid igas olukorras ning mõistab hukka nende meelevaldse vahistamise, kinnipidamise ja kohtu alla andmise; rõhutab, et sellised teod rikuvad rahvusvahelist humanitaarõigust ja humanitaartöötajate õigusi;</w:t>
      </w:r>
      <w:bookmarkEnd w:id="7"/>
    </w:p>
    <w:bookmarkEnd w:id="8"/>
    <w:p w14:paraId="7DDB1EAF" w14:textId="4FFD4331" w:rsidR="00E365E1" w:rsidRPr="00AB5DE9" w:rsidRDefault="00C77672" w:rsidP="00667608">
      <w:pPr>
        <w:pStyle w:val="NormalHanging12a"/>
      </w:pPr>
      <w:r w:rsidRPr="00AB5DE9">
        <w:t>9.</w:t>
      </w:r>
      <w:r w:rsidRPr="00AB5DE9">
        <w:tab/>
        <w:t>teeb presidendile ülesandeks edastada käesolev resolutsioon nõukogule, komisjonile, komisjoni asepresidendile ning liidu välisasjade ja julgeolekupoliitika kõrgele esindajale, Kesk-Aafrika Vabariigi valitsusele ja parlamendile, Aafrika Liidule ja Ühinenud Rahvaste Organisatsioonile.</w:t>
      </w:r>
    </w:p>
    <w:sectPr w:rsidR="00E365E1" w:rsidRPr="00AB5DE9" w:rsidSect="009B595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4E992" w14:textId="77777777" w:rsidR="00CA464A" w:rsidRPr="009B595E" w:rsidRDefault="00CA464A">
      <w:r w:rsidRPr="009B595E">
        <w:separator/>
      </w:r>
    </w:p>
  </w:endnote>
  <w:endnote w:type="continuationSeparator" w:id="0">
    <w:p w14:paraId="372B68A9" w14:textId="77777777" w:rsidR="00CA464A" w:rsidRPr="009B595E" w:rsidRDefault="00CA464A">
      <w:r w:rsidRPr="009B59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0539E" w14:textId="77777777" w:rsidR="00064002" w:rsidRPr="009B595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EFE24" w14:textId="77777777" w:rsidR="00064002" w:rsidRPr="009B595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86506" w14:textId="77777777" w:rsidR="00064002" w:rsidRPr="009B595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F975BD" w14:textId="77777777" w:rsidR="00CA464A" w:rsidRPr="009B595E" w:rsidRDefault="00CA464A">
      <w:r w:rsidRPr="009B595E">
        <w:separator/>
      </w:r>
    </w:p>
  </w:footnote>
  <w:footnote w:type="continuationSeparator" w:id="0">
    <w:p w14:paraId="6B57A42E" w14:textId="77777777" w:rsidR="00CA464A" w:rsidRPr="009B595E" w:rsidRDefault="00CA464A">
      <w:r w:rsidRPr="009B595E">
        <w:continuationSeparator/>
      </w:r>
    </w:p>
  </w:footnote>
  <w:footnote w:id="1">
    <w:p w14:paraId="2434A3F4" w14:textId="5013A9A3" w:rsidR="00C77672" w:rsidRPr="009B595E" w:rsidRDefault="00C77672" w:rsidP="009B595E">
      <w:pPr>
        <w:pStyle w:val="FootnoteText"/>
        <w:ind w:left="567" w:hanging="567"/>
        <w:rPr>
          <w:sz w:val="24"/>
          <w:lang w:val="et-EE"/>
        </w:rPr>
      </w:pPr>
      <w:r w:rsidRPr="009B595E">
        <w:rPr>
          <w:rStyle w:val="FootnoteReference"/>
          <w:sz w:val="24"/>
          <w:lang w:val="et-EE"/>
        </w:rPr>
        <w:footnoteRef/>
      </w:r>
      <w:r w:rsidR="009B595E" w:rsidRPr="009B595E">
        <w:rPr>
          <w:sz w:val="24"/>
          <w:lang w:val="et-EE"/>
        </w:rPr>
        <w:t xml:space="preserve"> </w:t>
      </w:r>
      <w:r w:rsidR="009B595E" w:rsidRPr="009B595E">
        <w:rPr>
          <w:sz w:val="24"/>
          <w:lang w:val="et-EE"/>
        </w:rPr>
        <w:tab/>
      </w:r>
      <w:r w:rsidRPr="009B595E">
        <w:rPr>
          <w:sz w:val="24"/>
          <w:lang w:val="et-EE"/>
        </w:rPr>
        <w:t>Vastuvõetud tekstid, P10_TA(2025)0162.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6D8C0" w14:textId="77777777" w:rsidR="00064002" w:rsidRPr="009B595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AD8CB" w14:textId="77777777" w:rsidR="00064002" w:rsidRPr="009B595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56BEA" w14:textId="77777777" w:rsidR="00064002" w:rsidRPr="009B595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19851682">
    <w:abstractNumId w:val="9"/>
  </w:num>
  <w:num w:numId="2" w16cid:durableId="1616979853">
    <w:abstractNumId w:val="9"/>
  </w:num>
  <w:num w:numId="3" w16cid:durableId="2126188337">
    <w:abstractNumId w:val="7"/>
  </w:num>
  <w:num w:numId="4" w16cid:durableId="776095708">
    <w:abstractNumId w:val="7"/>
  </w:num>
  <w:num w:numId="5" w16cid:durableId="1978952778">
    <w:abstractNumId w:val="6"/>
  </w:num>
  <w:num w:numId="6" w16cid:durableId="1815637631">
    <w:abstractNumId w:val="6"/>
  </w:num>
  <w:num w:numId="7" w16cid:durableId="713775074">
    <w:abstractNumId w:val="5"/>
  </w:num>
  <w:num w:numId="8" w16cid:durableId="1052191724">
    <w:abstractNumId w:val="5"/>
  </w:num>
  <w:num w:numId="9" w16cid:durableId="595286275">
    <w:abstractNumId w:val="4"/>
  </w:num>
  <w:num w:numId="10" w16cid:durableId="1359307259">
    <w:abstractNumId w:val="4"/>
  </w:num>
  <w:num w:numId="11" w16cid:durableId="1231765374">
    <w:abstractNumId w:val="8"/>
  </w:num>
  <w:num w:numId="12" w16cid:durableId="1087114268">
    <w:abstractNumId w:val="8"/>
  </w:num>
  <w:num w:numId="13" w16cid:durableId="143788624">
    <w:abstractNumId w:val="3"/>
  </w:num>
  <w:num w:numId="14" w16cid:durableId="826482651">
    <w:abstractNumId w:val="3"/>
  </w:num>
  <w:num w:numId="15" w16cid:durableId="258805408">
    <w:abstractNumId w:val="2"/>
  </w:num>
  <w:num w:numId="16" w16cid:durableId="822084768">
    <w:abstractNumId w:val="2"/>
  </w:num>
  <w:num w:numId="17" w16cid:durableId="1396776531">
    <w:abstractNumId w:val="1"/>
  </w:num>
  <w:num w:numId="18" w16cid:durableId="1906453062">
    <w:abstractNumId w:val="1"/>
  </w:num>
  <w:num w:numId="19" w16cid:durableId="1685326111">
    <w:abstractNumId w:val="0"/>
  </w:num>
  <w:num w:numId="20" w16cid:durableId="1154839890">
    <w:abstractNumId w:val="0"/>
  </w:num>
  <w:num w:numId="21" w16cid:durableId="1431390957">
    <w:abstractNumId w:val="9"/>
  </w:num>
  <w:num w:numId="22" w16cid:durableId="158546555">
    <w:abstractNumId w:val="7"/>
  </w:num>
  <w:num w:numId="23" w16cid:durableId="1443573817">
    <w:abstractNumId w:val="6"/>
  </w:num>
  <w:num w:numId="24" w16cid:durableId="358505062">
    <w:abstractNumId w:val="5"/>
  </w:num>
  <w:num w:numId="25" w16cid:durableId="1054237771">
    <w:abstractNumId w:val="4"/>
  </w:num>
  <w:num w:numId="26" w16cid:durableId="1645699884">
    <w:abstractNumId w:val="8"/>
  </w:num>
  <w:num w:numId="27" w16cid:durableId="108745914">
    <w:abstractNumId w:val="3"/>
  </w:num>
  <w:num w:numId="28" w16cid:durableId="916666355">
    <w:abstractNumId w:val="2"/>
  </w:num>
  <w:num w:numId="29" w16cid:durableId="503518375">
    <w:abstractNumId w:val="1"/>
  </w:num>
  <w:num w:numId="30" w16cid:durableId="1805000067">
    <w:abstractNumId w:val="0"/>
  </w:num>
  <w:num w:numId="31" w16cid:durableId="1093627241">
    <w:abstractNumId w:val="9"/>
  </w:num>
  <w:num w:numId="32" w16cid:durableId="47657456">
    <w:abstractNumId w:val="7"/>
  </w:num>
  <w:num w:numId="33" w16cid:durableId="1187136557">
    <w:abstractNumId w:val="6"/>
  </w:num>
  <w:num w:numId="34" w16cid:durableId="1953708635">
    <w:abstractNumId w:val="5"/>
  </w:num>
  <w:num w:numId="35" w16cid:durableId="971642958">
    <w:abstractNumId w:val="4"/>
  </w:num>
  <w:num w:numId="36" w16cid:durableId="339087678">
    <w:abstractNumId w:val="8"/>
  </w:num>
  <w:num w:numId="37" w16cid:durableId="1304316496">
    <w:abstractNumId w:val="3"/>
  </w:num>
  <w:num w:numId="38" w16cid:durableId="1265305403">
    <w:abstractNumId w:val="2"/>
  </w:num>
  <w:num w:numId="39" w16cid:durableId="1460301317">
    <w:abstractNumId w:val="1"/>
  </w:num>
  <w:num w:numId="40" w16cid:durableId="103884265">
    <w:abstractNumId w:val="0"/>
  </w:num>
  <w:num w:numId="41" w16cid:durableId="1030494875">
    <w:abstractNumId w:val="10"/>
  </w:num>
  <w:num w:numId="42" w16cid:durableId="54746117">
    <w:abstractNumId w:val="10"/>
  </w:num>
  <w:num w:numId="43" w16cid:durableId="337853042">
    <w:abstractNumId w:val="10"/>
  </w:num>
  <w:num w:numId="44" w16cid:durableId="18538389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6/2026"/>
    <w:docVar w:name="dvlangue" w:val="ET"/>
    <w:docVar w:name="dvnumam" w:val="0"/>
    <w:docVar w:name="dvpe" w:val="782.022"/>
    <w:docVar w:name="dvtitre" w:val="Euroopa Parlamendi .... 2026. aasta resolutsioon Joseph Figueira Martini juhtumi kohta Kesk-Aafrika Vabariigis(2026/2572(RSP))"/>
  </w:docVars>
  <w:rsids>
    <w:rsidRoot w:val="00CA464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C4529"/>
    <w:rsid w:val="003E15D4"/>
    <w:rsid w:val="00411CCE"/>
    <w:rsid w:val="004149AC"/>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7608"/>
    <w:rsid w:val="00680577"/>
    <w:rsid w:val="006E008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595E"/>
    <w:rsid w:val="00A1687D"/>
    <w:rsid w:val="00A43E52"/>
    <w:rsid w:val="00A4678D"/>
    <w:rsid w:val="00A778C7"/>
    <w:rsid w:val="00AB441E"/>
    <w:rsid w:val="00AB5DE9"/>
    <w:rsid w:val="00AB6293"/>
    <w:rsid w:val="00AE0928"/>
    <w:rsid w:val="00AF3B82"/>
    <w:rsid w:val="00B12E95"/>
    <w:rsid w:val="00B22876"/>
    <w:rsid w:val="00B558F0"/>
    <w:rsid w:val="00BD48FE"/>
    <w:rsid w:val="00BD7BD8"/>
    <w:rsid w:val="00BE6ADC"/>
    <w:rsid w:val="00C05BFE"/>
    <w:rsid w:val="00C23CD4"/>
    <w:rsid w:val="00C61C0C"/>
    <w:rsid w:val="00C77672"/>
    <w:rsid w:val="00C941CB"/>
    <w:rsid w:val="00CA464A"/>
    <w:rsid w:val="00CC2357"/>
    <w:rsid w:val="00CF071A"/>
    <w:rsid w:val="00D058B8"/>
    <w:rsid w:val="00D56C11"/>
    <w:rsid w:val="00D834A0"/>
    <w:rsid w:val="00D872DF"/>
    <w:rsid w:val="00D91E21"/>
    <w:rsid w:val="00DA7FCD"/>
    <w:rsid w:val="00E124F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60EF48"/>
  <w15:chartTrackingRefBased/>
  <w15:docId w15:val="{3B74BC66-F20D-4489-AEAE-1291CDBB5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77672"/>
    <w:pPr>
      <w:spacing w:after="240"/>
      <w:ind w:left="567" w:hanging="567"/>
    </w:pPr>
  </w:style>
  <w:style w:type="paragraph" w:customStyle="1" w:styleId="EPComma">
    <w:name w:val="EPComma"/>
    <w:basedOn w:val="Normal"/>
    <w:rsid w:val="00C77672"/>
    <w:pPr>
      <w:spacing w:before="480" w:after="240"/>
    </w:pPr>
  </w:style>
  <w:style w:type="character" w:customStyle="1" w:styleId="NormalHanging12aChar">
    <w:name w:val="NormalHanging12a Char"/>
    <w:basedOn w:val="DefaultParagraphFont"/>
    <w:link w:val="NormalHanging12a"/>
    <w:locked/>
    <w:rsid w:val="00C77672"/>
    <w:rPr>
      <w:sz w:val="24"/>
      <w:lang w:val="et-EE"/>
    </w:rPr>
  </w:style>
  <w:style w:type="paragraph" w:styleId="Revision">
    <w:name w:val="Revision"/>
    <w:hidden/>
    <w:uiPriority w:val="99"/>
    <w:semiHidden/>
    <w:rsid w:val="00667608"/>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448</Words>
  <Characters>3455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2026-01-22T14:30:00Z</dcterms:created>
  <dcterms:modified xsi:type="dcterms:W3CDTF">2026-01-22T14:30:00Z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B10-0066/2026</vt:lpwstr>
  </property>
  <property fmtid="{D5CDD505-2E9C-101B-9397-08002B2CF9AE}" pid="4" name="&lt;Type&gt;">
    <vt:lpwstr>RR</vt:lpwstr>
  </property>
</Properties>
</file>