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821" w14:paraId="39446FBC" w14:textId="77777777" w:rsidTr="0010095E">
        <w:trPr>
          <w:trHeight w:hRule="exact" w:val="1418"/>
        </w:trPr>
        <w:tc>
          <w:tcPr>
            <w:tcW w:w="6804" w:type="dxa"/>
            <w:shd w:val="clear" w:color="auto" w:fill="auto"/>
            <w:vAlign w:val="center"/>
          </w:tcPr>
          <w:p w14:paraId="065D9EE0" w14:textId="77777777" w:rsidR="00751A4A" w:rsidRPr="00F93821" w:rsidRDefault="0084077E" w:rsidP="0010095E">
            <w:pPr>
              <w:pStyle w:val="EPName"/>
            </w:pPr>
            <w:r w:rsidRPr="00F93821">
              <w:t>Euroopan parlamentti</w:t>
            </w:r>
          </w:p>
          <w:p w14:paraId="50A4993E" w14:textId="77777777" w:rsidR="00751A4A" w:rsidRPr="00F93821" w:rsidRDefault="005F1B17" w:rsidP="005F1B17">
            <w:pPr>
              <w:pStyle w:val="EPTerm"/>
              <w:rPr>
                <w:rStyle w:val="HideTWBExt"/>
                <w:noProof w:val="0"/>
                <w:vanish w:val="0"/>
                <w:color w:val="auto"/>
              </w:rPr>
            </w:pPr>
            <w:r w:rsidRPr="00F93821">
              <w:t>2024</w:t>
            </w:r>
            <w:r w:rsidR="00817416" w:rsidRPr="00F93821">
              <w:t>-202</w:t>
            </w:r>
            <w:r w:rsidRPr="00F93821">
              <w:t>9</w:t>
            </w:r>
          </w:p>
        </w:tc>
        <w:tc>
          <w:tcPr>
            <w:tcW w:w="2268" w:type="dxa"/>
            <w:shd w:val="clear" w:color="auto" w:fill="auto"/>
          </w:tcPr>
          <w:p w14:paraId="5597BD42" w14:textId="77777777" w:rsidR="00751A4A" w:rsidRPr="00F93821" w:rsidRDefault="00187494" w:rsidP="0010095E">
            <w:pPr>
              <w:pStyle w:val="EPLogo"/>
            </w:pPr>
            <w:r w:rsidRPr="00F93821">
              <w:rPr>
                <w:noProof/>
                <w:lang w:eastAsia="ja-JP"/>
              </w:rPr>
              <w:drawing>
                <wp:inline distT="0" distB="0" distL="0" distR="0" wp14:anchorId="3F09160D" wp14:editId="5A9FC4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F4236" w14:textId="77777777" w:rsidR="00D058B8" w:rsidRPr="00F93821" w:rsidRDefault="00D058B8" w:rsidP="004C5D52">
      <w:pPr>
        <w:pStyle w:val="LineTop"/>
      </w:pPr>
    </w:p>
    <w:p w14:paraId="5A1BCCF6" w14:textId="77777777" w:rsidR="00680577" w:rsidRPr="00F93821" w:rsidRDefault="0084077E" w:rsidP="00680577">
      <w:pPr>
        <w:pStyle w:val="EPBodyTA1"/>
      </w:pPr>
      <w:r w:rsidRPr="00F93821">
        <w:t>HYVÄKSYTYT TEKSTIT</w:t>
      </w:r>
    </w:p>
    <w:p w14:paraId="7792CDCF" w14:textId="77777777" w:rsidR="00D058B8" w:rsidRPr="00F93821" w:rsidRDefault="00D058B8" w:rsidP="00D058B8">
      <w:pPr>
        <w:pStyle w:val="LineBottom"/>
      </w:pPr>
    </w:p>
    <w:p w14:paraId="55EE733C" w14:textId="269C2810" w:rsidR="0084077E" w:rsidRPr="00F93821" w:rsidRDefault="0084077E" w:rsidP="0084077E">
      <w:pPr>
        <w:pStyle w:val="ATHeading1"/>
      </w:pPr>
      <w:bookmarkStart w:id="0" w:name="TANumber"/>
      <w:r w:rsidRPr="00F93821">
        <w:t>P10_TA(2026)00</w:t>
      </w:r>
      <w:r w:rsidR="00F01378" w:rsidRPr="00F93821">
        <w:t>17</w:t>
      </w:r>
      <w:bookmarkEnd w:id="0"/>
    </w:p>
    <w:p w14:paraId="37C7BA83" w14:textId="77777777" w:rsidR="0084077E" w:rsidRPr="00F93821" w:rsidRDefault="0084077E" w:rsidP="0084077E">
      <w:pPr>
        <w:pStyle w:val="ATHeading2"/>
      </w:pPr>
      <w:bookmarkStart w:id="1" w:name="title"/>
      <w:r w:rsidRPr="00F93821">
        <w:t xml:space="preserve">Joseph </w:t>
      </w:r>
      <w:proofErr w:type="spellStart"/>
      <w:r w:rsidRPr="00F93821">
        <w:t>Figueira</w:t>
      </w:r>
      <w:proofErr w:type="spellEnd"/>
      <w:r w:rsidRPr="00F93821">
        <w:t xml:space="preserve"> Martinin tapaus Keski-Afrikan tasavallassa</w:t>
      </w:r>
      <w:bookmarkEnd w:id="1"/>
    </w:p>
    <w:p w14:paraId="044AF4C8" w14:textId="7EA349B3" w:rsidR="0084077E" w:rsidRPr="00F93821" w:rsidRDefault="0084077E" w:rsidP="0084077E">
      <w:pPr>
        <w:rPr>
          <w:i/>
          <w:vanish/>
        </w:rPr>
      </w:pPr>
      <w:r w:rsidRPr="00F93821">
        <w:rPr>
          <w:i/>
        </w:rPr>
        <w:fldChar w:fldCharType="begin"/>
      </w:r>
      <w:r w:rsidRPr="00F93821">
        <w:rPr>
          <w:i/>
        </w:rPr>
        <w:instrText xml:space="preserve"> TC"(</w:instrText>
      </w:r>
      <w:bookmarkStart w:id="2" w:name="DocNumber"/>
      <w:r w:rsidRPr="00F93821">
        <w:rPr>
          <w:i/>
        </w:rPr>
        <w:instrText>B10-</w:instrText>
      </w:r>
      <w:r w:rsidR="001E5E1A" w:rsidRPr="00F93821">
        <w:rPr>
          <w:i/>
          <w:lang w:val="en-GB"/>
        </w:rPr>
        <w:instrText>0066, 0088, 0091, 0093, 0094 ja 0096</w:instrText>
      </w:r>
      <w:r w:rsidRPr="00F93821">
        <w:rPr>
          <w:i/>
        </w:rPr>
        <w:instrText>/2026</w:instrText>
      </w:r>
      <w:bookmarkEnd w:id="2"/>
      <w:r w:rsidRPr="00F93821">
        <w:rPr>
          <w:i/>
        </w:rPr>
        <w:instrText xml:space="preserve">)"\l3 \n&gt; \* MERGEFORMAT </w:instrText>
      </w:r>
      <w:r w:rsidRPr="00F93821">
        <w:rPr>
          <w:i/>
        </w:rPr>
        <w:fldChar w:fldCharType="end"/>
      </w:r>
    </w:p>
    <w:p w14:paraId="4A9D512E" w14:textId="77777777" w:rsidR="0084077E" w:rsidRPr="00F93821" w:rsidRDefault="0084077E" w:rsidP="0084077E">
      <w:pPr>
        <w:rPr>
          <w:vanish/>
        </w:rPr>
      </w:pPr>
      <w:bookmarkStart w:id="3" w:name="PE"/>
      <w:r w:rsidRPr="00F93821">
        <w:rPr>
          <w:vanish/>
        </w:rPr>
        <w:t>PE782.022</w:t>
      </w:r>
      <w:bookmarkEnd w:id="3"/>
    </w:p>
    <w:p w14:paraId="10403837" w14:textId="77777777" w:rsidR="0084077E" w:rsidRPr="00F93821" w:rsidRDefault="0084077E" w:rsidP="0084077E">
      <w:pPr>
        <w:pStyle w:val="ATHeading3"/>
      </w:pPr>
      <w:bookmarkStart w:id="4" w:name="Sujet"/>
      <w:r w:rsidRPr="00F93821">
        <w:t xml:space="preserve">Euroopan parlamentin päätöslauselma 22. tammikuuta 2026 Joseph </w:t>
      </w:r>
      <w:proofErr w:type="spellStart"/>
      <w:r w:rsidRPr="00F93821">
        <w:t>Figueira</w:t>
      </w:r>
      <w:proofErr w:type="spellEnd"/>
      <w:r w:rsidRPr="00F93821">
        <w:t xml:space="preserve"> Martinin tapauksesta Keski-Afrikan tasavallassa</w:t>
      </w:r>
      <w:bookmarkEnd w:id="4"/>
      <w:r w:rsidRPr="00F93821">
        <w:t xml:space="preserve"> </w:t>
      </w:r>
      <w:bookmarkStart w:id="5" w:name="References"/>
      <w:r w:rsidRPr="00F93821">
        <w:t>(2026/2572(RSP))</w:t>
      </w:r>
      <w:bookmarkEnd w:id="5"/>
    </w:p>
    <w:p w14:paraId="1718CE8B" w14:textId="77777777" w:rsidR="0005790E" w:rsidRPr="00F93821" w:rsidRDefault="0005790E" w:rsidP="001E5E1A">
      <w:pPr>
        <w:pStyle w:val="EPComma"/>
        <w:widowControl/>
      </w:pPr>
      <w:bookmarkStart w:id="6" w:name="TextBodyBegin"/>
      <w:bookmarkEnd w:id="6"/>
      <w:r w:rsidRPr="00F93821">
        <w:rPr>
          <w:i/>
          <w:iCs/>
        </w:rPr>
        <w:t>Euroopan parlamentti</w:t>
      </w:r>
      <w:r w:rsidRPr="00F93821">
        <w:t>, joka</w:t>
      </w:r>
    </w:p>
    <w:p w14:paraId="2DB878F3" w14:textId="77777777" w:rsidR="0005790E" w:rsidRPr="00F93821" w:rsidRDefault="0005790E" w:rsidP="001E5E1A">
      <w:pPr>
        <w:pStyle w:val="NormalHanging12a"/>
        <w:widowControl/>
      </w:pPr>
      <w:r w:rsidRPr="00F93821">
        <w:t>–</w:t>
      </w:r>
      <w:r w:rsidRPr="00F93821">
        <w:tab/>
        <w:t>ottaa huomioon työjärjestyksen 150 artiklan 5 kohdan ja 136 artiklan 4 kohdan,</w:t>
      </w:r>
    </w:p>
    <w:p w14:paraId="1904BC93" w14:textId="77777777" w:rsidR="0005790E" w:rsidRPr="00F93821" w:rsidRDefault="0005790E" w:rsidP="001E5E1A">
      <w:pPr>
        <w:pStyle w:val="NormalHanging12a"/>
        <w:widowControl/>
      </w:pPr>
      <w:r w:rsidRPr="00F93821">
        <w:t>A.</w:t>
      </w:r>
      <w:r w:rsidRPr="00F93821">
        <w:tab/>
        <w:t xml:space="preserve">toteaa, että Wagner-ryhmä kaappasi Belgian ja Portugalin kaksoiskansalaisen Joseph </w:t>
      </w:r>
      <w:proofErr w:type="spellStart"/>
      <w:r w:rsidRPr="00F93821">
        <w:t>Figueira</w:t>
      </w:r>
      <w:proofErr w:type="spellEnd"/>
      <w:r w:rsidRPr="00F93821">
        <w:t xml:space="preserve"> Martinin Keski-Afrikan tasavallassa 26. toukokuuta 2024 hänen työskennellessään humanitaarisena tutkijana FHI 360 -kansalaisjärjestön kehittämishankkeessa ja että Martin luovutettiin sittemmin Keski-Afrikan tasavallan viranomaisille;</w:t>
      </w:r>
    </w:p>
    <w:p w14:paraId="65C31304" w14:textId="77777777" w:rsidR="0005790E" w:rsidRPr="00F93821" w:rsidRDefault="0005790E" w:rsidP="001E5E1A">
      <w:pPr>
        <w:pStyle w:val="NormalHanging12a"/>
        <w:widowControl/>
      </w:pPr>
      <w:r w:rsidRPr="00F93821">
        <w:t>B.</w:t>
      </w:r>
      <w:r w:rsidRPr="00F93821">
        <w:tab/>
        <w:t>ottaa huomioon, että Martinia pidettiin eristyksissä ja kidutettiin maan pääkaupungissa Banguissa rikollisuuden torjunnan keskustoimistossa (OCRB) Wagnerin ylläpitämissä tiloissa; toteaa, että häntä pidettiin vankina epäinhimillisissä oloissa yli vuoden ajan ilman mahdollisuutta sairaanhoitoon, eikä oikeudenkäyntiä järjestetty;</w:t>
      </w:r>
    </w:p>
    <w:p w14:paraId="07BD6277" w14:textId="77777777" w:rsidR="0005790E" w:rsidRPr="00F93821" w:rsidRDefault="0005790E" w:rsidP="001E5E1A">
      <w:pPr>
        <w:pStyle w:val="NormalHanging12a"/>
        <w:widowControl/>
      </w:pPr>
      <w:r w:rsidRPr="00F93821">
        <w:t>C.</w:t>
      </w:r>
      <w:r w:rsidRPr="00F93821">
        <w:tab/>
        <w:t>ottaa huomioon, että Banguin rikostuomioistuin totesi 4. marraskuuta 2025 Martinin syylliseksi rikoksiin, muun muassa avunantoon järjestäytyneeseen rikolliseen toimintaan ja valtion turvallisuuden vaarantamiseen, tuomitsi hänet kymmeneksi vuodeksi pakkotyöhön ja määräsi hänet maksamaan 50 miljoonaa Keski-Afrikan CFA</w:t>
      </w:r>
      <w:r w:rsidRPr="00F93821">
        <w:noBreakHyphen/>
        <w:t>frangia vahingonkorvauksina ja yksityisoikeudellisina korvauksina, vaikka syytökset olivat perusteettomia;</w:t>
      </w:r>
    </w:p>
    <w:p w14:paraId="077712D3" w14:textId="77777777" w:rsidR="0005790E" w:rsidRPr="00F93821" w:rsidRDefault="0005790E" w:rsidP="001E5E1A">
      <w:pPr>
        <w:pStyle w:val="NormalHanging12a"/>
        <w:widowControl/>
      </w:pPr>
      <w:r w:rsidRPr="00F93821">
        <w:t>1.</w:t>
      </w:r>
      <w:r w:rsidRPr="00F93821">
        <w:tab/>
        <w:t>muistuttaa, että 10. heinäkuuta 2025 antamassaan päätöslauselmassa</w:t>
      </w:r>
      <w:r w:rsidRPr="00F93821">
        <w:rPr>
          <w:rStyle w:val="FootnoteReference"/>
        </w:rPr>
        <w:footnoteReference w:id="1"/>
      </w:r>
      <w:r w:rsidRPr="00F93821">
        <w:t xml:space="preserve"> parlamentti vaati Martinin vapauttamista välittömästi ja ehdoitta; pitää valitettavana, että Keski-Afrikan tasavallan viranomaiset eivät edelleenkään suostu noudattamaan tätä vaatimusta, mikä pahentaa Martinin tilannetta entisestään;</w:t>
      </w:r>
      <w:r w:rsidRPr="00F93821">
        <w:rPr>
          <w:rFonts w:ascii="Arial" w:hAnsi="Arial"/>
          <w:color w:val="666666"/>
          <w:sz w:val="18"/>
          <w:shd w:val="clear" w:color="auto" w:fill="FFFFFF"/>
        </w:rPr>
        <w:t xml:space="preserve"> </w:t>
      </w:r>
    </w:p>
    <w:p w14:paraId="7E19E6D7" w14:textId="77777777" w:rsidR="0005790E" w:rsidRPr="00F93821" w:rsidRDefault="0005790E" w:rsidP="001E5E1A">
      <w:pPr>
        <w:pStyle w:val="NormalHanging12a"/>
        <w:widowControl/>
      </w:pPr>
      <w:r w:rsidRPr="00F93821">
        <w:t>2.</w:t>
      </w:r>
      <w:r w:rsidRPr="00F93821">
        <w:tab/>
        <w:t>vaatii Keski-Afrikan tasavallan viranomaisia vapauttamaan Martinin välittömästi ja ehdoitta; painottaa, että EU:n kansalaisen vapaudenriiston jatkuminen näissä olosuhteissa ei ole hyväksyttävää, kun otetaan huomioon menettelyn asianmukaisuuteen ja oikeudenmukaisuuteen kohdistuvat vakavat epäilykset;</w:t>
      </w:r>
    </w:p>
    <w:p w14:paraId="42B9BD2B" w14:textId="77777777" w:rsidR="0005790E" w:rsidRPr="00F93821" w:rsidRDefault="0005790E" w:rsidP="001E5E1A">
      <w:pPr>
        <w:pStyle w:val="NormalHanging12a"/>
        <w:widowControl/>
      </w:pPr>
      <w:r w:rsidRPr="00F93821">
        <w:t>3.</w:t>
      </w:r>
      <w:r w:rsidRPr="00F93821">
        <w:tab/>
        <w:t xml:space="preserve">kehottaa Keski-Afrikan tasavallan viranomaisia hyväksymään välittömästi Martinin lääketieteellisen evakuoinnin, koska hänen terveytensä on heikentynyt merkittävästi ja </w:t>
      </w:r>
      <w:r w:rsidRPr="00F93821">
        <w:lastRenderedPageBreak/>
        <w:t>hänelle on ilmaantunut näkövamman oireita, ja takaamaan myös välittömästi ja esteittä pääsyn erikoissairaanhoitoon, josta vastaavat riippumattomat lääkärit, samoin kuin oikeudellisen neuvonnan piiriin ja konsuliapuun ja mahdollistamaan perheen vierailut täysin kansainvälisten ihmisoikeusnormien mukaisesti;</w:t>
      </w:r>
    </w:p>
    <w:p w14:paraId="6A9AE639" w14:textId="18C2E966" w:rsidR="0005790E" w:rsidRPr="00F93821" w:rsidRDefault="0005790E" w:rsidP="001E5E1A">
      <w:pPr>
        <w:pStyle w:val="NormalHanging12a"/>
        <w:widowControl/>
      </w:pPr>
      <w:r w:rsidRPr="00F93821">
        <w:t>4.</w:t>
      </w:r>
      <w:r w:rsidRPr="00F93821">
        <w:tab/>
        <w:t xml:space="preserve">kehottaa komissiota, </w:t>
      </w:r>
      <w:r w:rsidR="001E5E1A" w:rsidRPr="00F93821">
        <w:t xml:space="preserve">komission varapuheenjohtajaa / unionin ulkoasioiden ja turvallisuuspolitiikan </w:t>
      </w:r>
      <w:r w:rsidRPr="00F93821">
        <w:t>korkeaa edustajaa ja neuvostoa yhdessä Belgian ja Portugalin kanssa asettamaan kohdennettuja pakotteita, joita voivat olla esimerkiksi matkustuskielto ja varojen jäädyttäminen, kaikille henkilöille, jotka ovat vastuussa Martinin mielivaltaisesta pidättämisestä, kaltoinkohtelusta ja tuomitsemisesta, jos Keski-Afrikan tasavallan viranomaiset jatkavat hänen oikeuksiensa loukkaamista;</w:t>
      </w:r>
    </w:p>
    <w:p w14:paraId="537EFD1C" w14:textId="77777777" w:rsidR="0005790E" w:rsidRPr="00F93821" w:rsidRDefault="0005790E" w:rsidP="001E5E1A">
      <w:pPr>
        <w:pStyle w:val="NormalHanging12a"/>
        <w:widowControl/>
      </w:pPr>
      <w:r w:rsidRPr="00F93821">
        <w:t>5.</w:t>
      </w:r>
      <w:r w:rsidRPr="00F93821">
        <w:tab/>
        <w:t>kehottaa lähettämään parlamentin tilapäisen valiokunnan Keski-Afrikan tasavaltaan arvioimaan Martinin tilannetta ja lisäämään painetta hänen vapauttamisekseen;</w:t>
      </w:r>
    </w:p>
    <w:p w14:paraId="49C1044C" w14:textId="77777777" w:rsidR="0005790E" w:rsidRPr="00F93821" w:rsidRDefault="0005790E" w:rsidP="001E5E1A">
      <w:pPr>
        <w:pStyle w:val="NormalHanging12a"/>
        <w:widowControl/>
      </w:pPr>
      <w:r w:rsidRPr="00F93821">
        <w:t>6.</w:t>
      </w:r>
      <w:r w:rsidRPr="00F93821">
        <w:tab/>
        <w:t>vaatii, että kaikissa oikeudenkäyntimenettelyissä, mukaan lukien mahdollisissa muutoksenhakumenettelyissä, noudatetaan tiukasti oikeudenmukaisen menettelyn takuita, jotka on vahvistettu kansalaisoikeuksia ja poliittisia oikeuksia koskevassa kansainvälisessä yleissopimuksessa ja Keski-Afrikan tasavallan kansallisessa oikeuskehyksessä, koska niiden rikkominen loukkaa perusoikeuksia;</w:t>
      </w:r>
    </w:p>
    <w:p w14:paraId="0CCEAB62" w14:textId="77777777" w:rsidR="0005790E" w:rsidRPr="00F93821" w:rsidRDefault="0005790E" w:rsidP="001E5E1A">
      <w:pPr>
        <w:pStyle w:val="NormalHanging12a"/>
        <w:widowControl/>
      </w:pPr>
      <w:r w:rsidRPr="00F93821">
        <w:t>7.</w:t>
      </w:r>
      <w:r w:rsidRPr="00F93821">
        <w:tab/>
        <w:t>kehottaa jälleen neuvostoa lisäämään Wagner-ryhmän terroristijärjestöjen luetteloon;</w:t>
      </w:r>
    </w:p>
    <w:p w14:paraId="6F9184EC" w14:textId="77777777" w:rsidR="0005790E" w:rsidRPr="00F93821" w:rsidRDefault="0005790E" w:rsidP="001E5E1A">
      <w:pPr>
        <w:pStyle w:val="NormalHanging12a"/>
        <w:widowControl/>
      </w:pPr>
      <w:bookmarkStart w:id="7" w:name="_Hlk219889039"/>
      <w:bookmarkStart w:id="8" w:name="_Hlk219888648"/>
      <w:r w:rsidRPr="00F93821">
        <w:t>8.</w:t>
      </w:r>
      <w:r w:rsidRPr="00F93821">
        <w:tab/>
        <w:t>painottaa, että EU:n ja jäsenvaltioiden velvollisuutena on suojella humanitaarisia työntekijöitä ja kehitysyhteistyön työntekijöitä kaikissa olosuhteissa, ja tuomitsee heidän mielivaltaiset pidätyksensä, vangitsemisensa ja syytteeseenpanonsa; korostaa, että tällaiset teot rikkovat kansainvälistä humanitaarista oikeutta ja humanitaaristen työntekijöiden oikeuksia;</w:t>
      </w:r>
      <w:bookmarkEnd w:id="7"/>
    </w:p>
    <w:bookmarkEnd w:id="8"/>
    <w:p w14:paraId="780C2F9E" w14:textId="320E32E6" w:rsidR="00E365E1" w:rsidRPr="00F93821" w:rsidRDefault="0005790E" w:rsidP="001E5E1A">
      <w:pPr>
        <w:pStyle w:val="NormalHanging12a"/>
        <w:widowControl/>
      </w:pPr>
      <w:r w:rsidRPr="00F93821">
        <w:t>9.</w:t>
      </w:r>
      <w:r w:rsidRPr="00F93821">
        <w:tab/>
        <w:t xml:space="preserve">kehottaa puhemiestä välittämään tämän päätöslauselman neuvostolle, komissiolle, </w:t>
      </w:r>
      <w:r w:rsidR="001E5E1A" w:rsidRPr="00F93821">
        <w:t>komission varapuheenjohtajalle / </w:t>
      </w:r>
      <w:r w:rsidRPr="00F93821">
        <w:t>unionin ulkoasioiden ja turvallisuuspolitiikan korkealle edustajalle, Keski-Afrikan tasavallan hallitukselle ja parlamentille, Afrikan unionille ja Yhdistyneille kansakunnille</w:t>
      </w:r>
    </w:p>
    <w:sectPr w:rsidR="00E365E1" w:rsidRPr="00F93821" w:rsidSect="003110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E84B9" w14:textId="77777777" w:rsidR="0084077E" w:rsidRPr="003110BB" w:rsidRDefault="0084077E">
      <w:r w:rsidRPr="003110BB">
        <w:separator/>
      </w:r>
    </w:p>
  </w:endnote>
  <w:endnote w:type="continuationSeparator" w:id="0">
    <w:p w14:paraId="784B5626" w14:textId="77777777" w:rsidR="0084077E" w:rsidRPr="003110BB" w:rsidRDefault="0084077E">
      <w:r w:rsidRPr="00311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5E224" w14:textId="77777777" w:rsidR="0084077E" w:rsidRPr="003110BB" w:rsidRDefault="0084077E">
      <w:r w:rsidRPr="003110BB">
        <w:separator/>
      </w:r>
    </w:p>
  </w:footnote>
  <w:footnote w:type="continuationSeparator" w:id="0">
    <w:p w14:paraId="10298597" w14:textId="77777777" w:rsidR="0084077E" w:rsidRPr="003110BB" w:rsidRDefault="0084077E">
      <w:r w:rsidRPr="003110BB">
        <w:continuationSeparator/>
      </w:r>
    </w:p>
  </w:footnote>
  <w:footnote w:id="1">
    <w:p w14:paraId="2B7C2A6C" w14:textId="77CC45C5" w:rsidR="0005790E" w:rsidRPr="003110BB" w:rsidRDefault="0005790E" w:rsidP="003110BB">
      <w:pPr>
        <w:pStyle w:val="FootnoteText"/>
        <w:ind w:left="567" w:hanging="567"/>
        <w:rPr>
          <w:sz w:val="24"/>
          <w:lang w:val="fi-FI"/>
        </w:rPr>
      </w:pPr>
      <w:r w:rsidRPr="003110BB">
        <w:rPr>
          <w:rStyle w:val="FootnoteReference"/>
          <w:sz w:val="24"/>
          <w:lang w:val="fi-FI"/>
        </w:rPr>
        <w:footnoteRef/>
      </w:r>
      <w:r w:rsidR="003110BB" w:rsidRPr="003110BB">
        <w:rPr>
          <w:sz w:val="24"/>
          <w:lang w:val="fi-FI"/>
        </w:rPr>
        <w:t xml:space="preserve"> </w:t>
      </w:r>
      <w:r w:rsidR="003110BB" w:rsidRPr="003110BB">
        <w:rPr>
          <w:sz w:val="24"/>
          <w:lang w:val="fi-FI"/>
        </w:rPr>
        <w:tab/>
      </w:r>
      <w:r w:rsidRPr="003110BB">
        <w:rPr>
          <w:sz w:val="24"/>
          <w:lang w:val="fi-FI"/>
        </w:rPr>
        <w:t>Hyväksytyt tekstit, P10_TA(2025)0162.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9125195">
    <w:abstractNumId w:val="9"/>
  </w:num>
  <w:num w:numId="2" w16cid:durableId="1779718416">
    <w:abstractNumId w:val="9"/>
  </w:num>
  <w:num w:numId="3" w16cid:durableId="945501960">
    <w:abstractNumId w:val="7"/>
  </w:num>
  <w:num w:numId="4" w16cid:durableId="830873464">
    <w:abstractNumId w:val="7"/>
  </w:num>
  <w:num w:numId="5" w16cid:durableId="459811258">
    <w:abstractNumId w:val="6"/>
  </w:num>
  <w:num w:numId="6" w16cid:durableId="1469127205">
    <w:abstractNumId w:val="6"/>
  </w:num>
  <w:num w:numId="7" w16cid:durableId="1480879751">
    <w:abstractNumId w:val="5"/>
  </w:num>
  <w:num w:numId="8" w16cid:durableId="164592809">
    <w:abstractNumId w:val="5"/>
  </w:num>
  <w:num w:numId="9" w16cid:durableId="128134974">
    <w:abstractNumId w:val="4"/>
  </w:num>
  <w:num w:numId="10" w16cid:durableId="1865510527">
    <w:abstractNumId w:val="4"/>
  </w:num>
  <w:num w:numId="11" w16cid:durableId="1545872537">
    <w:abstractNumId w:val="8"/>
  </w:num>
  <w:num w:numId="12" w16cid:durableId="685787059">
    <w:abstractNumId w:val="8"/>
  </w:num>
  <w:num w:numId="13" w16cid:durableId="1536969636">
    <w:abstractNumId w:val="3"/>
  </w:num>
  <w:num w:numId="14" w16cid:durableId="1523278737">
    <w:abstractNumId w:val="3"/>
  </w:num>
  <w:num w:numId="15" w16cid:durableId="1793790688">
    <w:abstractNumId w:val="2"/>
  </w:num>
  <w:num w:numId="16" w16cid:durableId="794642396">
    <w:abstractNumId w:val="2"/>
  </w:num>
  <w:num w:numId="17" w16cid:durableId="325986262">
    <w:abstractNumId w:val="1"/>
  </w:num>
  <w:num w:numId="18" w16cid:durableId="886918923">
    <w:abstractNumId w:val="1"/>
  </w:num>
  <w:num w:numId="19" w16cid:durableId="1513296468">
    <w:abstractNumId w:val="0"/>
  </w:num>
  <w:num w:numId="20" w16cid:durableId="1018654330">
    <w:abstractNumId w:val="0"/>
  </w:num>
  <w:num w:numId="21" w16cid:durableId="1276252776">
    <w:abstractNumId w:val="9"/>
  </w:num>
  <w:num w:numId="22" w16cid:durableId="1661418835">
    <w:abstractNumId w:val="7"/>
  </w:num>
  <w:num w:numId="23" w16cid:durableId="1537700316">
    <w:abstractNumId w:val="6"/>
  </w:num>
  <w:num w:numId="24" w16cid:durableId="1022627940">
    <w:abstractNumId w:val="5"/>
  </w:num>
  <w:num w:numId="25" w16cid:durableId="734815826">
    <w:abstractNumId w:val="4"/>
  </w:num>
  <w:num w:numId="26" w16cid:durableId="2068141990">
    <w:abstractNumId w:val="8"/>
  </w:num>
  <w:num w:numId="27" w16cid:durableId="472333343">
    <w:abstractNumId w:val="3"/>
  </w:num>
  <w:num w:numId="28" w16cid:durableId="1521771855">
    <w:abstractNumId w:val="2"/>
  </w:num>
  <w:num w:numId="29" w16cid:durableId="214317259">
    <w:abstractNumId w:val="1"/>
  </w:num>
  <w:num w:numId="30" w16cid:durableId="1548831496">
    <w:abstractNumId w:val="0"/>
  </w:num>
  <w:num w:numId="31" w16cid:durableId="1897665502">
    <w:abstractNumId w:val="9"/>
  </w:num>
  <w:num w:numId="32" w16cid:durableId="822045275">
    <w:abstractNumId w:val="7"/>
  </w:num>
  <w:num w:numId="33" w16cid:durableId="356733590">
    <w:abstractNumId w:val="6"/>
  </w:num>
  <w:num w:numId="34" w16cid:durableId="287131753">
    <w:abstractNumId w:val="5"/>
  </w:num>
  <w:num w:numId="35" w16cid:durableId="1796948040">
    <w:abstractNumId w:val="4"/>
  </w:num>
  <w:num w:numId="36" w16cid:durableId="755980698">
    <w:abstractNumId w:val="8"/>
  </w:num>
  <w:num w:numId="37" w16cid:durableId="1747604127">
    <w:abstractNumId w:val="3"/>
  </w:num>
  <w:num w:numId="38" w16cid:durableId="679890362">
    <w:abstractNumId w:val="2"/>
  </w:num>
  <w:num w:numId="39" w16cid:durableId="575752474">
    <w:abstractNumId w:val="1"/>
  </w:num>
  <w:num w:numId="40" w16cid:durableId="890190695">
    <w:abstractNumId w:val="0"/>
  </w:num>
  <w:num w:numId="41" w16cid:durableId="715159590">
    <w:abstractNumId w:val="10"/>
  </w:num>
  <w:num w:numId="42" w16cid:durableId="1403411368">
    <w:abstractNumId w:val="10"/>
  </w:num>
  <w:num w:numId="43" w16cid:durableId="475030568">
    <w:abstractNumId w:val="10"/>
  </w:num>
  <w:num w:numId="44" w16cid:durableId="1362314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FI"/>
    <w:docVar w:name="dvnumam" w:val="0"/>
    <w:docVar w:name="dvpe" w:val="782.022"/>
    <w:docVar w:name="dvtitre" w:val="Euroopan parlamentin päätöslauselma 22. tammikuuta 2026 Joseph Figueira Martinin tapauksesta Keski-Afrikan tasavallassa(2026/2572(RSP))"/>
  </w:docVars>
  <w:rsids>
    <w:rsidRoot w:val="0084077E"/>
    <w:rsid w:val="00002272"/>
    <w:rsid w:val="0005790E"/>
    <w:rsid w:val="00064002"/>
    <w:rsid w:val="000677B9"/>
    <w:rsid w:val="000831BA"/>
    <w:rsid w:val="000A42CC"/>
    <w:rsid w:val="000E7DD9"/>
    <w:rsid w:val="0010095E"/>
    <w:rsid w:val="00125B37"/>
    <w:rsid w:val="00187494"/>
    <w:rsid w:val="001E5E1A"/>
    <w:rsid w:val="001F32AE"/>
    <w:rsid w:val="002767FF"/>
    <w:rsid w:val="002B18FE"/>
    <w:rsid w:val="002B5493"/>
    <w:rsid w:val="003110BB"/>
    <w:rsid w:val="00343214"/>
    <w:rsid w:val="00361C00"/>
    <w:rsid w:val="00395FA1"/>
    <w:rsid w:val="003E15D4"/>
    <w:rsid w:val="00411CCE"/>
    <w:rsid w:val="0041666E"/>
    <w:rsid w:val="00421060"/>
    <w:rsid w:val="00471C19"/>
    <w:rsid w:val="004867E3"/>
    <w:rsid w:val="00494A28"/>
    <w:rsid w:val="004C0004"/>
    <w:rsid w:val="004C5D52"/>
    <w:rsid w:val="004C784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77E"/>
    <w:rsid w:val="00842779"/>
    <w:rsid w:val="00865F67"/>
    <w:rsid w:val="00881A7B"/>
    <w:rsid w:val="008840E5"/>
    <w:rsid w:val="00887B3E"/>
    <w:rsid w:val="008C2AC6"/>
    <w:rsid w:val="00930C23"/>
    <w:rsid w:val="0093193B"/>
    <w:rsid w:val="009509D8"/>
    <w:rsid w:val="00950B64"/>
    <w:rsid w:val="00981893"/>
    <w:rsid w:val="009850BC"/>
    <w:rsid w:val="00A1687D"/>
    <w:rsid w:val="00A43E52"/>
    <w:rsid w:val="00A4678D"/>
    <w:rsid w:val="00A74AF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49E"/>
    <w:rsid w:val="00E820A4"/>
    <w:rsid w:val="00EB006A"/>
    <w:rsid w:val="00EB4772"/>
    <w:rsid w:val="00ED169E"/>
    <w:rsid w:val="00ED4235"/>
    <w:rsid w:val="00F01378"/>
    <w:rsid w:val="00F04346"/>
    <w:rsid w:val="00F075DC"/>
    <w:rsid w:val="00F149E9"/>
    <w:rsid w:val="00F5134D"/>
    <w:rsid w:val="00F624BA"/>
    <w:rsid w:val="00F74202"/>
    <w:rsid w:val="00F87713"/>
    <w:rsid w:val="00F938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A08B4"/>
  <w15:chartTrackingRefBased/>
  <w15:docId w15:val="{D0042A1C-0705-4E2A-9A11-46965469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5790E"/>
    <w:pPr>
      <w:spacing w:after="240"/>
      <w:ind w:left="567" w:hanging="567"/>
    </w:pPr>
  </w:style>
  <w:style w:type="paragraph" w:customStyle="1" w:styleId="EPComma">
    <w:name w:val="EPComma"/>
    <w:basedOn w:val="Normal"/>
    <w:rsid w:val="0005790E"/>
    <w:pPr>
      <w:spacing w:before="480" w:after="240"/>
    </w:pPr>
  </w:style>
  <w:style w:type="character" w:customStyle="1" w:styleId="NormalHanging12aChar">
    <w:name w:val="NormalHanging12a Char"/>
    <w:basedOn w:val="DefaultParagraphFont"/>
    <w:link w:val="NormalHanging12a"/>
    <w:locked/>
    <w:rsid w:val="0005790E"/>
    <w:rPr>
      <w:sz w:val="24"/>
      <w:lang w:val="fi-FI"/>
    </w:rPr>
  </w:style>
  <w:style w:type="paragraph" w:styleId="Footer">
    <w:name w:val="footer"/>
    <w:basedOn w:val="Normal"/>
    <w:link w:val="FooterChar"/>
    <w:rsid w:val="001E5E1A"/>
    <w:pPr>
      <w:tabs>
        <w:tab w:val="center" w:pos="4513"/>
        <w:tab w:val="right" w:pos="9026"/>
      </w:tabs>
    </w:pPr>
  </w:style>
  <w:style w:type="character" w:customStyle="1" w:styleId="FooterChar">
    <w:name w:val="Footer Char"/>
    <w:basedOn w:val="DefaultParagraphFont"/>
    <w:link w:val="Footer"/>
    <w:rsid w:val="001E5E1A"/>
    <w:rPr>
      <w:sz w:val="24"/>
      <w:lang w:val="fi-FI"/>
    </w:rPr>
  </w:style>
  <w:style w:type="paragraph" w:styleId="Revision">
    <w:name w:val="Revision"/>
    <w:hidden/>
    <w:uiPriority w:val="99"/>
    <w:semiHidden/>
    <w:rsid w:val="001E5E1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3994</Characters>
  <Application>Microsoft Office Word</Application>
  <DocSecurity>0</DocSecurity>
  <Lines>210</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2026-02-26T12:28:00Z</dcterms:created>
  <dcterms:modified xsi:type="dcterms:W3CDTF">2026-02-26T12:28:00Z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B10-0066/2026</vt:lpwstr>
  </property>
  <property fmtid="{D5CDD505-2E9C-101B-9397-08002B2CF9AE}" pid="4" name="&lt;Type&gt;">
    <vt:lpwstr>RR</vt:lpwstr>
  </property>
</Properties>
</file>