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6182" w14:paraId="303421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05E332" w14:textId="77777777" w:rsidR="00751A4A" w:rsidRPr="006F6182" w:rsidRDefault="00B97B66" w:rsidP="0010095E">
            <w:pPr>
              <w:pStyle w:val="EPName"/>
            </w:pPr>
            <w:r w:rsidRPr="006F6182">
              <w:t>Europski parlament</w:t>
            </w:r>
          </w:p>
          <w:p w14:paraId="4AE9CD6E" w14:textId="77777777" w:rsidR="00751A4A" w:rsidRPr="006F61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6182">
              <w:t>2024</w:t>
            </w:r>
            <w:r w:rsidR="00817416" w:rsidRPr="006F6182">
              <w:t>-202</w:t>
            </w:r>
            <w:r w:rsidRPr="006F6182">
              <w:t>9</w:t>
            </w:r>
          </w:p>
        </w:tc>
        <w:tc>
          <w:tcPr>
            <w:tcW w:w="2268" w:type="dxa"/>
            <w:shd w:val="clear" w:color="auto" w:fill="auto"/>
          </w:tcPr>
          <w:p w14:paraId="067ACDC1" w14:textId="77777777" w:rsidR="00751A4A" w:rsidRPr="006F6182" w:rsidRDefault="00187494" w:rsidP="0010095E">
            <w:pPr>
              <w:pStyle w:val="EPLogo"/>
            </w:pPr>
            <w:r w:rsidRPr="006F6182">
              <w:rPr>
                <w:noProof/>
                <w:lang w:eastAsia="ja-JP"/>
              </w:rPr>
              <w:drawing>
                <wp:inline distT="0" distB="0" distL="0" distR="0" wp14:anchorId="309688FD" wp14:editId="1A121D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77A5C" w14:textId="77777777" w:rsidR="00D058B8" w:rsidRPr="006F6182" w:rsidRDefault="00D058B8" w:rsidP="004C5D52">
      <w:pPr>
        <w:pStyle w:val="LineTop"/>
      </w:pPr>
    </w:p>
    <w:p w14:paraId="48EE0AC4" w14:textId="77777777" w:rsidR="00680577" w:rsidRPr="006F6182" w:rsidRDefault="00B97B66" w:rsidP="00680577">
      <w:pPr>
        <w:pStyle w:val="EPBodyTA1"/>
      </w:pPr>
      <w:r w:rsidRPr="006F6182">
        <w:t>USVOJENI TEKSTOVI</w:t>
      </w:r>
    </w:p>
    <w:p w14:paraId="6F1FD7E5" w14:textId="77777777" w:rsidR="00D058B8" w:rsidRPr="006F6182" w:rsidRDefault="00D058B8" w:rsidP="00D058B8">
      <w:pPr>
        <w:pStyle w:val="LineBottom"/>
      </w:pPr>
    </w:p>
    <w:p w14:paraId="33AA4C1A" w14:textId="47978771" w:rsidR="00B97B66" w:rsidRPr="006F6182" w:rsidRDefault="00B97B66" w:rsidP="00B97B66">
      <w:pPr>
        <w:pStyle w:val="ATHeading1"/>
      </w:pPr>
      <w:bookmarkStart w:id="0" w:name="TANumber"/>
      <w:r w:rsidRPr="006F6182">
        <w:t>P10_TA(2026)00</w:t>
      </w:r>
      <w:bookmarkEnd w:id="0"/>
      <w:r w:rsidR="00FE798C">
        <w:t>17</w:t>
      </w:r>
    </w:p>
    <w:p w14:paraId="2736481B" w14:textId="43869EDC" w:rsidR="00B97B66" w:rsidRPr="006F6182" w:rsidRDefault="006F31FF" w:rsidP="00B97B66">
      <w:pPr>
        <w:pStyle w:val="ATHeading2"/>
      </w:pPr>
      <w:bookmarkStart w:id="1" w:name="title"/>
      <w:r w:rsidRPr="006F31FF">
        <w:rPr>
          <w:bCs/>
        </w:rPr>
        <w:t xml:space="preserve">Slučaj Josepha </w:t>
      </w:r>
      <w:proofErr w:type="spellStart"/>
      <w:r w:rsidRPr="006F31FF">
        <w:rPr>
          <w:bCs/>
        </w:rPr>
        <w:t>Figueire</w:t>
      </w:r>
      <w:proofErr w:type="spellEnd"/>
      <w:r w:rsidRPr="006F31FF">
        <w:rPr>
          <w:bCs/>
        </w:rPr>
        <w:t xml:space="preserve"> Martina u Srednjoafričkoj Republici</w:t>
      </w:r>
      <w:bookmarkEnd w:id="1"/>
    </w:p>
    <w:p w14:paraId="6878F24C" w14:textId="61C019CD" w:rsidR="00B97B66" w:rsidRPr="006F6182" w:rsidRDefault="00B97B66" w:rsidP="00B97B66">
      <w:pPr>
        <w:rPr>
          <w:i/>
          <w:vanish/>
        </w:rPr>
      </w:pPr>
      <w:r w:rsidRPr="006F6182">
        <w:rPr>
          <w:i/>
        </w:rPr>
        <w:fldChar w:fldCharType="begin"/>
      </w:r>
      <w:r w:rsidRPr="006F6182">
        <w:rPr>
          <w:i/>
        </w:rPr>
        <w:instrText xml:space="preserve"> TC"(</w:instrText>
      </w:r>
      <w:bookmarkStart w:id="2" w:name="DocNumber"/>
      <w:r w:rsidRPr="006F6182">
        <w:rPr>
          <w:i/>
        </w:rPr>
        <w:instrText>B10-0066</w:instrText>
      </w:r>
      <w:r w:rsidR="006F31FF">
        <w:rPr>
          <w:i/>
        </w:rPr>
        <w:instrText>, 0088, 0091, 0093, 0094 i 0096</w:instrText>
      </w:r>
      <w:r w:rsidRPr="006F6182">
        <w:rPr>
          <w:i/>
        </w:rPr>
        <w:instrText>/2026</w:instrText>
      </w:r>
      <w:bookmarkEnd w:id="2"/>
      <w:r w:rsidRPr="006F6182">
        <w:rPr>
          <w:i/>
        </w:rPr>
        <w:instrText xml:space="preserve">)"\l3 \n&gt; \* MERGEFORMAT </w:instrText>
      </w:r>
      <w:r w:rsidRPr="006F6182">
        <w:rPr>
          <w:i/>
        </w:rPr>
        <w:fldChar w:fldCharType="end"/>
      </w:r>
    </w:p>
    <w:p w14:paraId="02F43A2F" w14:textId="77777777" w:rsidR="00B97B66" w:rsidRPr="006F6182" w:rsidRDefault="00B97B66" w:rsidP="00B97B66">
      <w:pPr>
        <w:rPr>
          <w:vanish/>
        </w:rPr>
      </w:pPr>
      <w:bookmarkStart w:id="3" w:name="PE"/>
      <w:r w:rsidRPr="006F6182">
        <w:rPr>
          <w:vanish/>
        </w:rPr>
        <w:t>PE782.022</w:t>
      </w:r>
      <w:bookmarkEnd w:id="3"/>
    </w:p>
    <w:p w14:paraId="6E68D81D" w14:textId="46841017" w:rsidR="00B97B66" w:rsidRPr="006F6182" w:rsidRDefault="00B97B66" w:rsidP="00B97B66">
      <w:pPr>
        <w:pStyle w:val="ATHeading3"/>
      </w:pPr>
      <w:bookmarkStart w:id="4" w:name="Sujet"/>
      <w:r w:rsidRPr="006F6182">
        <w:t xml:space="preserve">Rezolucija Europskog parlamenta od </w:t>
      </w:r>
      <w:r w:rsidR="006F31FF">
        <w:t>22</w:t>
      </w:r>
      <w:r w:rsidRPr="006F6182">
        <w:t xml:space="preserve">. </w:t>
      </w:r>
      <w:r w:rsidR="006F31FF">
        <w:t>siječnja</w:t>
      </w:r>
      <w:r w:rsidR="00FE798C">
        <w:t xml:space="preserve"> </w:t>
      </w:r>
      <w:r w:rsidRPr="006F6182">
        <w:t xml:space="preserve">2026. o slučaju Josepha </w:t>
      </w:r>
      <w:proofErr w:type="spellStart"/>
      <w:r w:rsidRPr="006F6182">
        <w:t>Figueire</w:t>
      </w:r>
      <w:proofErr w:type="spellEnd"/>
      <w:r w:rsidRPr="006F6182">
        <w:t xml:space="preserve"> Martina u Srednjoafričkoj Republici</w:t>
      </w:r>
      <w:bookmarkEnd w:id="4"/>
      <w:r w:rsidRPr="006F6182">
        <w:t xml:space="preserve"> </w:t>
      </w:r>
      <w:bookmarkStart w:id="5" w:name="References"/>
      <w:r w:rsidRPr="006F6182">
        <w:t>(2026/2572(RSP))</w:t>
      </w:r>
      <w:bookmarkEnd w:id="5"/>
    </w:p>
    <w:p w14:paraId="78BB5CBE" w14:textId="77777777" w:rsidR="00A438CA" w:rsidRPr="006F6182" w:rsidRDefault="00A438CA" w:rsidP="00A438CA">
      <w:pPr>
        <w:pStyle w:val="EPComma"/>
      </w:pPr>
      <w:bookmarkStart w:id="6" w:name="TextBodyBegin"/>
      <w:bookmarkEnd w:id="6"/>
      <w:r w:rsidRPr="006F6182">
        <w:rPr>
          <w:i/>
          <w:iCs/>
        </w:rPr>
        <w:t>Europski parlament,</w:t>
      </w:r>
    </w:p>
    <w:p w14:paraId="46E1DB7C" w14:textId="77777777" w:rsidR="00A438CA" w:rsidRPr="006F6182" w:rsidRDefault="00A438CA" w:rsidP="00A438CA">
      <w:pPr>
        <w:pStyle w:val="NormalHanging12a"/>
      </w:pPr>
      <w:r w:rsidRPr="006F6182">
        <w:t>–</w:t>
      </w:r>
      <w:r w:rsidRPr="006F6182">
        <w:tab/>
        <w:t>uzimajući u obzir članak 150. stavak 5. i članak 136. stavak 4. Poslovnika,</w:t>
      </w:r>
    </w:p>
    <w:p w14:paraId="61AE04A1" w14:textId="77777777" w:rsidR="00A438CA" w:rsidRPr="006F6182" w:rsidRDefault="00A438CA" w:rsidP="00A438CA">
      <w:pPr>
        <w:pStyle w:val="NormalHanging12a"/>
      </w:pPr>
      <w:r w:rsidRPr="006F6182">
        <w:t>A.</w:t>
      </w:r>
      <w:r w:rsidRPr="006F6182">
        <w:tab/>
        <w:t xml:space="preserve">budući da je 26. svibnja 2024. u Srednjoafričkoj Republici skupina Wagner otela Josepha </w:t>
      </w:r>
      <w:proofErr w:type="spellStart"/>
      <w:r w:rsidRPr="006F6182">
        <w:t>Figueiru</w:t>
      </w:r>
      <w:proofErr w:type="spellEnd"/>
      <w:r w:rsidRPr="006F6182">
        <w:t xml:space="preserve"> Martina, humanitarnog istraživača koji ima dvojno državljanstvo Belgije i Portugala, radi za nevladinu organizaciju FHI 360 i bio je uključen u razvojni projekt, te ga kasnije predala vlastima Srednjoafričke Republike;</w:t>
      </w:r>
    </w:p>
    <w:p w14:paraId="6BF4737F" w14:textId="77777777" w:rsidR="00A438CA" w:rsidRPr="006F6182" w:rsidRDefault="00A438CA" w:rsidP="00A438CA">
      <w:pPr>
        <w:pStyle w:val="NormalHanging12a"/>
      </w:pPr>
      <w:r w:rsidRPr="006F6182">
        <w:t>B.</w:t>
      </w:r>
      <w:r w:rsidRPr="006F6182">
        <w:tab/>
        <w:t>budući da je bio zatvoren u samici središnjeg ureda za borbu protiv razbojništva (OCRB) u Banguiju, i to u objektu kojim upravlja skupina Wagner, gdje je bio i mučen; budući da je više od godinu dana bio zatvoren u nehumanim uvjetima, bez pristupa zdravstvenoj skrbi i bez suđenja;</w:t>
      </w:r>
    </w:p>
    <w:p w14:paraId="1BFFB544" w14:textId="77777777" w:rsidR="00A438CA" w:rsidRPr="006F6182" w:rsidRDefault="00A438CA" w:rsidP="00A438CA">
      <w:pPr>
        <w:pStyle w:val="NormalHanging12a"/>
      </w:pPr>
      <w:r w:rsidRPr="006F6182">
        <w:t>C.</w:t>
      </w:r>
      <w:r w:rsidRPr="006F6182">
        <w:tab/>
        <w:t xml:space="preserve">budući da je 4. studenoga 2025. kazneni sud u Banguiju proglasio Josepha </w:t>
      </w:r>
      <w:proofErr w:type="spellStart"/>
      <w:r w:rsidRPr="006F6182">
        <w:t>Figueiru</w:t>
      </w:r>
      <w:proofErr w:type="spellEnd"/>
      <w:r w:rsidRPr="006F6182">
        <w:t xml:space="preserve"> Martina krivim za kaznena djela, uključujući sudioništvo u zločinačkoj uroti i ugrožavanje državne sigurnosti, osudio ga na 10 godina prisilnog rada i naredio mu da plati 50 milijuna </w:t>
      </w:r>
      <w:proofErr w:type="spellStart"/>
      <w:r w:rsidRPr="006F6182">
        <w:t>srednjoafričkih</w:t>
      </w:r>
      <w:proofErr w:type="spellEnd"/>
      <w:r w:rsidRPr="006F6182">
        <w:t xml:space="preserve"> franaka za naknadu štete i građanskopravnu naknadu iako su optužbe bile neutemeljene;</w:t>
      </w:r>
    </w:p>
    <w:p w14:paraId="3BD9BB5C" w14:textId="77777777" w:rsidR="00A438CA" w:rsidRPr="006F6182" w:rsidRDefault="00A438CA" w:rsidP="00A438CA">
      <w:pPr>
        <w:pStyle w:val="NormalHanging12a"/>
      </w:pPr>
      <w:r w:rsidRPr="006F6182">
        <w:t>1.</w:t>
      </w:r>
      <w:r w:rsidRPr="006F6182">
        <w:tab/>
        <w:t>podsjeća da je Parlament u svojoj Rezoluciji od 10. srpnja 2025.</w:t>
      </w:r>
      <w:r w:rsidRPr="006F6182">
        <w:rPr>
          <w:rStyle w:val="FootnoteReference"/>
        </w:rPr>
        <w:footnoteReference w:id="1"/>
      </w:r>
      <w:r w:rsidRPr="006F6182">
        <w:t xml:space="preserve"> zatražio trenutačno i bezuvjetno puštanje Josepha </w:t>
      </w:r>
      <w:proofErr w:type="spellStart"/>
      <w:r w:rsidRPr="006F6182">
        <w:t>Figueire</w:t>
      </w:r>
      <w:proofErr w:type="spellEnd"/>
      <w:r w:rsidRPr="006F6182">
        <w:t xml:space="preserve"> Martina na slobodu; žali zbog toga što vlasti Srednjoafričke Republike još uvijek ne udovoljavaju tom zahtjevu, što dodatno pogoršava njegovu situaciju;</w:t>
      </w:r>
      <w:r w:rsidRPr="006F6182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2AF5811B" w14:textId="77777777" w:rsidR="00A438CA" w:rsidRPr="006F6182" w:rsidRDefault="00A438CA" w:rsidP="00A438CA">
      <w:pPr>
        <w:pStyle w:val="NormalHanging12a"/>
      </w:pPr>
      <w:r w:rsidRPr="006F6182">
        <w:t>2.</w:t>
      </w:r>
      <w:r w:rsidRPr="006F6182">
        <w:tab/>
        <w:t xml:space="preserve">zahtijeva da vlasti Srednjoafričke Republike smjesta i bezuvjetno oslobode Josepha </w:t>
      </w:r>
      <w:proofErr w:type="spellStart"/>
      <w:r w:rsidRPr="006F6182">
        <w:t>Figueiru</w:t>
      </w:r>
      <w:proofErr w:type="spellEnd"/>
      <w:r w:rsidRPr="006F6182">
        <w:t xml:space="preserve"> Martina; naglašava da je daljnje lišavanje slobode građanina EU-a u tim okolnostima i dalje neprihvatljivo jer izaziva ozbiljnu zabrinutost u vezi s pravičnim postupkom i pravednošću postupka;</w:t>
      </w:r>
    </w:p>
    <w:p w14:paraId="2766A3A1" w14:textId="77777777" w:rsidR="00A438CA" w:rsidRPr="006F6182" w:rsidRDefault="00A438CA" w:rsidP="00A438CA">
      <w:pPr>
        <w:pStyle w:val="NormalHanging12a"/>
      </w:pPr>
      <w:r w:rsidRPr="006F6182">
        <w:t>3.</w:t>
      </w:r>
      <w:r w:rsidRPr="006F6182">
        <w:tab/>
        <w:t xml:space="preserve">apelira na vlasti Srednjoafričke Republike da Josephu </w:t>
      </w:r>
      <w:proofErr w:type="spellStart"/>
      <w:r w:rsidRPr="006F6182">
        <w:t>Figueiri</w:t>
      </w:r>
      <w:proofErr w:type="spellEnd"/>
      <w:r w:rsidRPr="006F6182">
        <w:t xml:space="preserve"> Martinu odmah odobre </w:t>
      </w:r>
      <w:r w:rsidRPr="006F6182">
        <w:lastRenderedPageBreak/>
        <w:t>medicinsku evakuaciju jer mu se zdravlje ozbiljno pogoršava, a vid počinje slabiti, te da u međuvremenu zajamče trenutačan i neometan pristup specijaliziranoj zdravstvenoj skrbi, među ostalim i neovisnim liječnicima, kao i pravnom savjetovanju, konzularnoj pomoći i obiteljskim posjetima, uz potpuno poštovanje međunarodnih standarda u području ljudskih prava;</w:t>
      </w:r>
    </w:p>
    <w:p w14:paraId="27A02185" w14:textId="77777777" w:rsidR="00A438CA" w:rsidRPr="006F6182" w:rsidRDefault="00A438CA" w:rsidP="00A438CA">
      <w:pPr>
        <w:pStyle w:val="NormalHanging12a"/>
      </w:pPr>
      <w:r w:rsidRPr="006F6182">
        <w:t>4.</w:t>
      </w:r>
      <w:r w:rsidRPr="006F6182">
        <w:tab/>
        <w:t xml:space="preserve">poziva Komisiju, potpredsjednicu Komisije / visoku predstavnicu i Vijeće da u suradnji s Belgijom i Portugalom nametnu ciljane sankcije, uključujući zabrane putovanja i zamrzavanje imovine, svim pojedincima odgovornima za proizvoljno pritvaranje, zlostavljanje i izricanje presude Josephu </w:t>
      </w:r>
      <w:proofErr w:type="spellStart"/>
      <w:r w:rsidRPr="006F6182">
        <w:t>Figueiri</w:t>
      </w:r>
      <w:proofErr w:type="spellEnd"/>
      <w:r w:rsidRPr="006F6182">
        <w:t xml:space="preserve"> Martinu ako vlasti Srednjoafričke Republike nastave kršiti njegova prava;</w:t>
      </w:r>
    </w:p>
    <w:p w14:paraId="4532B07A" w14:textId="77777777" w:rsidR="00A438CA" w:rsidRPr="006F6182" w:rsidRDefault="00A438CA" w:rsidP="00A438CA">
      <w:pPr>
        <w:pStyle w:val="NormalHanging12a"/>
      </w:pPr>
      <w:r w:rsidRPr="006F6182">
        <w:t>5.</w:t>
      </w:r>
      <w:r w:rsidRPr="006F6182">
        <w:tab/>
        <w:t xml:space="preserve">poziva na </w:t>
      </w:r>
      <w:r w:rsidRPr="006F6182">
        <w:rPr>
          <w:i/>
          <w:iCs/>
        </w:rPr>
        <w:t xml:space="preserve">ad </w:t>
      </w:r>
      <w:proofErr w:type="spellStart"/>
      <w:r w:rsidRPr="006F6182">
        <w:rPr>
          <w:i/>
          <w:iCs/>
        </w:rPr>
        <w:t>hoc</w:t>
      </w:r>
      <w:proofErr w:type="spellEnd"/>
      <w:r w:rsidRPr="006F6182">
        <w:t xml:space="preserve"> misiju Parlamenta u Srednjoafričku Republiku kako bi se ocijenio položaj Josepha </w:t>
      </w:r>
      <w:proofErr w:type="spellStart"/>
      <w:r w:rsidRPr="006F6182">
        <w:t>Figueire</w:t>
      </w:r>
      <w:proofErr w:type="spellEnd"/>
      <w:r w:rsidRPr="006F6182">
        <w:t xml:space="preserve"> Martina i povećao pritisak da ga se pusti na slobodu;</w:t>
      </w:r>
    </w:p>
    <w:p w14:paraId="44A904E6" w14:textId="77777777" w:rsidR="00A438CA" w:rsidRPr="006F6182" w:rsidRDefault="00A438CA" w:rsidP="00A438CA">
      <w:pPr>
        <w:pStyle w:val="NormalHanging12a"/>
      </w:pPr>
      <w:r w:rsidRPr="006F6182">
        <w:t>6.</w:t>
      </w:r>
      <w:r w:rsidRPr="006F6182">
        <w:tab/>
        <w:t>ustraje u tome da svi sudski postupci, uključujući žalbene postupke, moraju biti strogo u skladu s jamstvima pravičnog postupka sadržanima u Međunarodnom paktu o građanskim i političkim pravima i nacionalnom pravnom okviru Srednjoafričke Republike jer njihovo kršenje predstavlja kršenje temeljnih prava;</w:t>
      </w:r>
    </w:p>
    <w:p w14:paraId="232DB776" w14:textId="77777777" w:rsidR="00A438CA" w:rsidRPr="006F6182" w:rsidRDefault="00A438CA" w:rsidP="00A438CA">
      <w:pPr>
        <w:pStyle w:val="NormalHanging12a"/>
      </w:pPr>
      <w:r w:rsidRPr="006F6182">
        <w:t>7.</w:t>
      </w:r>
      <w:r w:rsidRPr="006F6182">
        <w:tab/>
        <w:t>ponavlja svoj poziv Vijeću da skupinu Wagner proglasi terorističkom organizacijom;</w:t>
      </w:r>
    </w:p>
    <w:p w14:paraId="2BE3DD6B" w14:textId="77777777" w:rsidR="00A438CA" w:rsidRPr="006F6182" w:rsidRDefault="00A438CA" w:rsidP="00A438CA">
      <w:pPr>
        <w:pStyle w:val="NormalHanging12a"/>
      </w:pPr>
      <w:bookmarkStart w:id="7" w:name="_Hlk219889039"/>
      <w:bookmarkStart w:id="8" w:name="_Hlk219888648"/>
      <w:r w:rsidRPr="006F6182">
        <w:t>8.</w:t>
      </w:r>
      <w:r w:rsidRPr="006F6182">
        <w:tab/>
        <w:t>naglašava da EU i njegove države članice imaju dužnost zaštititi humanitarne i razvojne radnike u svim okolnostima te osuđuje njihovo proizvoljno uhićenje, pritvaranje ili kazneni progon; ističe da se takvim radnjama krše međunarodno humanitarno pravo i prava humanitarnih radnika;</w:t>
      </w:r>
      <w:bookmarkEnd w:id="7"/>
    </w:p>
    <w:bookmarkEnd w:id="8"/>
    <w:p w14:paraId="5FB22A82" w14:textId="03FCE5DF" w:rsidR="006F6182" w:rsidRPr="006F6182" w:rsidRDefault="00A438CA" w:rsidP="006F6182">
      <w:pPr>
        <w:pStyle w:val="NormalHanging12a"/>
      </w:pPr>
      <w:r w:rsidRPr="006F6182">
        <w:t>9.</w:t>
      </w:r>
      <w:r w:rsidRPr="006F6182">
        <w:tab/>
        <w:t>nalaže svojoj predsjednici da ovu Rezoluciju proslijedi Vijeću, Komisiji, potpredsjednici Komisije / visokoj predstavnici, vladi i parlamentu Srednjoafričke Republike te Afričkoj uniji i Ujedinjenim narodima.</w:t>
      </w:r>
    </w:p>
    <w:p w14:paraId="31EC9322" w14:textId="6E1397E4" w:rsidR="00E365E1" w:rsidRPr="006F6182" w:rsidRDefault="00E365E1" w:rsidP="00B97B66"/>
    <w:sectPr w:rsidR="00E365E1" w:rsidRPr="006F6182" w:rsidSect="006F61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BB007" w14:textId="77777777" w:rsidR="00B97B66" w:rsidRPr="006F6182" w:rsidRDefault="00B97B66">
      <w:r w:rsidRPr="006F6182">
        <w:separator/>
      </w:r>
    </w:p>
  </w:endnote>
  <w:endnote w:type="continuationSeparator" w:id="0">
    <w:p w14:paraId="27BF0358" w14:textId="77777777" w:rsidR="00B97B66" w:rsidRPr="006F6182" w:rsidRDefault="00B97B66">
      <w:r w:rsidRPr="006F61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2DEB" w14:textId="77777777" w:rsidR="00064002" w:rsidRPr="006F61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94CA" w14:textId="77777777" w:rsidR="00064002" w:rsidRPr="006F61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6AB7" w14:textId="77777777" w:rsidR="00064002" w:rsidRPr="006F61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967D7" w14:textId="77777777" w:rsidR="00B97B66" w:rsidRPr="006F6182" w:rsidRDefault="00B97B66">
      <w:r w:rsidRPr="006F6182">
        <w:separator/>
      </w:r>
    </w:p>
  </w:footnote>
  <w:footnote w:type="continuationSeparator" w:id="0">
    <w:p w14:paraId="0AE110DE" w14:textId="77777777" w:rsidR="00B97B66" w:rsidRPr="006F6182" w:rsidRDefault="00B97B66">
      <w:r w:rsidRPr="006F6182">
        <w:continuationSeparator/>
      </w:r>
    </w:p>
  </w:footnote>
  <w:footnote w:id="1">
    <w:p w14:paraId="49619E85" w14:textId="13B19C1C" w:rsidR="00A438CA" w:rsidRPr="006F6182" w:rsidRDefault="00A438CA" w:rsidP="006F6182">
      <w:pPr>
        <w:pStyle w:val="FootnoteText"/>
        <w:ind w:left="567" w:hanging="567"/>
        <w:rPr>
          <w:sz w:val="24"/>
          <w:lang w:val="hr-HR"/>
        </w:rPr>
      </w:pPr>
      <w:r w:rsidRPr="006F6182">
        <w:rPr>
          <w:rStyle w:val="FootnoteReference"/>
          <w:sz w:val="24"/>
          <w:lang w:val="hr-HR"/>
        </w:rPr>
        <w:footnoteRef/>
      </w:r>
      <w:r w:rsidR="006F6182" w:rsidRPr="006F6182">
        <w:rPr>
          <w:sz w:val="24"/>
          <w:lang w:val="hr-HR"/>
        </w:rPr>
        <w:t xml:space="preserve"> </w:t>
      </w:r>
      <w:r w:rsidR="006F6182" w:rsidRPr="006F6182">
        <w:rPr>
          <w:sz w:val="24"/>
          <w:lang w:val="hr-HR"/>
        </w:rPr>
        <w:tab/>
      </w:r>
      <w:r w:rsidRPr="006F6182">
        <w:rPr>
          <w:sz w:val="24"/>
          <w:lang w:val="hr-HR"/>
        </w:rPr>
        <w:t>Usvojeni tekstovi,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7C37D" w14:textId="77777777" w:rsidR="00064002" w:rsidRPr="006F61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81B0" w14:textId="77777777" w:rsidR="00064002" w:rsidRPr="006F61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401EF" w14:textId="77777777" w:rsidR="00064002" w:rsidRPr="006F61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1623267">
    <w:abstractNumId w:val="9"/>
  </w:num>
  <w:num w:numId="2" w16cid:durableId="1237979254">
    <w:abstractNumId w:val="9"/>
  </w:num>
  <w:num w:numId="3" w16cid:durableId="472722880">
    <w:abstractNumId w:val="7"/>
  </w:num>
  <w:num w:numId="4" w16cid:durableId="815142965">
    <w:abstractNumId w:val="7"/>
  </w:num>
  <w:num w:numId="5" w16cid:durableId="1688600822">
    <w:abstractNumId w:val="6"/>
  </w:num>
  <w:num w:numId="6" w16cid:durableId="1743595871">
    <w:abstractNumId w:val="6"/>
  </w:num>
  <w:num w:numId="7" w16cid:durableId="1835684368">
    <w:abstractNumId w:val="5"/>
  </w:num>
  <w:num w:numId="8" w16cid:durableId="1225412696">
    <w:abstractNumId w:val="5"/>
  </w:num>
  <w:num w:numId="9" w16cid:durableId="1736666274">
    <w:abstractNumId w:val="4"/>
  </w:num>
  <w:num w:numId="10" w16cid:durableId="1235892277">
    <w:abstractNumId w:val="4"/>
  </w:num>
  <w:num w:numId="11" w16cid:durableId="126823935">
    <w:abstractNumId w:val="8"/>
  </w:num>
  <w:num w:numId="12" w16cid:durableId="2024211121">
    <w:abstractNumId w:val="8"/>
  </w:num>
  <w:num w:numId="13" w16cid:durableId="765881769">
    <w:abstractNumId w:val="3"/>
  </w:num>
  <w:num w:numId="14" w16cid:durableId="2038848294">
    <w:abstractNumId w:val="3"/>
  </w:num>
  <w:num w:numId="15" w16cid:durableId="141166456">
    <w:abstractNumId w:val="2"/>
  </w:num>
  <w:num w:numId="16" w16cid:durableId="1494028408">
    <w:abstractNumId w:val="2"/>
  </w:num>
  <w:num w:numId="17" w16cid:durableId="2064253687">
    <w:abstractNumId w:val="1"/>
  </w:num>
  <w:num w:numId="18" w16cid:durableId="1279339640">
    <w:abstractNumId w:val="1"/>
  </w:num>
  <w:num w:numId="19" w16cid:durableId="559176661">
    <w:abstractNumId w:val="0"/>
  </w:num>
  <w:num w:numId="20" w16cid:durableId="683552576">
    <w:abstractNumId w:val="0"/>
  </w:num>
  <w:num w:numId="21" w16cid:durableId="1445726955">
    <w:abstractNumId w:val="9"/>
  </w:num>
  <w:num w:numId="22" w16cid:durableId="1092893090">
    <w:abstractNumId w:val="7"/>
  </w:num>
  <w:num w:numId="23" w16cid:durableId="498279701">
    <w:abstractNumId w:val="6"/>
  </w:num>
  <w:num w:numId="24" w16cid:durableId="163714762">
    <w:abstractNumId w:val="5"/>
  </w:num>
  <w:num w:numId="25" w16cid:durableId="2144037137">
    <w:abstractNumId w:val="4"/>
  </w:num>
  <w:num w:numId="26" w16cid:durableId="1935942510">
    <w:abstractNumId w:val="8"/>
  </w:num>
  <w:num w:numId="27" w16cid:durableId="997226087">
    <w:abstractNumId w:val="3"/>
  </w:num>
  <w:num w:numId="28" w16cid:durableId="455031970">
    <w:abstractNumId w:val="2"/>
  </w:num>
  <w:num w:numId="29" w16cid:durableId="1195114959">
    <w:abstractNumId w:val="1"/>
  </w:num>
  <w:num w:numId="30" w16cid:durableId="298387262">
    <w:abstractNumId w:val="0"/>
  </w:num>
  <w:num w:numId="31" w16cid:durableId="726151596">
    <w:abstractNumId w:val="9"/>
  </w:num>
  <w:num w:numId="32" w16cid:durableId="1564675822">
    <w:abstractNumId w:val="7"/>
  </w:num>
  <w:num w:numId="33" w16cid:durableId="1142648893">
    <w:abstractNumId w:val="6"/>
  </w:num>
  <w:num w:numId="34" w16cid:durableId="33387493">
    <w:abstractNumId w:val="5"/>
  </w:num>
  <w:num w:numId="35" w16cid:durableId="577328376">
    <w:abstractNumId w:val="4"/>
  </w:num>
  <w:num w:numId="36" w16cid:durableId="291256473">
    <w:abstractNumId w:val="8"/>
  </w:num>
  <w:num w:numId="37" w16cid:durableId="921373564">
    <w:abstractNumId w:val="3"/>
  </w:num>
  <w:num w:numId="38" w16cid:durableId="2006475607">
    <w:abstractNumId w:val="2"/>
  </w:num>
  <w:num w:numId="39" w16cid:durableId="1569729896">
    <w:abstractNumId w:val="1"/>
  </w:num>
  <w:num w:numId="40" w16cid:durableId="966593448">
    <w:abstractNumId w:val="0"/>
  </w:num>
  <w:num w:numId="41" w16cid:durableId="1607157519">
    <w:abstractNumId w:val="10"/>
  </w:num>
  <w:num w:numId="42" w16cid:durableId="2132476323">
    <w:abstractNumId w:val="10"/>
  </w:num>
  <w:num w:numId="43" w16cid:durableId="1431045937">
    <w:abstractNumId w:val="10"/>
  </w:num>
  <w:num w:numId="44" w16cid:durableId="972640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/2026"/>
    <w:docVar w:name="dvlangue" w:val="HR"/>
    <w:docVar w:name="dvnumam" w:val="0"/>
    <w:docVar w:name="dvpe" w:val="782.022"/>
    <w:docVar w:name="dvtitre" w:val="Rezolucija Europskog parlamenta od .... 2026. o slučaju Josepha Figueire Martina u Srednjoafričkoj Republici(2026/2572(RSP))"/>
  </w:docVars>
  <w:rsids>
    <w:rsidRoot w:val="00B97B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3D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1FF"/>
    <w:rsid w:val="006F618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D56"/>
    <w:rsid w:val="00A1687D"/>
    <w:rsid w:val="00A438C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B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B5625"/>
  <w15:chartTrackingRefBased/>
  <w15:docId w15:val="{6711F62C-D7CE-4B3F-96C2-16C74FB31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438CA"/>
    <w:pPr>
      <w:spacing w:after="240"/>
      <w:ind w:left="567" w:hanging="567"/>
    </w:pPr>
  </w:style>
  <w:style w:type="paragraph" w:customStyle="1" w:styleId="EPComma">
    <w:name w:val="EPComma"/>
    <w:basedOn w:val="Normal"/>
    <w:rsid w:val="00A438C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438C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2026-01-22T12:44:00Z</dcterms:created>
  <dcterms:modified xsi:type="dcterms:W3CDTF">2026-01-22T12:44:00Z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B10-0066/2026</vt:lpwstr>
  </property>
  <property fmtid="{D5CDD505-2E9C-101B-9397-08002B2CF9AE}" pid="4" name="&lt;Type&gt;">
    <vt:lpwstr>RR</vt:lpwstr>
  </property>
</Properties>
</file>