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C35B1" w14:paraId="1C51B7B4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7195AC2" w14:textId="77777777" w:rsidR="00751A4A" w:rsidRPr="00FC35B1" w:rsidRDefault="00D4674B" w:rsidP="0010095E">
            <w:pPr>
              <w:pStyle w:val="EPName"/>
            </w:pPr>
            <w:r w:rsidRPr="00FC35B1">
              <w:t xml:space="preserve">Parlamento </w:t>
            </w:r>
            <w:proofErr w:type="gramStart"/>
            <w:r w:rsidRPr="00FC35B1">
              <w:t>Europeu</w:t>
            </w:r>
            <w:proofErr w:type="gramEnd"/>
          </w:p>
          <w:p w14:paraId="02BBB15A" w14:textId="77777777" w:rsidR="00751A4A" w:rsidRPr="00FC35B1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C35B1">
              <w:t>2024</w:t>
            </w:r>
            <w:r w:rsidR="00817416" w:rsidRPr="00FC35B1">
              <w:t>-202</w:t>
            </w:r>
            <w:r w:rsidRPr="00FC35B1">
              <w:t>9</w:t>
            </w:r>
          </w:p>
        </w:tc>
        <w:tc>
          <w:tcPr>
            <w:tcW w:w="2268" w:type="dxa"/>
            <w:shd w:val="clear" w:color="auto" w:fill="auto"/>
          </w:tcPr>
          <w:p w14:paraId="758F7A3F" w14:textId="77777777" w:rsidR="00751A4A" w:rsidRPr="00FC35B1" w:rsidRDefault="00187494" w:rsidP="0010095E">
            <w:pPr>
              <w:pStyle w:val="EPLogo"/>
            </w:pPr>
            <w:r w:rsidRPr="00FC35B1">
              <w:rPr>
                <w:noProof/>
                <w:lang w:eastAsia="ja-JP"/>
              </w:rPr>
              <w:drawing>
                <wp:inline distT="0" distB="0" distL="0" distR="0" wp14:anchorId="3E6AAABF" wp14:editId="1D253589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60145B1" w14:textId="77777777" w:rsidR="00D058B8" w:rsidRPr="00FC35B1" w:rsidRDefault="00D058B8" w:rsidP="004C5D52">
      <w:pPr>
        <w:pStyle w:val="LineTop"/>
      </w:pPr>
    </w:p>
    <w:p w14:paraId="79DB4DD8" w14:textId="77777777" w:rsidR="00680577" w:rsidRPr="00FC35B1" w:rsidRDefault="00D4674B" w:rsidP="00680577">
      <w:pPr>
        <w:pStyle w:val="EPBodyTA1"/>
      </w:pPr>
      <w:r w:rsidRPr="00FC35B1">
        <w:t>TEXTOS APROVADOS</w:t>
      </w:r>
    </w:p>
    <w:p w14:paraId="6D4660A9" w14:textId="77777777" w:rsidR="00D058B8" w:rsidRPr="00FC35B1" w:rsidRDefault="00D058B8" w:rsidP="00D058B8">
      <w:pPr>
        <w:pStyle w:val="LineBottom"/>
      </w:pPr>
    </w:p>
    <w:p w14:paraId="3FF723B6" w14:textId="018C3D16" w:rsidR="00D4674B" w:rsidRPr="00FC35B1" w:rsidRDefault="00D4674B" w:rsidP="00D4674B">
      <w:pPr>
        <w:pStyle w:val="ATHeading1"/>
      </w:pPr>
      <w:bookmarkStart w:id="0" w:name="TANumber"/>
      <w:r w:rsidRPr="00FC35B1">
        <w:t>P10_TA(2026)00</w:t>
      </w:r>
      <w:bookmarkEnd w:id="0"/>
      <w:r w:rsidR="00FC35B1">
        <w:t>17</w:t>
      </w:r>
    </w:p>
    <w:p w14:paraId="0721E1C0" w14:textId="77777777" w:rsidR="00D4674B" w:rsidRPr="00FC35B1" w:rsidRDefault="00D4674B" w:rsidP="00D4674B">
      <w:pPr>
        <w:pStyle w:val="ATHeading2"/>
      </w:pPr>
      <w:bookmarkStart w:id="1" w:name="title"/>
      <w:r w:rsidRPr="00FC35B1">
        <w:t>O caso de Joseph Figueira Martin na República Centro-Africana</w:t>
      </w:r>
      <w:bookmarkEnd w:id="1"/>
    </w:p>
    <w:p w14:paraId="39DE340E" w14:textId="77777777" w:rsidR="00D4674B" w:rsidRPr="00FC35B1" w:rsidRDefault="00D4674B" w:rsidP="00D4674B">
      <w:pPr>
        <w:rPr>
          <w:i/>
          <w:vanish/>
        </w:rPr>
      </w:pPr>
      <w:r w:rsidRPr="00FC35B1">
        <w:rPr>
          <w:i/>
        </w:rPr>
        <w:fldChar w:fldCharType="begin"/>
      </w:r>
      <w:r w:rsidRPr="00FC35B1">
        <w:rPr>
          <w:i/>
        </w:rPr>
        <w:instrText xml:space="preserve"> TC"(</w:instrText>
      </w:r>
      <w:bookmarkStart w:id="2" w:name="DocNumber"/>
      <w:r w:rsidRPr="00FC35B1">
        <w:rPr>
          <w:i/>
        </w:rPr>
        <w:instrText>B10-0066, 0088, 0091, 0093, 0094, 0096/2026</w:instrText>
      </w:r>
      <w:bookmarkEnd w:id="2"/>
      <w:r w:rsidRPr="00FC35B1">
        <w:rPr>
          <w:i/>
        </w:rPr>
        <w:instrText xml:space="preserve">)"\l3 \n&gt; \* MERGEFORMAT </w:instrText>
      </w:r>
      <w:r w:rsidRPr="00FC35B1">
        <w:rPr>
          <w:i/>
        </w:rPr>
        <w:fldChar w:fldCharType="end"/>
      </w:r>
    </w:p>
    <w:p w14:paraId="1C7FC47F" w14:textId="77777777" w:rsidR="00D4674B" w:rsidRPr="00FC35B1" w:rsidRDefault="00D4674B" w:rsidP="00D4674B">
      <w:pPr>
        <w:rPr>
          <w:vanish/>
        </w:rPr>
      </w:pPr>
      <w:bookmarkStart w:id="3" w:name="PE"/>
      <w:r w:rsidRPr="00FC35B1">
        <w:rPr>
          <w:vanish/>
        </w:rPr>
        <w:t>PE782.022</w:t>
      </w:r>
      <w:bookmarkEnd w:id="3"/>
    </w:p>
    <w:p w14:paraId="1C0A84DB" w14:textId="389C29A0" w:rsidR="00D4674B" w:rsidRPr="00FC35B1" w:rsidRDefault="00D4674B" w:rsidP="00D4674B">
      <w:pPr>
        <w:pStyle w:val="ATHeading3"/>
      </w:pPr>
      <w:bookmarkStart w:id="4" w:name="Sujet"/>
      <w:r w:rsidRPr="00FC35B1">
        <w:t xml:space="preserve">Resolução do Parlamento Europeu, de </w:t>
      </w:r>
      <w:r w:rsidR="0019429F" w:rsidRPr="00FC35B1">
        <w:t xml:space="preserve">22 </w:t>
      </w:r>
      <w:r w:rsidRPr="00FC35B1">
        <w:t xml:space="preserve">de </w:t>
      </w:r>
      <w:r w:rsidR="0019429F" w:rsidRPr="00FC35B1">
        <w:t xml:space="preserve">janeiro </w:t>
      </w:r>
      <w:r w:rsidRPr="00FC35B1">
        <w:t>de 2026, sobre o caso de Joseph Figueira Martin na República Centro</w:t>
      </w:r>
      <w:r w:rsidRPr="00FC35B1">
        <w:noBreakHyphen/>
        <w:t>Africana</w:t>
      </w:r>
      <w:bookmarkEnd w:id="4"/>
      <w:r w:rsidRPr="00FC35B1">
        <w:t xml:space="preserve"> </w:t>
      </w:r>
      <w:bookmarkStart w:id="5" w:name="References"/>
      <w:r w:rsidRPr="00FC35B1">
        <w:t>(2026/2572(RSP))</w:t>
      </w:r>
      <w:bookmarkEnd w:id="5"/>
    </w:p>
    <w:p w14:paraId="1A4AE63A" w14:textId="77777777" w:rsidR="007D7C65" w:rsidRPr="00FC35B1" w:rsidRDefault="007D7C65" w:rsidP="007D7C65">
      <w:pPr>
        <w:pStyle w:val="EPComma"/>
      </w:pPr>
      <w:bookmarkStart w:id="6" w:name="TextBodyBegin"/>
      <w:bookmarkEnd w:id="6"/>
      <w:r w:rsidRPr="00FC35B1">
        <w:rPr>
          <w:i/>
          <w:iCs/>
        </w:rPr>
        <w:t>O Parlamento Europeu</w:t>
      </w:r>
      <w:r w:rsidRPr="00FC35B1">
        <w:t>,</w:t>
      </w:r>
    </w:p>
    <w:p w14:paraId="466EF7CA" w14:textId="77777777" w:rsidR="007D7C65" w:rsidRPr="00FC35B1" w:rsidRDefault="007D7C65" w:rsidP="007D7C65">
      <w:pPr>
        <w:pStyle w:val="NormalHanging12a"/>
      </w:pPr>
      <w:r w:rsidRPr="00FC35B1">
        <w:t>–</w:t>
      </w:r>
      <w:r w:rsidRPr="00FC35B1">
        <w:tab/>
        <w:t>Tendo em conta o artigo 150.º, n.º 5, e o artigo 136.º, n.º 4, do seu Regimento,</w:t>
      </w:r>
    </w:p>
    <w:p w14:paraId="2A24ED7B" w14:textId="54EFEA2F" w:rsidR="007D7C65" w:rsidRPr="00FC35B1" w:rsidRDefault="007D7C65" w:rsidP="007D7C65">
      <w:pPr>
        <w:pStyle w:val="NormalHanging12a"/>
      </w:pPr>
      <w:r w:rsidRPr="00FC35B1">
        <w:t>A.</w:t>
      </w:r>
      <w:r w:rsidRPr="00FC35B1">
        <w:tab/>
        <w:t>Considerando que Joseph Figueira Martin, cidadão com dupla nacionalidade belga e portuguesa e investigador humanitário ao serviço da organização não governamental FHI</w:t>
      </w:r>
      <w:r w:rsidR="00A448CB" w:rsidRPr="00FC35B1">
        <w:t> </w:t>
      </w:r>
      <w:r w:rsidRPr="00FC35B1">
        <w:t>360, foi raptado em 26 de maio de 2024 na República Centro</w:t>
      </w:r>
      <w:r w:rsidRPr="00FC35B1">
        <w:noBreakHyphen/>
        <w:t>Africana (RCA) pelo grupo Wagner enquanto trabalhava num projeto de desenvolvimento e foi posteriormente entregue às autoridades da RCA;</w:t>
      </w:r>
    </w:p>
    <w:p w14:paraId="65B74D24" w14:textId="1A83DDBA" w:rsidR="007D7C65" w:rsidRPr="00FC35B1" w:rsidRDefault="007D7C65" w:rsidP="007D7C65">
      <w:pPr>
        <w:pStyle w:val="NormalHanging12a"/>
      </w:pPr>
      <w:r w:rsidRPr="00FC35B1">
        <w:t>B.</w:t>
      </w:r>
      <w:r w:rsidRPr="00FC35B1">
        <w:tab/>
        <w:t>Considerando que foi detido em regime de isolamento no OCRB [</w:t>
      </w:r>
      <w:r w:rsidRPr="00FC35B1">
        <w:rPr>
          <w:i/>
          <w:iCs/>
        </w:rPr>
        <w:t xml:space="preserve">Office Central </w:t>
      </w:r>
      <w:proofErr w:type="spellStart"/>
      <w:r w:rsidRPr="00FC35B1">
        <w:rPr>
          <w:i/>
          <w:iCs/>
        </w:rPr>
        <w:t>pour</w:t>
      </w:r>
      <w:proofErr w:type="spellEnd"/>
      <w:r w:rsidRPr="00FC35B1">
        <w:rPr>
          <w:i/>
          <w:iCs/>
        </w:rPr>
        <w:t xml:space="preserve"> la </w:t>
      </w:r>
      <w:proofErr w:type="spellStart"/>
      <w:r w:rsidRPr="00FC35B1">
        <w:rPr>
          <w:i/>
          <w:iCs/>
        </w:rPr>
        <w:t>répression</w:t>
      </w:r>
      <w:proofErr w:type="spellEnd"/>
      <w:r w:rsidRPr="00FC35B1">
        <w:rPr>
          <w:i/>
          <w:iCs/>
        </w:rPr>
        <w:t xml:space="preserve"> </w:t>
      </w:r>
      <w:proofErr w:type="spellStart"/>
      <w:r w:rsidRPr="00FC35B1">
        <w:rPr>
          <w:i/>
          <w:iCs/>
        </w:rPr>
        <w:t>du</w:t>
      </w:r>
      <w:proofErr w:type="spellEnd"/>
      <w:r w:rsidRPr="00FC35B1">
        <w:rPr>
          <w:i/>
          <w:iCs/>
        </w:rPr>
        <w:t xml:space="preserve"> </w:t>
      </w:r>
      <w:proofErr w:type="spellStart"/>
      <w:r w:rsidRPr="00FC35B1">
        <w:rPr>
          <w:i/>
          <w:iCs/>
        </w:rPr>
        <w:t>Banditisme</w:t>
      </w:r>
      <w:proofErr w:type="spellEnd"/>
      <w:r w:rsidRPr="00FC35B1">
        <w:t xml:space="preserve"> (Serviço Central de Combate ao Banditismo)] em Bangui, num estabelecimento gerido pelo Grupo Wagner, e torturado; </w:t>
      </w:r>
      <w:r w:rsidR="00E91D99" w:rsidRPr="00FC35B1">
        <w:t xml:space="preserve">considerando </w:t>
      </w:r>
      <w:r w:rsidRPr="00FC35B1">
        <w:t>que permaneceu detido durante mais de um ano em condições desumanas, sem acesso a cuidados médicos e sem julgamento;</w:t>
      </w:r>
    </w:p>
    <w:p w14:paraId="44174687" w14:textId="77777777" w:rsidR="007D7C65" w:rsidRPr="00FC35B1" w:rsidRDefault="007D7C65" w:rsidP="007D7C65">
      <w:pPr>
        <w:pStyle w:val="NormalHanging12a"/>
      </w:pPr>
      <w:r w:rsidRPr="00FC35B1">
        <w:t>C.</w:t>
      </w:r>
      <w:r w:rsidRPr="00FC35B1">
        <w:tab/>
        <w:t>Considerando que, em 4 de novembro de 2025, um tribunal penal de Bangui condenou Joseph Figueira Martin por crimes que incluíam a cumplicidade em associação criminosa e a violação da segurança do Estado, condenou</w:t>
      </w:r>
      <w:r w:rsidRPr="00FC35B1">
        <w:noBreakHyphen/>
        <w:t>o a 10 anos de trabalhos forçados e a pagar 50 milhões de francos CFA em reparações por perdas e danos e indemnizações civis, com base em acusações infundadas;</w:t>
      </w:r>
    </w:p>
    <w:p w14:paraId="4BF98AD3" w14:textId="6EC1E64F" w:rsidR="007D7C65" w:rsidRPr="00FC35B1" w:rsidRDefault="007D7C65" w:rsidP="007D7C65">
      <w:pPr>
        <w:pStyle w:val="NormalHanging12a"/>
      </w:pPr>
      <w:r w:rsidRPr="00FC35B1">
        <w:t>1.</w:t>
      </w:r>
      <w:r w:rsidRPr="00FC35B1">
        <w:tab/>
        <w:t>Recorda que, na sua Resolução de</w:t>
      </w:r>
      <w:r w:rsidR="00A448CB" w:rsidRPr="00FC35B1">
        <w:t xml:space="preserve"> 10 de</w:t>
      </w:r>
      <w:r w:rsidRPr="00FC35B1">
        <w:t xml:space="preserve"> julho de 2025</w:t>
      </w:r>
      <w:r w:rsidRPr="00FC35B1">
        <w:rPr>
          <w:rStyle w:val="FootnoteReference"/>
        </w:rPr>
        <w:footnoteReference w:id="1"/>
      </w:r>
      <w:r w:rsidRPr="00FC35B1">
        <w:t>, o Parlamento pediu a libertação imediata e incondicional de Joseph Figueira Martin; deplora o contínuo incumprimento, por parte das autoridades centro</w:t>
      </w:r>
      <w:r w:rsidRPr="00FC35B1">
        <w:noBreakHyphen/>
        <w:t>africanas, que agravou ainda mais a sua situação;</w:t>
      </w:r>
      <w:r w:rsidRPr="00FC35B1">
        <w:rPr>
          <w:rFonts w:ascii="Arial" w:hAnsi="Arial"/>
          <w:color w:val="666666"/>
          <w:sz w:val="18"/>
          <w:shd w:val="clear" w:color="auto" w:fill="FFFFFF"/>
        </w:rPr>
        <w:t xml:space="preserve"> </w:t>
      </w:r>
    </w:p>
    <w:p w14:paraId="3F4F9C11" w14:textId="77777777" w:rsidR="007D7C65" w:rsidRPr="00FC35B1" w:rsidRDefault="007D7C65" w:rsidP="007D7C65">
      <w:pPr>
        <w:pStyle w:val="NormalHanging12a"/>
      </w:pPr>
      <w:r w:rsidRPr="00FC35B1">
        <w:t>2.</w:t>
      </w:r>
      <w:r w:rsidRPr="00FC35B1">
        <w:tab/>
        <w:t>Exige que as autoridades da RCA libertem imediata e incondicionalmente Joseph Figueira Martin; salienta que a contínua privação da liberdade de um cidadão da UE nestas circunstâncias continua a ser inaceitável, tendo em conta as graves preocupações relativas às garantias processuais e à equidade do processo;</w:t>
      </w:r>
    </w:p>
    <w:p w14:paraId="6C2302BA" w14:textId="77777777" w:rsidR="007D7C65" w:rsidRPr="00FC35B1" w:rsidRDefault="007D7C65" w:rsidP="007D7C65">
      <w:pPr>
        <w:pStyle w:val="NormalHanging12a"/>
      </w:pPr>
      <w:r w:rsidRPr="00FC35B1">
        <w:lastRenderedPageBreak/>
        <w:t>3.</w:t>
      </w:r>
      <w:r w:rsidRPr="00FC35B1">
        <w:tab/>
        <w:t>Insta as autoridades da RCA a autorizarem imediatamente a evacuação médica de Joseph Figueira Martin, tendo em conta a grave deterioração da sua saúde e o aparecimento de uma deficiência visual, e, entretanto, a garantirem o acesso imediato e sem entraves a cuidados médicos especializados, nomeadamente por médicos independentes, bem como a um advogado, a assistência consular e a visitas familiares, em plena conformidade com as normas internacionais em matéria de direitos humanos;</w:t>
      </w:r>
    </w:p>
    <w:p w14:paraId="162C8F83" w14:textId="77777777" w:rsidR="007D7C65" w:rsidRPr="00FC35B1" w:rsidRDefault="007D7C65" w:rsidP="007D7C65">
      <w:pPr>
        <w:pStyle w:val="NormalHanging12a"/>
      </w:pPr>
      <w:r w:rsidRPr="00FC35B1">
        <w:t>4.</w:t>
      </w:r>
      <w:r w:rsidRPr="00FC35B1">
        <w:tab/>
        <w:t>Insta a Comissão, a VP/AR e o Conselho, em coordenação com a Bélgica e Portugal, a imporem sanções específicas, incluindo a proibição de viajar e o congelamento de bens, a todas as pessoas responsáveis pela detenção arbitrária, maus</w:t>
      </w:r>
      <w:r w:rsidRPr="00FC35B1">
        <w:noBreakHyphen/>
        <w:t>tratos e condenação de Joseph Figueira Martin, caso as autoridades da RCA continuem a violar os seus direitos;</w:t>
      </w:r>
    </w:p>
    <w:p w14:paraId="468A4478" w14:textId="77777777" w:rsidR="007D7C65" w:rsidRPr="00FC35B1" w:rsidRDefault="007D7C65" w:rsidP="007D7C65">
      <w:pPr>
        <w:pStyle w:val="NormalHanging12a"/>
      </w:pPr>
      <w:r w:rsidRPr="00FC35B1">
        <w:t>5.</w:t>
      </w:r>
      <w:r w:rsidRPr="00FC35B1">
        <w:tab/>
        <w:t xml:space="preserve">Solicita uma missão </w:t>
      </w:r>
      <w:r w:rsidRPr="00FC35B1">
        <w:rPr>
          <w:i/>
          <w:iCs/>
        </w:rPr>
        <w:t>ad hoc</w:t>
      </w:r>
      <w:r w:rsidRPr="00FC35B1">
        <w:t xml:space="preserve"> do Parlamento à RCA para avaliar a situação de Joseph Figueira Martin e aumentar a pressão para a sua libertação;</w:t>
      </w:r>
    </w:p>
    <w:p w14:paraId="41718C0E" w14:textId="77777777" w:rsidR="007D7C65" w:rsidRPr="00FC35B1" w:rsidRDefault="007D7C65" w:rsidP="007D7C65">
      <w:pPr>
        <w:pStyle w:val="NormalHanging12a"/>
      </w:pPr>
      <w:r w:rsidRPr="00FC35B1">
        <w:t>6.</w:t>
      </w:r>
      <w:r w:rsidRPr="00FC35B1">
        <w:tab/>
        <w:t>Insiste em que todos os processos judiciais, incluindo os processos de recurso, respeitem rigorosamente as garantias processuais consagradas no Pacto Internacional sobre os Direitos Civis e Políticos e no quadro jurídico nacional da RCA, uma vez que a sua violação constitui uma violação dos direitos fundamentais;</w:t>
      </w:r>
    </w:p>
    <w:p w14:paraId="3C16D478" w14:textId="77777777" w:rsidR="007D7C65" w:rsidRPr="00FC35B1" w:rsidRDefault="007D7C65" w:rsidP="007D7C65">
      <w:pPr>
        <w:pStyle w:val="NormalHanging12a"/>
      </w:pPr>
      <w:r w:rsidRPr="00FC35B1">
        <w:t>7.</w:t>
      </w:r>
      <w:r w:rsidRPr="00FC35B1">
        <w:tab/>
        <w:t>Reitera o seu apelo ao Conselho para que inscreva o grupo Wagner na lista de organizações terroristas;</w:t>
      </w:r>
    </w:p>
    <w:p w14:paraId="52E1E233" w14:textId="77777777" w:rsidR="007D7C65" w:rsidRPr="00FC35B1" w:rsidRDefault="007D7C65" w:rsidP="007D7C65">
      <w:pPr>
        <w:pStyle w:val="NormalHanging12a"/>
      </w:pPr>
      <w:bookmarkStart w:id="7" w:name="_Hlk219889039"/>
      <w:bookmarkStart w:id="8" w:name="_Hlk219888648"/>
      <w:r w:rsidRPr="00FC35B1">
        <w:t>8.</w:t>
      </w:r>
      <w:r w:rsidRPr="00FC35B1">
        <w:tab/>
        <w:t>Salienta o dever da UE e dos seus Estados</w:t>
      </w:r>
      <w:r w:rsidRPr="00FC35B1">
        <w:noBreakHyphen/>
        <w:t>Membros de proteger os trabalhadores humanitários e os cooperantes para o desenvolvimento em todas as circunstâncias e condena a sua prisão, detenção ou ação penal arbitrárias contra estes; sublinha que tais atos violam o direito internacional humanitário e os direitos dos trabalhadores humanitários;</w:t>
      </w:r>
      <w:bookmarkEnd w:id="7"/>
    </w:p>
    <w:bookmarkEnd w:id="8"/>
    <w:p w14:paraId="3FA41952" w14:textId="02B39115" w:rsidR="00E365E1" w:rsidRPr="00FC35B1" w:rsidRDefault="007D7C65" w:rsidP="00FC35B1">
      <w:pPr>
        <w:pStyle w:val="NormalHanging12a"/>
      </w:pPr>
      <w:r w:rsidRPr="00FC35B1">
        <w:t>9.</w:t>
      </w:r>
      <w:r w:rsidRPr="00FC35B1">
        <w:tab/>
        <w:t>Encarrega a sua Presidente de transmitir a presente resolução ao Conselho, à Comissão, à VP/AR, ao governo e ao parlamento da República Centro</w:t>
      </w:r>
      <w:r w:rsidRPr="00FC35B1">
        <w:noBreakHyphen/>
        <w:t>Africana, à União Africana e às Nações Unidas.</w:t>
      </w:r>
    </w:p>
    <w:sectPr w:rsidR="00E365E1" w:rsidRPr="00FC35B1" w:rsidSect="00035BF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8DE52C" w14:textId="77777777" w:rsidR="00D4674B" w:rsidRPr="00035BFC" w:rsidRDefault="00D4674B">
      <w:r w:rsidRPr="00035BFC">
        <w:separator/>
      </w:r>
    </w:p>
  </w:endnote>
  <w:endnote w:type="continuationSeparator" w:id="0">
    <w:p w14:paraId="0E03BB45" w14:textId="77777777" w:rsidR="00D4674B" w:rsidRPr="00035BFC" w:rsidRDefault="00D4674B">
      <w:r w:rsidRPr="00035BF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9828CA" w14:textId="77777777" w:rsidR="00064002" w:rsidRPr="00035BF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9B7B6D" w14:textId="77777777" w:rsidR="00064002" w:rsidRPr="00035BF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B16E7B" w14:textId="77777777" w:rsidR="00064002" w:rsidRPr="00035BF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286FB9" w14:textId="77777777" w:rsidR="00D4674B" w:rsidRPr="00035BFC" w:rsidRDefault="00D4674B">
      <w:r w:rsidRPr="00035BFC">
        <w:separator/>
      </w:r>
    </w:p>
  </w:footnote>
  <w:footnote w:type="continuationSeparator" w:id="0">
    <w:p w14:paraId="630E0F01" w14:textId="77777777" w:rsidR="00D4674B" w:rsidRPr="00035BFC" w:rsidRDefault="00D4674B">
      <w:r w:rsidRPr="00035BFC">
        <w:continuationSeparator/>
      </w:r>
    </w:p>
  </w:footnote>
  <w:footnote w:id="1">
    <w:p w14:paraId="71AE9D3B" w14:textId="3BF0D404" w:rsidR="007D7C65" w:rsidRPr="00035BFC" w:rsidRDefault="007D7C65" w:rsidP="00035BFC">
      <w:pPr>
        <w:pStyle w:val="FootnoteText"/>
        <w:ind w:left="567" w:hanging="567"/>
        <w:rPr>
          <w:sz w:val="24"/>
          <w:lang w:val="pt-PT"/>
        </w:rPr>
      </w:pPr>
      <w:r w:rsidRPr="00035BFC">
        <w:rPr>
          <w:rStyle w:val="FootnoteReference"/>
          <w:sz w:val="24"/>
          <w:lang w:val="pt-PT"/>
        </w:rPr>
        <w:footnoteRef/>
      </w:r>
      <w:r w:rsidR="00035BFC" w:rsidRPr="00035BFC">
        <w:rPr>
          <w:sz w:val="24"/>
          <w:lang w:val="pt-PT"/>
        </w:rPr>
        <w:t xml:space="preserve"> </w:t>
      </w:r>
      <w:r w:rsidR="00035BFC" w:rsidRPr="00035BFC">
        <w:rPr>
          <w:sz w:val="24"/>
          <w:lang w:val="pt-PT"/>
        </w:rPr>
        <w:tab/>
      </w:r>
      <w:r w:rsidRPr="00035BFC">
        <w:rPr>
          <w:sz w:val="24"/>
          <w:lang w:val="pt-PT"/>
        </w:rPr>
        <w:t>Textos Aprovados, P10_TA(2025)0162.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523729" w14:textId="77777777" w:rsidR="00064002" w:rsidRPr="00035BF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F4699A" w14:textId="77777777" w:rsidR="00064002" w:rsidRPr="00035BF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835829" w14:textId="77777777" w:rsidR="00064002" w:rsidRPr="00035BF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113818300">
    <w:abstractNumId w:val="9"/>
  </w:num>
  <w:num w:numId="2" w16cid:durableId="868487916">
    <w:abstractNumId w:val="9"/>
  </w:num>
  <w:num w:numId="3" w16cid:durableId="1078093087">
    <w:abstractNumId w:val="7"/>
  </w:num>
  <w:num w:numId="4" w16cid:durableId="667365656">
    <w:abstractNumId w:val="7"/>
  </w:num>
  <w:num w:numId="5" w16cid:durableId="2112969868">
    <w:abstractNumId w:val="6"/>
  </w:num>
  <w:num w:numId="6" w16cid:durableId="1158418397">
    <w:abstractNumId w:val="6"/>
  </w:num>
  <w:num w:numId="7" w16cid:durableId="941883523">
    <w:abstractNumId w:val="5"/>
  </w:num>
  <w:num w:numId="8" w16cid:durableId="556477020">
    <w:abstractNumId w:val="5"/>
  </w:num>
  <w:num w:numId="9" w16cid:durableId="2024701623">
    <w:abstractNumId w:val="4"/>
  </w:num>
  <w:num w:numId="10" w16cid:durableId="6518317">
    <w:abstractNumId w:val="4"/>
  </w:num>
  <w:num w:numId="11" w16cid:durableId="1777747665">
    <w:abstractNumId w:val="8"/>
  </w:num>
  <w:num w:numId="12" w16cid:durableId="820121968">
    <w:abstractNumId w:val="8"/>
  </w:num>
  <w:num w:numId="13" w16cid:durableId="122115996">
    <w:abstractNumId w:val="3"/>
  </w:num>
  <w:num w:numId="14" w16cid:durableId="543717157">
    <w:abstractNumId w:val="3"/>
  </w:num>
  <w:num w:numId="15" w16cid:durableId="2016223291">
    <w:abstractNumId w:val="2"/>
  </w:num>
  <w:num w:numId="16" w16cid:durableId="401024198">
    <w:abstractNumId w:val="2"/>
  </w:num>
  <w:num w:numId="17" w16cid:durableId="414864401">
    <w:abstractNumId w:val="1"/>
  </w:num>
  <w:num w:numId="18" w16cid:durableId="1152797445">
    <w:abstractNumId w:val="1"/>
  </w:num>
  <w:num w:numId="19" w16cid:durableId="2106219885">
    <w:abstractNumId w:val="0"/>
  </w:num>
  <w:num w:numId="20" w16cid:durableId="2118869194">
    <w:abstractNumId w:val="0"/>
  </w:num>
  <w:num w:numId="21" w16cid:durableId="747579695">
    <w:abstractNumId w:val="9"/>
  </w:num>
  <w:num w:numId="22" w16cid:durableId="430665633">
    <w:abstractNumId w:val="7"/>
  </w:num>
  <w:num w:numId="23" w16cid:durableId="1107231429">
    <w:abstractNumId w:val="6"/>
  </w:num>
  <w:num w:numId="24" w16cid:durableId="612248243">
    <w:abstractNumId w:val="5"/>
  </w:num>
  <w:num w:numId="25" w16cid:durableId="1007713313">
    <w:abstractNumId w:val="4"/>
  </w:num>
  <w:num w:numId="26" w16cid:durableId="1718435387">
    <w:abstractNumId w:val="8"/>
  </w:num>
  <w:num w:numId="27" w16cid:durableId="745490287">
    <w:abstractNumId w:val="3"/>
  </w:num>
  <w:num w:numId="28" w16cid:durableId="561261037">
    <w:abstractNumId w:val="2"/>
  </w:num>
  <w:num w:numId="29" w16cid:durableId="922756777">
    <w:abstractNumId w:val="1"/>
  </w:num>
  <w:num w:numId="30" w16cid:durableId="1852330968">
    <w:abstractNumId w:val="0"/>
  </w:num>
  <w:num w:numId="31" w16cid:durableId="252862916">
    <w:abstractNumId w:val="9"/>
  </w:num>
  <w:num w:numId="32" w16cid:durableId="380447862">
    <w:abstractNumId w:val="7"/>
  </w:num>
  <w:num w:numId="33" w16cid:durableId="748964221">
    <w:abstractNumId w:val="6"/>
  </w:num>
  <w:num w:numId="34" w16cid:durableId="492962071">
    <w:abstractNumId w:val="5"/>
  </w:num>
  <w:num w:numId="35" w16cid:durableId="431630080">
    <w:abstractNumId w:val="4"/>
  </w:num>
  <w:num w:numId="36" w16cid:durableId="809446444">
    <w:abstractNumId w:val="8"/>
  </w:num>
  <w:num w:numId="37" w16cid:durableId="1178959003">
    <w:abstractNumId w:val="3"/>
  </w:num>
  <w:num w:numId="38" w16cid:durableId="112333020">
    <w:abstractNumId w:val="2"/>
  </w:num>
  <w:num w:numId="39" w16cid:durableId="200511">
    <w:abstractNumId w:val="1"/>
  </w:num>
  <w:num w:numId="40" w16cid:durableId="1189178645">
    <w:abstractNumId w:val="0"/>
  </w:num>
  <w:num w:numId="41" w16cid:durableId="1442068058">
    <w:abstractNumId w:val="10"/>
  </w:num>
  <w:num w:numId="42" w16cid:durableId="1486700439">
    <w:abstractNumId w:val="10"/>
  </w:num>
  <w:num w:numId="43" w16cid:durableId="1476605843">
    <w:abstractNumId w:val="10"/>
  </w:num>
  <w:num w:numId="44" w16cid:durableId="143898343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066, 0088, 0091, 0093, 0094, 0096/2026"/>
    <w:docVar w:name="dvlangue" w:val="PT"/>
    <w:docVar w:name="dvnumam" w:val="0"/>
    <w:docVar w:name="dvpe" w:val="782.022"/>
    <w:docVar w:name="dvtitre" w:val="Resolução do Parlamento Europeu, de ... de ... de 2026,_x000d__x000a_ sobre o caso de Joseph Figueira Martin na República Centro_x001e_Africana(2026/2572(RSP))"/>
  </w:docVars>
  <w:rsids>
    <w:rsidRoot w:val="00D4674B"/>
    <w:rsid w:val="00002272"/>
    <w:rsid w:val="00035BFC"/>
    <w:rsid w:val="00064002"/>
    <w:rsid w:val="000677B9"/>
    <w:rsid w:val="000831BA"/>
    <w:rsid w:val="000A42CC"/>
    <w:rsid w:val="000E7DD9"/>
    <w:rsid w:val="0010095E"/>
    <w:rsid w:val="00125B37"/>
    <w:rsid w:val="00187494"/>
    <w:rsid w:val="0019429F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D7C65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062AD"/>
    <w:rsid w:val="00A1687D"/>
    <w:rsid w:val="00A43E52"/>
    <w:rsid w:val="00A448CB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4674B"/>
    <w:rsid w:val="00D56C11"/>
    <w:rsid w:val="00D834A0"/>
    <w:rsid w:val="00D872DF"/>
    <w:rsid w:val="00D91E21"/>
    <w:rsid w:val="00DA7FCD"/>
    <w:rsid w:val="00E365E1"/>
    <w:rsid w:val="00E820A4"/>
    <w:rsid w:val="00E91D99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C35B1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16D1D7"/>
  <w15:chartTrackingRefBased/>
  <w15:docId w15:val="{3DF42E23-74A7-4CFE-8297-1DD438645B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7D7C65"/>
    <w:pPr>
      <w:spacing w:after="240"/>
      <w:ind w:left="567" w:hanging="567"/>
    </w:pPr>
  </w:style>
  <w:style w:type="paragraph" w:customStyle="1" w:styleId="EPComma">
    <w:name w:val="EPComma"/>
    <w:basedOn w:val="Normal"/>
    <w:rsid w:val="007D7C65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7D7C65"/>
    <w:rPr>
      <w:sz w:val="24"/>
      <w:lang w:val="pt-PT"/>
    </w:rPr>
  </w:style>
  <w:style w:type="paragraph" w:styleId="Revision">
    <w:name w:val="Revision"/>
    <w:hidden/>
    <w:uiPriority w:val="99"/>
    <w:semiHidden/>
    <w:rsid w:val="0019429F"/>
    <w:rPr>
      <w:sz w:val="24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618</Words>
  <Characters>3461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SEMEDO Teresa</dc:creator>
  <cp:keywords/>
  <cp:lastModifiedBy>SEMEDO Teresa</cp:lastModifiedBy>
  <cp:revision>2</cp:revision>
  <cp:lastPrinted>2004-11-19T15:42:00Z</cp:lastPrinted>
  <dcterms:created xsi:type="dcterms:W3CDTF">2026-01-22T13:03:00Z</dcterms:created>
  <dcterms:modified xsi:type="dcterms:W3CDTF">2026-01-22T13:03:00Z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B10-0066, 0088, 0091, 0093, 0094, 0096/2026</vt:lpwstr>
  </property>
  <property fmtid="{D5CDD505-2E9C-101B-9397-08002B2CF9AE}" pid="4" name="&lt;Type&gt;">
    <vt:lpwstr>RR</vt:lpwstr>
  </property>
</Properties>
</file>