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120B" w14:paraId="123A6AAF" w14:textId="77777777" w:rsidTr="0010095E">
        <w:trPr>
          <w:trHeight w:hRule="exact" w:val="1418"/>
        </w:trPr>
        <w:tc>
          <w:tcPr>
            <w:tcW w:w="6804" w:type="dxa"/>
            <w:shd w:val="clear" w:color="auto" w:fill="auto"/>
            <w:vAlign w:val="center"/>
          </w:tcPr>
          <w:p w14:paraId="22D8964B" w14:textId="77777777" w:rsidR="00751A4A" w:rsidRPr="00DD120B" w:rsidRDefault="00B27893" w:rsidP="0010095E">
            <w:pPr>
              <w:pStyle w:val="EPName"/>
            </w:pPr>
            <w:r w:rsidRPr="00DD120B">
              <w:t>Parlamentul European</w:t>
            </w:r>
          </w:p>
          <w:p w14:paraId="6A0A7CBB" w14:textId="77777777" w:rsidR="00751A4A" w:rsidRPr="00DD120B" w:rsidRDefault="005F1B17" w:rsidP="005F1B17">
            <w:pPr>
              <w:pStyle w:val="EPTerm"/>
              <w:rPr>
                <w:rStyle w:val="HideTWBExt"/>
                <w:noProof w:val="0"/>
                <w:vanish w:val="0"/>
                <w:color w:val="auto"/>
              </w:rPr>
            </w:pPr>
            <w:r w:rsidRPr="00DD120B">
              <w:t>2024</w:t>
            </w:r>
            <w:r w:rsidR="00817416" w:rsidRPr="00DD120B">
              <w:t>-202</w:t>
            </w:r>
            <w:r w:rsidRPr="00DD120B">
              <w:t>9</w:t>
            </w:r>
          </w:p>
        </w:tc>
        <w:tc>
          <w:tcPr>
            <w:tcW w:w="2268" w:type="dxa"/>
            <w:shd w:val="clear" w:color="auto" w:fill="auto"/>
          </w:tcPr>
          <w:p w14:paraId="2F6008B2" w14:textId="77777777" w:rsidR="00751A4A" w:rsidRPr="00DD120B" w:rsidRDefault="00187494" w:rsidP="0010095E">
            <w:pPr>
              <w:pStyle w:val="EPLogo"/>
            </w:pPr>
            <w:r w:rsidRPr="00DD120B">
              <w:rPr>
                <w:noProof/>
                <w:lang w:eastAsia="ja-JP"/>
              </w:rPr>
              <w:drawing>
                <wp:inline distT="0" distB="0" distL="0" distR="0" wp14:anchorId="7AA50F57" wp14:editId="294A64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1B8321" w14:textId="77777777" w:rsidR="00D058B8" w:rsidRPr="00DD120B" w:rsidRDefault="00D058B8" w:rsidP="004C5D52">
      <w:pPr>
        <w:pStyle w:val="LineTop"/>
      </w:pPr>
    </w:p>
    <w:p w14:paraId="488274BC" w14:textId="77777777" w:rsidR="00680577" w:rsidRPr="00DD120B" w:rsidRDefault="00B27893" w:rsidP="00680577">
      <w:pPr>
        <w:pStyle w:val="EPBodyTA1"/>
      </w:pPr>
      <w:r w:rsidRPr="00DD120B">
        <w:t>TEXTE ADOPTATE</w:t>
      </w:r>
    </w:p>
    <w:p w14:paraId="4FC531C7" w14:textId="77777777" w:rsidR="00D058B8" w:rsidRPr="00DD120B" w:rsidRDefault="00D058B8" w:rsidP="00D058B8">
      <w:pPr>
        <w:pStyle w:val="LineBottom"/>
      </w:pPr>
    </w:p>
    <w:p w14:paraId="5B138532" w14:textId="4C5ABB78" w:rsidR="00B27893" w:rsidRPr="00DD120B" w:rsidRDefault="00B27893" w:rsidP="00B27893">
      <w:pPr>
        <w:pStyle w:val="ATHeading1"/>
      </w:pPr>
      <w:bookmarkStart w:id="0" w:name="TANumber"/>
      <w:r w:rsidRPr="00DD120B">
        <w:t>P10_TA(2026)00</w:t>
      </w:r>
      <w:bookmarkEnd w:id="0"/>
      <w:r w:rsidR="00DD120B" w:rsidRPr="00DD120B">
        <w:t>17</w:t>
      </w:r>
    </w:p>
    <w:p w14:paraId="16E9AA34" w14:textId="77777777" w:rsidR="00B27893" w:rsidRPr="00DD120B" w:rsidRDefault="00B27893" w:rsidP="00B27893">
      <w:pPr>
        <w:pStyle w:val="ATHeading2"/>
      </w:pPr>
      <w:bookmarkStart w:id="1" w:name="title"/>
      <w:r w:rsidRPr="00DD120B">
        <w:t xml:space="preserve">Cazul lui Joseph </w:t>
      </w:r>
      <w:proofErr w:type="spellStart"/>
      <w:r w:rsidRPr="00DD120B">
        <w:t>Figueira</w:t>
      </w:r>
      <w:proofErr w:type="spellEnd"/>
      <w:r w:rsidRPr="00DD120B">
        <w:t xml:space="preserve"> Martin în Republica Centrafricană</w:t>
      </w:r>
      <w:bookmarkEnd w:id="1"/>
    </w:p>
    <w:p w14:paraId="1D335AF8" w14:textId="79B6D313" w:rsidR="00B27893" w:rsidRPr="00DD120B" w:rsidRDefault="00B27893" w:rsidP="00B27893">
      <w:pPr>
        <w:rPr>
          <w:i/>
          <w:vanish/>
        </w:rPr>
      </w:pPr>
      <w:r w:rsidRPr="00DD120B">
        <w:rPr>
          <w:i/>
        </w:rPr>
        <w:fldChar w:fldCharType="begin"/>
      </w:r>
      <w:r w:rsidRPr="00DD120B">
        <w:rPr>
          <w:i/>
        </w:rPr>
        <w:instrText xml:space="preserve"> TC"(</w:instrText>
      </w:r>
      <w:bookmarkStart w:id="2" w:name="DocNumber"/>
      <w:r w:rsidRPr="00DD120B">
        <w:rPr>
          <w:i/>
        </w:rPr>
        <w:instrText>B10-0066</w:instrText>
      </w:r>
      <w:r w:rsidR="00E90FCB" w:rsidRPr="00DD120B">
        <w:rPr>
          <w:i/>
        </w:rPr>
        <w:instrText>, 0088, 0091, 0093, 0094 și 0096</w:instrText>
      </w:r>
      <w:r w:rsidRPr="00DD120B">
        <w:rPr>
          <w:i/>
        </w:rPr>
        <w:instrText>/2026</w:instrText>
      </w:r>
      <w:bookmarkEnd w:id="2"/>
      <w:r w:rsidRPr="00DD120B">
        <w:rPr>
          <w:i/>
        </w:rPr>
        <w:instrText xml:space="preserve">)"\l3 \n&gt; \* MERGEFORMAT </w:instrText>
      </w:r>
      <w:r w:rsidRPr="00DD120B">
        <w:rPr>
          <w:i/>
        </w:rPr>
        <w:fldChar w:fldCharType="end"/>
      </w:r>
    </w:p>
    <w:p w14:paraId="563599E9" w14:textId="77777777" w:rsidR="00B27893" w:rsidRPr="00DD120B" w:rsidRDefault="00B27893" w:rsidP="00B27893">
      <w:pPr>
        <w:rPr>
          <w:vanish/>
        </w:rPr>
      </w:pPr>
      <w:bookmarkStart w:id="3" w:name="PE"/>
      <w:r w:rsidRPr="00DD120B">
        <w:rPr>
          <w:vanish/>
        </w:rPr>
        <w:t>PE782.022</w:t>
      </w:r>
      <w:bookmarkEnd w:id="3"/>
    </w:p>
    <w:p w14:paraId="615E53DD" w14:textId="77777777" w:rsidR="00B27893" w:rsidRPr="00DD120B" w:rsidRDefault="00B27893" w:rsidP="00B27893">
      <w:pPr>
        <w:pStyle w:val="ATHeading3"/>
      </w:pPr>
      <w:bookmarkStart w:id="4" w:name="Sujet"/>
      <w:r w:rsidRPr="00DD120B">
        <w:t xml:space="preserve">Rezoluția Parlamentului European din 22 ianuarie 2026 referitoare la cazul lui Joseph </w:t>
      </w:r>
      <w:proofErr w:type="spellStart"/>
      <w:r w:rsidRPr="00DD120B">
        <w:t>Figueira</w:t>
      </w:r>
      <w:proofErr w:type="spellEnd"/>
      <w:r w:rsidRPr="00DD120B">
        <w:t xml:space="preserve"> Martin în Republica Centrafricană</w:t>
      </w:r>
      <w:bookmarkEnd w:id="4"/>
      <w:r w:rsidRPr="00DD120B">
        <w:t xml:space="preserve"> </w:t>
      </w:r>
      <w:bookmarkStart w:id="5" w:name="References"/>
      <w:r w:rsidRPr="00DD120B">
        <w:t>(2026/2572(RSP))</w:t>
      </w:r>
      <w:bookmarkEnd w:id="5"/>
    </w:p>
    <w:p w14:paraId="1647619A" w14:textId="77777777" w:rsidR="00B119E6" w:rsidRPr="00DD120B" w:rsidRDefault="00B119E6" w:rsidP="00B119E6">
      <w:pPr>
        <w:pStyle w:val="EPComma"/>
      </w:pPr>
      <w:bookmarkStart w:id="6" w:name="TextBodyBegin"/>
      <w:bookmarkEnd w:id="6"/>
      <w:r w:rsidRPr="00DD120B">
        <w:rPr>
          <w:i/>
          <w:iCs/>
        </w:rPr>
        <w:t>Parlamentul European</w:t>
      </w:r>
      <w:r w:rsidRPr="00DD120B">
        <w:t>,</w:t>
      </w:r>
    </w:p>
    <w:p w14:paraId="4B7810C9" w14:textId="77777777" w:rsidR="00B119E6" w:rsidRPr="00DD120B" w:rsidRDefault="00B119E6" w:rsidP="00B119E6">
      <w:pPr>
        <w:pStyle w:val="NormalHanging12a"/>
      </w:pPr>
      <w:r w:rsidRPr="00DD120B">
        <w:t>–</w:t>
      </w:r>
      <w:r w:rsidRPr="00DD120B">
        <w:tab/>
        <w:t>având în vedere articolul 150 alineatul (5) și articolul 136 alineatul (4) din Regulamentul său de procedură,</w:t>
      </w:r>
    </w:p>
    <w:p w14:paraId="5828BF91" w14:textId="77777777" w:rsidR="00B119E6" w:rsidRPr="00DD120B" w:rsidRDefault="00B119E6" w:rsidP="00B119E6">
      <w:pPr>
        <w:pStyle w:val="NormalHanging12a"/>
      </w:pPr>
      <w:r w:rsidRPr="00DD120B">
        <w:t>A.</w:t>
      </w:r>
      <w:r w:rsidRPr="00DD120B">
        <w:tab/>
        <w:t xml:space="preserve">întrucât Joseph </w:t>
      </w:r>
      <w:proofErr w:type="spellStart"/>
      <w:r w:rsidRPr="00DD120B">
        <w:t>Figueira</w:t>
      </w:r>
      <w:proofErr w:type="spellEnd"/>
      <w:r w:rsidRPr="00DD120B">
        <w:t xml:space="preserve"> Martin, un cercetător umanitar cu dublă cetățenie belgiană și portugheză care lucrează pentru organizația neguvernamentală FHI 360, a fost răpit la 26 mai 2024 în Republica Centrafricană (CFA) de grupul Wagner, în timp ce lucra la un proiect de dezvoltare, și a fost ulterior predat autorităților centrafricane;</w:t>
      </w:r>
    </w:p>
    <w:p w14:paraId="2E4A01A2" w14:textId="77777777" w:rsidR="00B119E6" w:rsidRPr="00DD120B" w:rsidRDefault="00B119E6" w:rsidP="00B119E6">
      <w:pPr>
        <w:pStyle w:val="NormalHanging12a"/>
      </w:pPr>
      <w:r w:rsidRPr="00DD120B">
        <w:t>B.</w:t>
      </w:r>
      <w:r w:rsidRPr="00DD120B">
        <w:tab/>
        <w:t>întrucât acesta a fost ținut în izolare la OCRB (</w:t>
      </w:r>
      <w:r w:rsidRPr="00DD120B">
        <w:rPr>
          <w:i/>
          <w:iCs/>
        </w:rPr>
        <w:t xml:space="preserve">Office Central </w:t>
      </w:r>
      <w:proofErr w:type="spellStart"/>
      <w:r w:rsidRPr="00DD120B">
        <w:rPr>
          <w:i/>
          <w:iCs/>
        </w:rPr>
        <w:t>pour</w:t>
      </w:r>
      <w:proofErr w:type="spellEnd"/>
      <w:r w:rsidRPr="00DD120B">
        <w:rPr>
          <w:i/>
          <w:iCs/>
        </w:rPr>
        <w:t xml:space="preserve"> la </w:t>
      </w:r>
      <w:proofErr w:type="spellStart"/>
      <w:r w:rsidRPr="00DD120B">
        <w:rPr>
          <w:i/>
          <w:iCs/>
        </w:rPr>
        <w:t>Répression</w:t>
      </w:r>
      <w:proofErr w:type="spellEnd"/>
      <w:r w:rsidRPr="00DD120B">
        <w:rPr>
          <w:i/>
          <w:iCs/>
        </w:rPr>
        <w:t xml:space="preserve"> du Banditisme</w:t>
      </w:r>
      <w:r w:rsidRPr="00DD120B">
        <w:t>) din Bangui, într-un centru condus de grupul Wagner, și a fost torturat; întrucât el a rămas în detenție timp de peste un an, în condiții inumane, fără acces la asistență medicală și fără a fi judecat;</w:t>
      </w:r>
    </w:p>
    <w:p w14:paraId="682D632A" w14:textId="77777777" w:rsidR="00B119E6" w:rsidRPr="00DD120B" w:rsidRDefault="00B119E6" w:rsidP="00B119E6">
      <w:pPr>
        <w:pStyle w:val="NormalHanging12a"/>
      </w:pPr>
      <w:r w:rsidRPr="00DD120B">
        <w:t>C.</w:t>
      </w:r>
      <w:r w:rsidRPr="00DD120B">
        <w:tab/>
        <w:t>întrucât, la 4 noiembrie 2025, o instanță penală din Bangui l-a găsit pe dl Martin vinovat de infracțiuni, inclusiv complicitate la asociere pentru săvârșirea de infracțiuni și subminarea securității statului, l-a condamnat la 10 ani de muncă forțată și l-a obligat să plătească 50 de milioane de franci CFA cu titlu de daune-interese și despăgubiri civile, pe baza unor acuzații neîntemeiate,</w:t>
      </w:r>
    </w:p>
    <w:p w14:paraId="30422EC1" w14:textId="77777777" w:rsidR="00B119E6" w:rsidRPr="00DD120B" w:rsidRDefault="00B119E6" w:rsidP="00B119E6">
      <w:pPr>
        <w:pStyle w:val="NormalHanging12a"/>
      </w:pPr>
      <w:r w:rsidRPr="00DD120B">
        <w:t>1.</w:t>
      </w:r>
      <w:r w:rsidRPr="00DD120B">
        <w:tab/>
        <w:t>reamintește că, în rezoluția sa din 10 iulie 2025</w:t>
      </w:r>
      <w:r w:rsidRPr="00DD120B">
        <w:rPr>
          <w:rStyle w:val="FootnoteReference"/>
        </w:rPr>
        <w:footnoteReference w:id="1"/>
      </w:r>
      <w:r w:rsidRPr="00DD120B">
        <w:t>, Parlamentul a solicitat eliberarea imediată și necondiționată a dlui Martin; deplânge încălcările persistente comise de autoritățile centrafricane, care agravează și mai mult situația acestuia;</w:t>
      </w:r>
      <w:r w:rsidRPr="00DD120B">
        <w:rPr>
          <w:rFonts w:ascii="Arial" w:hAnsi="Arial"/>
          <w:color w:val="666666"/>
          <w:sz w:val="18"/>
          <w:shd w:val="clear" w:color="auto" w:fill="FFFFFF"/>
        </w:rPr>
        <w:t xml:space="preserve"> </w:t>
      </w:r>
    </w:p>
    <w:p w14:paraId="76087C8C" w14:textId="77777777" w:rsidR="00B119E6" w:rsidRPr="00DD120B" w:rsidRDefault="00B119E6" w:rsidP="00B119E6">
      <w:pPr>
        <w:pStyle w:val="NormalHanging12a"/>
      </w:pPr>
      <w:r w:rsidRPr="00DD120B">
        <w:t>2.</w:t>
      </w:r>
      <w:r w:rsidRPr="00DD120B">
        <w:tab/>
        <w:t>solicită autorităților centrafricane să îl elibereze imediat și necondiționat pe dl Martin; subliniază că privarea de libertate în formă continuată a unui cetățean al UE în aceste circumstanțe rămâne inacceptabilă, având în vedere preocupările serioase legate de respectarea garanțiilor procedurale și de echitatea procedurilor;</w:t>
      </w:r>
    </w:p>
    <w:p w14:paraId="3E9F1047" w14:textId="77777777" w:rsidR="00B119E6" w:rsidRPr="00DD120B" w:rsidRDefault="00B119E6" w:rsidP="00B119E6">
      <w:pPr>
        <w:pStyle w:val="NormalHanging12a"/>
      </w:pPr>
      <w:r w:rsidRPr="00DD120B">
        <w:t>3.</w:t>
      </w:r>
      <w:r w:rsidRPr="00DD120B">
        <w:tab/>
        <w:t xml:space="preserve">îndeamnă autoritățile centrafricane să autorizeze imediat evacuarea medicală a dlui </w:t>
      </w:r>
      <w:r w:rsidRPr="00DD120B">
        <w:lastRenderedPageBreak/>
        <w:t>Martin, având în vedere deteriorarea gravă a stării sale de sănătate și apariția unor tulburări de vedere și, între timp, să îi garanteze accesul imediat și neîngrădit la asistență medicală specializată, inclusiv din partea unor medici independenți, precum și la consiliere juridică, asistență consulară și vizite familiale, în deplină conformitate cu standardele internaționale în domeniul drepturilor omului;</w:t>
      </w:r>
    </w:p>
    <w:p w14:paraId="774052B9" w14:textId="77777777" w:rsidR="00B119E6" w:rsidRPr="00DD120B" w:rsidRDefault="00B119E6" w:rsidP="00B119E6">
      <w:pPr>
        <w:pStyle w:val="NormalHanging12a"/>
      </w:pPr>
      <w:r w:rsidRPr="00DD120B">
        <w:t>4.</w:t>
      </w:r>
      <w:r w:rsidRPr="00DD120B">
        <w:tab/>
        <w:t>invită Comisia, VP/ÎR și Consiliul, în coordonare cu Belgia și Portugalia, să impună sancțiuni specifice, inclusiv interdicții de călătorie și înghețarea activelor, tuturor persoanelor responsabile de detenția arbitrară, relele tratamente și condamnarea dlui Martin, dacă autoritățile centrafricane continuă să îi încalce drepturile;</w:t>
      </w:r>
    </w:p>
    <w:p w14:paraId="79B288BA" w14:textId="77777777" w:rsidR="00B119E6" w:rsidRPr="00DD120B" w:rsidRDefault="00B119E6" w:rsidP="00B119E6">
      <w:pPr>
        <w:pStyle w:val="NormalHanging12a"/>
      </w:pPr>
      <w:r w:rsidRPr="00DD120B">
        <w:t>5.</w:t>
      </w:r>
      <w:r w:rsidRPr="00DD120B">
        <w:tab/>
        <w:t>solicită trimiterea unei misiuni ad-hoc a Parlamentului în Republica Centrafricană pentru a evalua situația dlui Martin și a crește presiunea pentru eliberarea sa;</w:t>
      </w:r>
    </w:p>
    <w:p w14:paraId="51343BC9" w14:textId="77777777" w:rsidR="00B119E6" w:rsidRPr="00DD120B" w:rsidRDefault="00B119E6" w:rsidP="00B119E6">
      <w:pPr>
        <w:pStyle w:val="NormalHanging12a"/>
      </w:pPr>
      <w:r w:rsidRPr="00DD120B">
        <w:t>6.</w:t>
      </w:r>
      <w:r w:rsidRPr="00DD120B">
        <w:tab/>
        <w:t>insistă ca orice procedură judiciară, inclusiv orice procedură de recurs, să respecte cu strictețe garanțiile procedurale consacrate în Pactul internațional cu privire la drepturile civile și politice și în cadrul juridic național al Republicii Centrafricane, deoarece încălcarea acestora constituie o încălcare a drepturilor fundamentale;</w:t>
      </w:r>
    </w:p>
    <w:p w14:paraId="5BE65D5E" w14:textId="77777777" w:rsidR="00B119E6" w:rsidRPr="00DD120B" w:rsidRDefault="00B119E6" w:rsidP="00B119E6">
      <w:pPr>
        <w:pStyle w:val="NormalHanging12a"/>
      </w:pPr>
      <w:r w:rsidRPr="00DD120B">
        <w:t>7.</w:t>
      </w:r>
      <w:r w:rsidRPr="00DD120B">
        <w:tab/>
        <w:t>reiterează apelul adresat Consiliului de a înscrie grupul Wagner pe lista organizațiilor teroriste;</w:t>
      </w:r>
    </w:p>
    <w:p w14:paraId="2F98C6B3" w14:textId="77777777" w:rsidR="00B119E6" w:rsidRPr="00DD120B" w:rsidRDefault="00B119E6" w:rsidP="00B119E6">
      <w:pPr>
        <w:pStyle w:val="NormalHanging12a"/>
      </w:pPr>
      <w:bookmarkStart w:id="7" w:name="_Hlk219889039"/>
      <w:bookmarkStart w:id="8" w:name="_Hlk219888648"/>
      <w:r w:rsidRPr="00DD120B">
        <w:t>8.</w:t>
      </w:r>
      <w:r w:rsidRPr="00DD120B">
        <w:tab/>
        <w:t>subliniază datoria UE și a statelor sale membre de a proteja lucrătorii umanitari și pe cei din domeniul dezvoltării în toate circumstanțele și condamnă arestarea, detenția sau urmărirea penală arbitrară a acestora; subliniază că astfel de acte încalcă dreptul internațional umanitar și drepturile lucrătorilor umanitari;</w:t>
      </w:r>
      <w:bookmarkEnd w:id="7"/>
    </w:p>
    <w:bookmarkEnd w:id="8"/>
    <w:p w14:paraId="130B9BEB" w14:textId="45012354" w:rsidR="007206A2" w:rsidRPr="00DD120B" w:rsidRDefault="00B119E6" w:rsidP="007206A2">
      <w:pPr>
        <w:pStyle w:val="NormalHanging12a"/>
      </w:pPr>
      <w:r w:rsidRPr="00DD120B">
        <w:t>9.</w:t>
      </w:r>
      <w:r w:rsidRPr="00DD120B">
        <w:tab/>
        <w:t>încredințează Președintei sarcina de a transmite prezenta rezoluție Consiliului, Comisiei, VP/ÎR, Guvernului și Parlamentului Republicii Centrafricane, Uniunii Africane și Organizației Națiunilor Unite.</w:t>
      </w:r>
    </w:p>
    <w:p w14:paraId="0CC65BF8" w14:textId="17297B53" w:rsidR="00E365E1" w:rsidRPr="00DD120B" w:rsidRDefault="00E365E1" w:rsidP="00B27893"/>
    <w:sectPr w:rsidR="00E365E1" w:rsidRPr="00DD120B" w:rsidSect="007206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0FC13" w14:textId="77777777" w:rsidR="00B27893" w:rsidRPr="007206A2" w:rsidRDefault="00B27893">
      <w:r w:rsidRPr="007206A2">
        <w:separator/>
      </w:r>
    </w:p>
  </w:endnote>
  <w:endnote w:type="continuationSeparator" w:id="0">
    <w:p w14:paraId="5C588829" w14:textId="77777777" w:rsidR="00B27893" w:rsidRPr="007206A2" w:rsidRDefault="00B27893">
      <w:r w:rsidRPr="007206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BA0EC" w14:textId="77777777" w:rsidR="00064002" w:rsidRPr="007206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A7B42" w14:textId="77777777" w:rsidR="00064002" w:rsidRPr="007206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9F3A" w14:textId="77777777" w:rsidR="00064002" w:rsidRPr="007206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7AFAD" w14:textId="77777777" w:rsidR="00B27893" w:rsidRPr="007206A2" w:rsidRDefault="00B27893">
      <w:r w:rsidRPr="007206A2">
        <w:separator/>
      </w:r>
    </w:p>
  </w:footnote>
  <w:footnote w:type="continuationSeparator" w:id="0">
    <w:p w14:paraId="5422B22D" w14:textId="77777777" w:rsidR="00B27893" w:rsidRPr="007206A2" w:rsidRDefault="00B27893">
      <w:r w:rsidRPr="007206A2">
        <w:continuationSeparator/>
      </w:r>
    </w:p>
  </w:footnote>
  <w:footnote w:id="1">
    <w:p w14:paraId="44C2D5A6" w14:textId="65F8B667" w:rsidR="00B119E6" w:rsidRPr="007206A2" w:rsidRDefault="00B119E6" w:rsidP="007206A2">
      <w:pPr>
        <w:pStyle w:val="FootnoteText"/>
        <w:ind w:left="567" w:hanging="567"/>
        <w:rPr>
          <w:sz w:val="24"/>
          <w:lang w:val="ro-RO"/>
        </w:rPr>
      </w:pPr>
      <w:r w:rsidRPr="007206A2">
        <w:rPr>
          <w:rStyle w:val="FootnoteReference"/>
          <w:sz w:val="24"/>
          <w:lang w:val="ro-RO"/>
        </w:rPr>
        <w:footnoteRef/>
      </w:r>
      <w:r w:rsidR="007206A2" w:rsidRPr="007206A2">
        <w:rPr>
          <w:sz w:val="24"/>
          <w:lang w:val="ro-RO"/>
        </w:rPr>
        <w:t xml:space="preserve"> </w:t>
      </w:r>
      <w:r w:rsidR="007206A2" w:rsidRPr="007206A2">
        <w:rPr>
          <w:sz w:val="24"/>
          <w:lang w:val="ro-RO"/>
        </w:rPr>
        <w:tab/>
      </w:r>
      <w:r w:rsidRPr="007206A2">
        <w:rPr>
          <w:sz w:val="24"/>
          <w:lang w:val="ro-RO"/>
        </w:rPr>
        <w:t>Texte adoptate, P10_TA(2025)0162.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892B2" w14:textId="77777777" w:rsidR="00064002" w:rsidRPr="007206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D2BA" w14:textId="77777777" w:rsidR="00064002" w:rsidRPr="007206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C2E" w14:textId="77777777" w:rsidR="00064002" w:rsidRPr="007206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3298406">
    <w:abstractNumId w:val="9"/>
  </w:num>
  <w:num w:numId="2" w16cid:durableId="717361116">
    <w:abstractNumId w:val="9"/>
  </w:num>
  <w:num w:numId="3" w16cid:durableId="1775441770">
    <w:abstractNumId w:val="7"/>
  </w:num>
  <w:num w:numId="4" w16cid:durableId="1046754064">
    <w:abstractNumId w:val="7"/>
  </w:num>
  <w:num w:numId="5" w16cid:durableId="1421290822">
    <w:abstractNumId w:val="6"/>
  </w:num>
  <w:num w:numId="6" w16cid:durableId="1851096667">
    <w:abstractNumId w:val="6"/>
  </w:num>
  <w:num w:numId="7" w16cid:durableId="944655015">
    <w:abstractNumId w:val="5"/>
  </w:num>
  <w:num w:numId="8" w16cid:durableId="630356158">
    <w:abstractNumId w:val="5"/>
  </w:num>
  <w:num w:numId="9" w16cid:durableId="34894107">
    <w:abstractNumId w:val="4"/>
  </w:num>
  <w:num w:numId="10" w16cid:durableId="1315262124">
    <w:abstractNumId w:val="4"/>
  </w:num>
  <w:num w:numId="11" w16cid:durableId="983777574">
    <w:abstractNumId w:val="8"/>
  </w:num>
  <w:num w:numId="12" w16cid:durableId="1744260385">
    <w:abstractNumId w:val="8"/>
  </w:num>
  <w:num w:numId="13" w16cid:durableId="2033073371">
    <w:abstractNumId w:val="3"/>
  </w:num>
  <w:num w:numId="14" w16cid:durableId="1857379090">
    <w:abstractNumId w:val="3"/>
  </w:num>
  <w:num w:numId="15" w16cid:durableId="1159349277">
    <w:abstractNumId w:val="2"/>
  </w:num>
  <w:num w:numId="16" w16cid:durableId="882064423">
    <w:abstractNumId w:val="2"/>
  </w:num>
  <w:num w:numId="17" w16cid:durableId="1515074874">
    <w:abstractNumId w:val="1"/>
  </w:num>
  <w:num w:numId="18" w16cid:durableId="832914814">
    <w:abstractNumId w:val="1"/>
  </w:num>
  <w:num w:numId="19" w16cid:durableId="1614557876">
    <w:abstractNumId w:val="0"/>
  </w:num>
  <w:num w:numId="20" w16cid:durableId="978530305">
    <w:abstractNumId w:val="0"/>
  </w:num>
  <w:num w:numId="21" w16cid:durableId="1823233599">
    <w:abstractNumId w:val="9"/>
  </w:num>
  <w:num w:numId="22" w16cid:durableId="1962035494">
    <w:abstractNumId w:val="7"/>
  </w:num>
  <w:num w:numId="23" w16cid:durableId="1961497311">
    <w:abstractNumId w:val="6"/>
  </w:num>
  <w:num w:numId="24" w16cid:durableId="1338734055">
    <w:abstractNumId w:val="5"/>
  </w:num>
  <w:num w:numId="25" w16cid:durableId="1224364719">
    <w:abstractNumId w:val="4"/>
  </w:num>
  <w:num w:numId="26" w16cid:durableId="89736633">
    <w:abstractNumId w:val="8"/>
  </w:num>
  <w:num w:numId="27" w16cid:durableId="1083721670">
    <w:abstractNumId w:val="3"/>
  </w:num>
  <w:num w:numId="28" w16cid:durableId="989483154">
    <w:abstractNumId w:val="2"/>
  </w:num>
  <w:num w:numId="29" w16cid:durableId="1860771494">
    <w:abstractNumId w:val="1"/>
  </w:num>
  <w:num w:numId="30" w16cid:durableId="1105493631">
    <w:abstractNumId w:val="0"/>
  </w:num>
  <w:num w:numId="31" w16cid:durableId="1732658064">
    <w:abstractNumId w:val="9"/>
  </w:num>
  <w:num w:numId="32" w16cid:durableId="1055662714">
    <w:abstractNumId w:val="7"/>
  </w:num>
  <w:num w:numId="33" w16cid:durableId="1724982448">
    <w:abstractNumId w:val="6"/>
  </w:num>
  <w:num w:numId="34" w16cid:durableId="183785381">
    <w:abstractNumId w:val="5"/>
  </w:num>
  <w:num w:numId="35" w16cid:durableId="1631352068">
    <w:abstractNumId w:val="4"/>
  </w:num>
  <w:num w:numId="36" w16cid:durableId="2098941531">
    <w:abstractNumId w:val="8"/>
  </w:num>
  <w:num w:numId="37" w16cid:durableId="1458907755">
    <w:abstractNumId w:val="3"/>
  </w:num>
  <w:num w:numId="38" w16cid:durableId="1975791375">
    <w:abstractNumId w:val="2"/>
  </w:num>
  <w:num w:numId="39" w16cid:durableId="262802939">
    <w:abstractNumId w:val="1"/>
  </w:num>
  <w:num w:numId="40" w16cid:durableId="2122871093">
    <w:abstractNumId w:val="0"/>
  </w:num>
  <w:num w:numId="41" w16cid:durableId="265771011">
    <w:abstractNumId w:val="10"/>
  </w:num>
  <w:num w:numId="42" w16cid:durableId="391075626">
    <w:abstractNumId w:val="10"/>
  </w:num>
  <w:num w:numId="43" w16cid:durableId="1734428428">
    <w:abstractNumId w:val="10"/>
  </w:num>
  <w:num w:numId="44" w16cid:durableId="4055681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RO"/>
    <w:docVar w:name="dvnumam" w:val="0"/>
    <w:docVar w:name="dvpe" w:val="782.022"/>
    <w:docVar w:name="dvtitre" w:val="Rezoluția Parlamentului European din 22 ianuarie 2026 referitoare la cazul lui Joseph Figueira Martin în Republica Centrafricană(2026/2572(RSP))"/>
  </w:docVars>
  <w:rsids>
    <w:rsidRoot w:val="00B2789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6A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2184"/>
    <w:rsid w:val="00AF3B82"/>
    <w:rsid w:val="00B119E6"/>
    <w:rsid w:val="00B12E95"/>
    <w:rsid w:val="00B22876"/>
    <w:rsid w:val="00B2789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20B"/>
    <w:rsid w:val="00E365E1"/>
    <w:rsid w:val="00E820A4"/>
    <w:rsid w:val="00E90FC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A977B"/>
  <w15:chartTrackingRefBased/>
  <w15:docId w15:val="{DB0E35E4-1A9C-45AF-8698-245D67C1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19E6"/>
    <w:pPr>
      <w:spacing w:after="240"/>
      <w:ind w:left="567" w:hanging="567"/>
    </w:pPr>
  </w:style>
  <w:style w:type="paragraph" w:customStyle="1" w:styleId="EPComma">
    <w:name w:val="EPComma"/>
    <w:basedOn w:val="Normal"/>
    <w:rsid w:val="00B119E6"/>
    <w:pPr>
      <w:spacing w:before="480" w:after="240"/>
    </w:pPr>
  </w:style>
  <w:style w:type="character" w:customStyle="1" w:styleId="NormalHanging12aChar">
    <w:name w:val="NormalHanging12a Char"/>
    <w:basedOn w:val="DefaultParagraphFont"/>
    <w:link w:val="NormalHanging12a"/>
    <w:locked/>
    <w:rsid w:val="00B119E6"/>
    <w:rPr>
      <w:sz w:val="24"/>
      <w:lang w:val="ro-RO"/>
    </w:rPr>
  </w:style>
  <w:style w:type="paragraph" w:styleId="Revision">
    <w:name w:val="Revision"/>
    <w:hidden/>
    <w:uiPriority w:val="99"/>
    <w:semiHidden/>
    <w:rsid w:val="00E90FC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2026-01-22T12:06:00Z</dcterms:created>
  <dcterms:modified xsi:type="dcterms:W3CDTF">2026-01-22T12:06:00Z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B10-0066/2026</vt:lpwstr>
  </property>
  <property fmtid="{D5CDD505-2E9C-101B-9397-08002B2CF9AE}" pid="4" name="&lt;Type&gt;">
    <vt:lpwstr>RR</vt:lpwstr>
  </property>
</Properties>
</file>