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2A01" w14:paraId="6FC53055" w14:textId="77777777" w:rsidTr="0010095E">
        <w:trPr>
          <w:trHeight w:hRule="exact" w:val="1418"/>
        </w:trPr>
        <w:tc>
          <w:tcPr>
            <w:tcW w:w="6804" w:type="dxa"/>
            <w:shd w:val="clear" w:color="auto" w:fill="auto"/>
            <w:vAlign w:val="center"/>
          </w:tcPr>
          <w:p w14:paraId="2E107F1F" w14:textId="77777777" w:rsidR="00751A4A" w:rsidRPr="005E2A01" w:rsidRDefault="00B538D0" w:rsidP="0010095E">
            <w:pPr>
              <w:pStyle w:val="EPName"/>
            </w:pPr>
            <w:r w:rsidRPr="005E2A01">
              <w:t>Europa-Parlamentet</w:t>
            </w:r>
          </w:p>
          <w:p w14:paraId="49E9A420" w14:textId="77777777" w:rsidR="00751A4A" w:rsidRPr="005E2A01" w:rsidRDefault="005F1B17" w:rsidP="005F1B17">
            <w:pPr>
              <w:pStyle w:val="EPTerm"/>
              <w:rPr>
                <w:rStyle w:val="HideTWBExt"/>
                <w:noProof w:val="0"/>
                <w:vanish w:val="0"/>
                <w:color w:val="auto"/>
              </w:rPr>
            </w:pPr>
            <w:r w:rsidRPr="005E2A01">
              <w:t>2024</w:t>
            </w:r>
            <w:r w:rsidR="00817416" w:rsidRPr="005E2A01">
              <w:t>-202</w:t>
            </w:r>
            <w:r w:rsidRPr="005E2A01">
              <w:t>9</w:t>
            </w:r>
          </w:p>
        </w:tc>
        <w:tc>
          <w:tcPr>
            <w:tcW w:w="2268" w:type="dxa"/>
            <w:shd w:val="clear" w:color="auto" w:fill="auto"/>
          </w:tcPr>
          <w:p w14:paraId="234A2DA1" w14:textId="77777777" w:rsidR="00751A4A" w:rsidRPr="005E2A01" w:rsidRDefault="00187494" w:rsidP="0010095E">
            <w:pPr>
              <w:pStyle w:val="EPLogo"/>
            </w:pPr>
            <w:r w:rsidRPr="005E2A01">
              <w:rPr>
                <w:noProof/>
                <w:lang w:eastAsia="ja-JP"/>
              </w:rPr>
              <w:drawing>
                <wp:inline distT="0" distB="0" distL="0" distR="0" wp14:anchorId="485F8C06" wp14:editId="148B91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DC2B94" w14:textId="77777777" w:rsidR="00D058B8" w:rsidRPr="005E2A01" w:rsidRDefault="00D058B8" w:rsidP="004C5D52">
      <w:pPr>
        <w:pStyle w:val="LineTop"/>
      </w:pPr>
    </w:p>
    <w:p w14:paraId="6B80D2F6" w14:textId="77777777" w:rsidR="00680577" w:rsidRPr="005E2A01" w:rsidRDefault="00B538D0" w:rsidP="00680577">
      <w:pPr>
        <w:pStyle w:val="EPBodyTA1"/>
      </w:pPr>
      <w:r w:rsidRPr="005E2A01">
        <w:t>VEDTAGNE TEKSTER</w:t>
      </w:r>
    </w:p>
    <w:p w14:paraId="482A0D7F" w14:textId="77777777" w:rsidR="00D058B8" w:rsidRPr="005E2A01" w:rsidRDefault="00D058B8" w:rsidP="00D058B8">
      <w:pPr>
        <w:pStyle w:val="LineBottom"/>
      </w:pPr>
    </w:p>
    <w:p w14:paraId="10548ACB" w14:textId="67B449CE" w:rsidR="00B538D0" w:rsidRPr="005E2A01" w:rsidRDefault="00B538D0" w:rsidP="00B538D0">
      <w:pPr>
        <w:pStyle w:val="ATHeading1"/>
      </w:pPr>
      <w:bookmarkStart w:id="0" w:name="TANumber"/>
      <w:r w:rsidRPr="005E2A01">
        <w:t>P10_TA(2026)00</w:t>
      </w:r>
      <w:bookmarkEnd w:id="0"/>
      <w:r w:rsidR="00270BC5">
        <w:t>18</w:t>
      </w:r>
    </w:p>
    <w:p w14:paraId="165D566E" w14:textId="6E6BE1FB" w:rsidR="00B538D0" w:rsidRPr="00A504C6" w:rsidRDefault="00A504C6" w:rsidP="00B538D0">
      <w:pPr>
        <w:pStyle w:val="ATHeading2"/>
      </w:pPr>
      <w:r w:rsidRPr="00120841">
        <w:rPr>
          <w:bCs/>
        </w:rPr>
        <w:t>Jimmy Lais domfældelse og forestående strafudmåling i Hong Kong</w:t>
      </w:r>
    </w:p>
    <w:p w14:paraId="15C974C8" w14:textId="7A1929C9" w:rsidR="00B538D0" w:rsidRPr="005E2A01" w:rsidRDefault="00B538D0" w:rsidP="00B538D0">
      <w:pPr>
        <w:rPr>
          <w:i/>
          <w:vanish/>
        </w:rPr>
      </w:pPr>
      <w:r w:rsidRPr="005E2A01">
        <w:rPr>
          <w:i/>
        </w:rPr>
        <w:fldChar w:fldCharType="begin"/>
      </w:r>
      <w:r w:rsidRPr="005E2A01">
        <w:rPr>
          <w:i/>
        </w:rPr>
        <w:instrText xml:space="preserve"> TC"(</w:instrText>
      </w:r>
      <w:bookmarkStart w:id="1" w:name="DocNumber"/>
      <w:r w:rsidRPr="005E2A01">
        <w:rPr>
          <w:i/>
        </w:rPr>
        <w:instrText>B10-</w:instrText>
      </w:r>
      <w:r w:rsidR="0070586D" w:rsidRPr="00A96F8C">
        <w:rPr>
          <w:i/>
        </w:rPr>
        <w:instrText>0068</w:instrText>
      </w:r>
      <w:r w:rsidR="0070586D">
        <w:rPr>
          <w:i/>
        </w:rPr>
        <w:instrText>, 0082, 0084, 0085 og 0086</w:instrText>
      </w:r>
      <w:r w:rsidRPr="005E2A01">
        <w:rPr>
          <w:i/>
        </w:rPr>
        <w:instrText>/2026</w:instrText>
      </w:r>
      <w:bookmarkEnd w:id="1"/>
      <w:r w:rsidRPr="005E2A01">
        <w:rPr>
          <w:i/>
        </w:rPr>
        <w:instrText xml:space="preserve">)"\l3 \n&gt; \* MERGEFORMAT </w:instrText>
      </w:r>
      <w:r w:rsidRPr="005E2A01">
        <w:rPr>
          <w:i/>
        </w:rPr>
        <w:fldChar w:fldCharType="end"/>
      </w:r>
    </w:p>
    <w:p w14:paraId="6C91E6AF" w14:textId="77777777" w:rsidR="00B538D0" w:rsidRPr="005E2A01" w:rsidRDefault="00B538D0" w:rsidP="00B538D0">
      <w:pPr>
        <w:rPr>
          <w:vanish/>
        </w:rPr>
      </w:pPr>
      <w:bookmarkStart w:id="2" w:name="PE"/>
      <w:r w:rsidRPr="005E2A01">
        <w:rPr>
          <w:vanish/>
        </w:rPr>
        <w:t>PE782.020</w:t>
      </w:r>
      <w:bookmarkEnd w:id="2"/>
    </w:p>
    <w:p w14:paraId="344BB319" w14:textId="17D7EF46" w:rsidR="00B538D0" w:rsidRPr="005E2A01" w:rsidRDefault="00B538D0" w:rsidP="00B538D0">
      <w:pPr>
        <w:pStyle w:val="ATHeading3"/>
      </w:pPr>
      <w:bookmarkStart w:id="3" w:name="Sujet"/>
      <w:r w:rsidRPr="005E2A01">
        <w:t xml:space="preserve">Europa-Parlamentets beslutning af </w:t>
      </w:r>
      <w:bookmarkStart w:id="4" w:name="_Hlk219962553"/>
      <w:r w:rsidR="00A504C6">
        <w:t>22. januar</w:t>
      </w:r>
      <w:bookmarkEnd w:id="4"/>
      <w:r w:rsidRPr="005E2A01">
        <w:t xml:space="preserve"> 2026 om Jimmy Lais domfældelse og forestående strafudmåling i Hong Kong</w:t>
      </w:r>
      <w:bookmarkEnd w:id="3"/>
      <w:r w:rsidRPr="005E2A01">
        <w:t xml:space="preserve"> </w:t>
      </w:r>
      <w:bookmarkStart w:id="5" w:name="References"/>
      <w:r w:rsidRPr="005E2A01">
        <w:t>(2026/2573(RSP))</w:t>
      </w:r>
      <w:bookmarkEnd w:id="5"/>
    </w:p>
    <w:p w14:paraId="4EECB182" w14:textId="77777777" w:rsidR="00FD7758" w:rsidRPr="005E2A01" w:rsidRDefault="00FD7758" w:rsidP="00FD7758">
      <w:pPr>
        <w:pStyle w:val="EPComma"/>
      </w:pPr>
      <w:bookmarkStart w:id="6" w:name="TextBodyBegin"/>
      <w:bookmarkEnd w:id="6"/>
      <w:r w:rsidRPr="005E2A01">
        <w:rPr>
          <w:i/>
          <w:iCs/>
        </w:rPr>
        <w:t>Europa-Parlamentet</w:t>
      </w:r>
      <w:r w:rsidRPr="005E2A01">
        <w:t>,</w:t>
      </w:r>
    </w:p>
    <w:p w14:paraId="6962B89E" w14:textId="77777777" w:rsidR="00FD7758" w:rsidRPr="005E2A01" w:rsidRDefault="00FD7758" w:rsidP="00FD7758">
      <w:pPr>
        <w:pStyle w:val="NormalHanging12a"/>
      </w:pPr>
      <w:r w:rsidRPr="005E2A01">
        <w:t>–</w:t>
      </w:r>
      <w:r w:rsidRPr="005E2A01">
        <w:tab/>
        <w:t>der henviser til sine tidligere beslutninger om Hongkong og om Kina,</w:t>
      </w:r>
    </w:p>
    <w:p w14:paraId="0B5170ED" w14:textId="77777777" w:rsidR="00FD7758" w:rsidRPr="005E2A01" w:rsidRDefault="00FD7758" w:rsidP="00FD7758">
      <w:pPr>
        <w:pStyle w:val="NormalHanging12a"/>
      </w:pPr>
      <w:r w:rsidRPr="005E2A01">
        <w:t>–</w:t>
      </w:r>
      <w:r w:rsidRPr="005E2A01">
        <w:tab/>
        <w:t>der henviser til forretningsordenens artikel 150, stk. 5, og artikel 136, stk. 4,</w:t>
      </w:r>
    </w:p>
    <w:p w14:paraId="4E65DA4F" w14:textId="77777777" w:rsidR="00FD7758" w:rsidRPr="005E2A01" w:rsidRDefault="00FD7758" w:rsidP="00FD7758">
      <w:pPr>
        <w:pStyle w:val="NormalHanging12a"/>
        <w:rPr>
          <w:rFonts w:eastAsiaTheme="minorHAnsi"/>
        </w:rPr>
      </w:pPr>
      <w:r w:rsidRPr="005E2A01">
        <w:t>A.</w:t>
      </w:r>
      <w:r w:rsidRPr="005E2A01">
        <w:tab/>
        <w:t>der henviser til, at Hongkongs højesteret den 15. december 2025 dømte den britiske statsborger og prodemokratiske aktivist Jimmy Lai for ulovlig samordning med udenlandske styrker i henhold til den nationale sikkerhedslov og oprør i henhold til bekendtgørelsen om forbrydelser i kolonitiden; der henviser til, at han nu står over for nært forestående domfældelser, der kan føre til fængsel på livstid;</w:t>
      </w:r>
    </w:p>
    <w:p w14:paraId="3474FAF7" w14:textId="77777777" w:rsidR="00FD7758" w:rsidRPr="005E2A01" w:rsidRDefault="00FD7758" w:rsidP="00FD7758">
      <w:pPr>
        <w:pStyle w:val="NormalHanging12a"/>
        <w:rPr>
          <w:rFonts w:eastAsiaTheme="minorHAnsi"/>
          <w:bCs/>
        </w:rPr>
      </w:pPr>
      <w:r w:rsidRPr="005E2A01">
        <w:t>B.</w:t>
      </w:r>
      <w:r w:rsidRPr="005E2A01">
        <w:tab/>
        <w:t>der henviser til, at Lai har været tilbageholdt siden december 2020 på grundlag af flere politisk motiverede anklager; der henviser til, at han har tilbragt mere end 1 800 dage i isolation;</w:t>
      </w:r>
    </w:p>
    <w:p w14:paraId="06CCAFA6" w14:textId="77777777" w:rsidR="00FD7758" w:rsidRPr="005E2A01" w:rsidRDefault="00FD7758" w:rsidP="00FD7758">
      <w:pPr>
        <w:pStyle w:val="NormalHanging12a"/>
        <w:rPr>
          <w:rFonts w:eastAsiaTheme="minorHAnsi"/>
        </w:rPr>
      </w:pPr>
      <w:r w:rsidRPr="005E2A01">
        <w:t>C.</w:t>
      </w:r>
      <w:r w:rsidRPr="005E2A01">
        <w:tab/>
        <w:t>der henviser til, at Lais dom udgør en yderligere optrapning af afviklingen af ytringsfriheden, mediefriheden og retsvæsenets uafhængighed i Hongkong efter indførelsen af den nationale sikkerhedslov i 2020 og bekendtgørelsen om beskyttelse af den nationale sikkerhed i 2024;</w:t>
      </w:r>
    </w:p>
    <w:p w14:paraId="757B2594" w14:textId="77777777" w:rsidR="00FD7758" w:rsidRPr="005E2A01" w:rsidRDefault="00FD7758" w:rsidP="00FD7758">
      <w:pPr>
        <w:pStyle w:val="NormalHanging12a"/>
        <w:rPr>
          <w:rFonts w:eastAsiaTheme="minorHAnsi"/>
        </w:rPr>
      </w:pPr>
      <w:r w:rsidRPr="005E2A01">
        <w:t>D.</w:t>
      </w:r>
      <w:r w:rsidRPr="005E2A01">
        <w:tab/>
        <w:t>der henviser til, at Kina ved at indføre den nationale sikkerhedslov og bekendtgørelsen om beskyttelse af den nationale sikkerhed har misligholdt sine internationale retlige forpligtelser, som garanterede Hongkong en særlig status indtil 2047 i henhold til den kinesisk-britiske fælleserklæring og den internationale konvention om borgerlige og politiske rettigheder, som fortsat finder anvendelse på Hongkong;</w:t>
      </w:r>
    </w:p>
    <w:p w14:paraId="105D9A67" w14:textId="77777777" w:rsidR="00FD7758" w:rsidRPr="005E2A01" w:rsidRDefault="00FD7758" w:rsidP="00FD7758">
      <w:pPr>
        <w:pStyle w:val="NormalHanging12a"/>
        <w:rPr>
          <w:rFonts w:eastAsiaTheme="minorHAnsi"/>
        </w:rPr>
      </w:pPr>
      <w:r w:rsidRPr="005E2A01">
        <w:t>E.</w:t>
      </w:r>
      <w:r w:rsidRPr="005E2A01">
        <w:tab/>
        <w:t>der henviser til, at Lai, der er 78 år gammel, står over for en langvarig fængselsstraf eller livsvarigt fængsel, selv om han lider af diabetes og i øjeblikket tilbageholdes under livstruende forhold;</w:t>
      </w:r>
    </w:p>
    <w:p w14:paraId="71F909CD" w14:textId="77777777" w:rsidR="00FD7758" w:rsidRPr="005E2A01" w:rsidRDefault="00FD7758" w:rsidP="00FD7758">
      <w:pPr>
        <w:pStyle w:val="NormalHanging12a"/>
        <w:rPr>
          <w:rFonts w:eastAsiaTheme="minorHAnsi"/>
        </w:rPr>
      </w:pPr>
      <w:r w:rsidRPr="005E2A01">
        <w:t>1.</w:t>
      </w:r>
      <w:r w:rsidRPr="005E2A01">
        <w:tab/>
        <w:t xml:space="preserve">fordømmer på det kraftigste Jimmy Lais domfældelse og udtrykker alvorlig bekymring over hans nært forestående strafudmåling; opfordrer indtrængende Hongkongs </w:t>
      </w:r>
      <w:r w:rsidRPr="005E2A01">
        <w:lastRenderedPageBreak/>
        <w:t>myndigheder til øjeblikkeligt og betingelsesløst at løslade Lai og alle andre personer, der tilbageholdes for at udøve deres frihedsrettigheder, herunder religiøse og demokratiske rettigheder, til at frafalde alle anklager mod dem og til at garantere deres grundlæggende rettigheder; opfordrer indtrængende Hongkongs myndigheder til at give Lai og andre politiske fanger i nød øjeblikkelig adgang til specialiseret lægebehandling;</w:t>
      </w:r>
    </w:p>
    <w:p w14:paraId="79F9FA00" w14:textId="77777777" w:rsidR="00FD7758" w:rsidRPr="005E2A01" w:rsidRDefault="00FD7758" w:rsidP="00FD7758">
      <w:pPr>
        <w:pStyle w:val="NormalHanging12a"/>
        <w:rPr>
          <w:rFonts w:eastAsiaTheme="minorHAnsi"/>
        </w:rPr>
      </w:pPr>
      <w:r w:rsidRPr="005E2A01">
        <w:t>2.</w:t>
      </w:r>
      <w:r w:rsidRPr="005E2A01">
        <w:tab/>
        <w:t>understreger, at Lais vilkårlige retsforfølgelse er et eksempel på systematisk anvendelse af statslige sikkerhedslove til at eliminere uafhængige medier, ytringsfrihed og den politiske opposition i Hongkong;</w:t>
      </w:r>
    </w:p>
    <w:p w14:paraId="05F8CE03" w14:textId="77777777" w:rsidR="00FD7758" w:rsidRPr="005E2A01" w:rsidRDefault="00FD7758" w:rsidP="00FD7758">
      <w:pPr>
        <w:pStyle w:val="NormalHanging12a"/>
        <w:rPr>
          <w:rFonts w:eastAsiaTheme="minorHAnsi"/>
        </w:rPr>
      </w:pPr>
      <w:bookmarkStart w:id="7" w:name="_Hlk219303975"/>
      <w:r w:rsidRPr="005E2A01">
        <w:t>3.</w:t>
      </w:r>
      <w:r w:rsidRPr="005E2A01">
        <w:tab/>
        <w:t>gentager sin stærke fordømmelse af den nationale sikkerhedslov og bekendtgørelsen om beskyttelse af den nationale sikkerhed i Hongkong og deres tværnationale konsekvenser; opfordrer til ophævelse af den nationale sikkerhedslov og bekendtgørelsen om beskyttelse af den nationale sikkerhed</w:t>
      </w:r>
      <w:bookmarkEnd w:id="7"/>
      <w:r w:rsidRPr="005E2A01">
        <w:t xml:space="preserve">; </w:t>
      </w:r>
    </w:p>
    <w:p w14:paraId="3503EDE1" w14:textId="77777777" w:rsidR="00FD7758" w:rsidRPr="005E2A01" w:rsidRDefault="00FD7758" w:rsidP="00FD7758">
      <w:pPr>
        <w:pStyle w:val="NormalHanging12a"/>
        <w:rPr>
          <w:rFonts w:eastAsiaTheme="minorHAnsi"/>
        </w:rPr>
      </w:pPr>
      <w:r w:rsidRPr="005E2A01">
        <w:t>4.</w:t>
      </w:r>
      <w:r w:rsidRPr="005E2A01">
        <w:tab/>
        <w:t>fordømmer de kinesiske myndigheders og Hongkongs eskalerende tværnationale undertrykkelse af journalister, aktivister og diasporasamfund, herunder i EU; gentager sin opfordring til medlemsstaterne om at suspendere udleveringsaftaler med Kina og Hongkong og yde effektiv beskyttelse til personer, der risikerer politisk forfølgelse; opfordrer Kommissionen til at indlede suspensionen af Hongkongs status under Verdenshandelsorganisationen;</w:t>
      </w:r>
    </w:p>
    <w:p w14:paraId="72C9B1B1" w14:textId="77777777" w:rsidR="00FD7758" w:rsidRPr="005E2A01" w:rsidRDefault="00FD7758" w:rsidP="00FD7758">
      <w:pPr>
        <w:pStyle w:val="NormalHanging12a"/>
        <w:rPr>
          <w:rFonts w:eastAsiaTheme="minorHAnsi"/>
        </w:rPr>
      </w:pPr>
      <w:r w:rsidRPr="005E2A01">
        <w:t>5.</w:t>
      </w:r>
      <w:r w:rsidRPr="005E2A01">
        <w:tab/>
        <w:t>mener, at det ville være uacceptabelt at fængsle Lai på livstid, hvilket ville få alvorlige konsekvenser for forbindelserne mellem EU og Kina;</w:t>
      </w:r>
    </w:p>
    <w:p w14:paraId="3EB2D527" w14:textId="77777777" w:rsidR="00FD7758" w:rsidRPr="005E2A01" w:rsidRDefault="00FD7758" w:rsidP="00FD7758">
      <w:pPr>
        <w:pStyle w:val="NormalHanging12a"/>
        <w:rPr>
          <w:rFonts w:eastAsiaTheme="minorHAnsi"/>
        </w:rPr>
      </w:pPr>
      <w:r w:rsidRPr="005E2A01">
        <w:t>6.</w:t>
      </w:r>
      <w:r w:rsidRPr="005E2A01">
        <w:tab/>
        <w:t>opfordrer indtrængende Rådet til at revidere sine konklusioner fra 2020 om Hongkong og vedtage sanktioner i henhold til den globale EU-ordning for menneskerettighedssanktioner mod regeringschef John Lee og alle embedsmænd, der er ansvarlige for undertrykkelsen af frihedsrettighederne i Hongkong;</w:t>
      </w:r>
    </w:p>
    <w:p w14:paraId="6DA80AC3" w14:textId="77777777" w:rsidR="00FD7758" w:rsidRPr="005E2A01" w:rsidRDefault="00FD7758" w:rsidP="00FD7758">
      <w:pPr>
        <w:pStyle w:val="NormalHanging12a"/>
        <w:rPr>
          <w:rFonts w:eastAsiaTheme="minorHAnsi"/>
        </w:rPr>
      </w:pPr>
      <w:r w:rsidRPr="005E2A01">
        <w:t>7.</w:t>
      </w:r>
      <w:r w:rsidRPr="005E2A01">
        <w:tab/>
        <w:t>opfordrer EU-delegationen til at intensivere det diplomatiske engagement og den diplomatiske overvågning vedrørende Lais situation og relaterede sager;</w:t>
      </w:r>
    </w:p>
    <w:p w14:paraId="6CC08C69" w14:textId="1682452B" w:rsidR="00E365E1" w:rsidRPr="005E2A01" w:rsidRDefault="00FD7758" w:rsidP="009855CC">
      <w:pPr>
        <w:pStyle w:val="NormalHanging12a"/>
      </w:pPr>
      <w:r w:rsidRPr="005E2A01">
        <w:t>8.</w:t>
      </w:r>
      <w:r w:rsidRPr="005E2A01">
        <w:tab/>
        <w:t>pålægger sin formand at sende denne beslutning til Kommissionen og Rådet samt til Folkerepublikken Kina og Det Særlige Administrative Område Hongkong.</w:t>
      </w:r>
    </w:p>
    <w:sectPr w:rsidR="00E365E1" w:rsidRPr="005E2A01" w:rsidSect="005E2A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2BF6B" w14:textId="77777777" w:rsidR="00B538D0" w:rsidRPr="005E2A01" w:rsidRDefault="00B538D0">
      <w:r w:rsidRPr="005E2A01">
        <w:separator/>
      </w:r>
    </w:p>
  </w:endnote>
  <w:endnote w:type="continuationSeparator" w:id="0">
    <w:p w14:paraId="5C253B78" w14:textId="77777777" w:rsidR="00B538D0" w:rsidRPr="005E2A01" w:rsidRDefault="00B538D0">
      <w:r w:rsidRPr="005E2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1A511" w14:textId="77777777" w:rsidR="00064002" w:rsidRPr="005E2A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C00D6" w14:textId="77777777" w:rsidR="00064002" w:rsidRPr="005E2A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8BED" w14:textId="77777777" w:rsidR="00064002" w:rsidRPr="005E2A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7A8E4" w14:textId="77777777" w:rsidR="00B538D0" w:rsidRPr="005E2A01" w:rsidRDefault="00B538D0">
      <w:r w:rsidRPr="005E2A01">
        <w:separator/>
      </w:r>
    </w:p>
  </w:footnote>
  <w:footnote w:type="continuationSeparator" w:id="0">
    <w:p w14:paraId="7A8098DB" w14:textId="77777777" w:rsidR="00B538D0" w:rsidRPr="005E2A01" w:rsidRDefault="00B538D0">
      <w:r w:rsidRPr="005E2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BECE9" w14:textId="77777777" w:rsidR="00064002" w:rsidRPr="005E2A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16211" w14:textId="77777777" w:rsidR="00064002" w:rsidRPr="005E2A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DD2A0" w14:textId="77777777" w:rsidR="00064002" w:rsidRPr="005E2A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8620187">
    <w:abstractNumId w:val="9"/>
  </w:num>
  <w:num w:numId="2" w16cid:durableId="1075468740">
    <w:abstractNumId w:val="9"/>
  </w:num>
  <w:num w:numId="3" w16cid:durableId="802847111">
    <w:abstractNumId w:val="7"/>
  </w:num>
  <w:num w:numId="4" w16cid:durableId="599025667">
    <w:abstractNumId w:val="7"/>
  </w:num>
  <w:num w:numId="5" w16cid:durableId="1118183456">
    <w:abstractNumId w:val="6"/>
  </w:num>
  <w:num w:numId="6" w16cid:durableId="535777954">
    <w:abstractNumId w:val="6"/>
  </w:num>
  <w:num w:numId="7" w16cid:durableId="685669064">
    <w:abstractNumId w:val="5"/>
  </w:num>
  <w:num w:numId="8" w16cid:durableId="1292397390">
    <w:abstractNumId w:val="5"/>
  </w:num>
  <w:num w:numId="9" w16cid:durableId="740517708">
    <w:abstractNumId w:val="4"/>
  </w:num>
  <w:num w:numId="10" w16cid:durableId="1218592202">
    <w:abstractNumId w:val="4"/>
  </w:num>
  <w:num w:numId="11" w16cid:durableId="2144149190">
    <w:abstractNumId w:val="8"/>
  </w:num>
  <w:num w:numId="12" w16cid:durableId="1932355827">
    <w:abstractNumId w:val="8"/>
  </w:num>
  <w:num w:numId="13" w16cid:durableId="2124225739">
    <w:abstractNumId w:val="3"/>
  </w:num>
  <w:num w:numId="14" w16cid:durableId="411394774">
    <w:abstractNumId w:val="3"/>
  </w:num>
  <w:num w:numId="15" w16cid:durableId="1575430452">
    <w:abstractNumId w:val="2"/>
  </w:num>
  <w:num w:numId="16" w16cid:durableId="1763181893">
    <w:abstractNumId w:val="2"/>
  </w:num>
  <w:num w:numId="17" w16cid:durableId="852915091">
    <w:abstractNumId w:val="1"/>
  </w:num>
  <w:num w:numId="18" w16cid:durableId="1380203865">
    <w:abstractNumId w:val="1"/>
  </w:num>
  <w:num w:numId="19" w16cid:durableId="508907908">
    <w:abstractNumId w:val="0"/>
  </w:num>
  <w:num w:numId="20" w16cid:durableId="2097626014">
    <w:abstractNumId w:val="0"/>
  </w:num>
  <w:num w:numId="21" w16cid:durableId="537160441">
    <w:abstractNumId w:val="9"/>
  </w:num>
  <w:num w:numId="22" w16cid:durableId="1072239845">
    <w:abstractNumId w:val="7"/>
  </w:num>
  <w:num w:numId="23" w16cid:durableId="173614488">
    <w:abstractNumId w:val="6"/>
  </w:num>
  <w:num w:numId="24" w16cid:durableId="1376850401">
    <w:abstractNumId w:val="5"/>
  </w:num>
  <w:num w:numId="25" w16cid:durableId="932459">
    <w:abstractNumId w:val="4"/>
  </w:num>
  <w:num w:numId="26" w16cid:durableId="535627777">
    <w:abstractNumId w:val="8"/>
  </w:num>
  <w:num w:numId="27" w16cid:durableId="1743216948">
    <w:abstractNumId w:val="3"/>
  </w:num>
  <w:num w:numId="28" w16cid:durableId="2083521803">
    <w:abstractNumId w:val="2"/>
  </w:num>
  <w:num w:numId="29" w16cid:durableId="1772317574">
    <w:abstractNumId w:val="1"/>
  </w:num>
  <w:num w:numId="30" w16cid:durableId="1724713609">
    <w:abstractNumId w:val="0"/>
  </w:num>
  <w:num w:numId="31" w16cid:durableId="870799229">
    <w:abstractNumId w:val="9"/>
  </w:num>
  <w:num w:numId="32" w16cid:durableId="246691618">
    <w:abstractNumId w:val="7"/>
  </w:num>
  <w:num w:numId="33" w16cid:durableId="1179470547">
    <w:abstractNumId w:val="6"/>
  </w:num>
  <w:num w:numId="34" w16cid:durableId="1582368235">
    <w:abstractNumId w:val="5"/>
  </w:num>
  <w:num w:numId="35" w16cid:durableId="648363426">
    <w:abstractNumId w:val="4"/>
  </w:num>
  <w:num w:numId="36" w16cid:durableId="123961131">
    <w:abstractNumId w:val="8"/>
  </w:num>
  <w:num w:numId="37" w16cid:durableId="1089694921">
    <w:abstractNumId w:val="3"/>
  </w:num>
  <w:num w:numId="38" w16cid:durableId="47385337">
    <w:abstractNumId w:val="2"/>
  </w:num>
  <w:num w:numId="39" w16cid:durableId="1172187164">
    <w:abstractNumId w:val="1"/>
  </w:num>
  <w:num w:numId="40" w16cid:durableId="935288917">
    <w:abstractNumId w:val="0"/>
  </w:num>
  <w:num w:numId="41" w16cid:durableId="1920290547">
    <w:abstractNumId w:val="10"/>
  </w:num>
  <w:num w:numId="42" w16cid:durableId="1616712968">
    <w:abstractNumId w:val="10"/>
  </w:num>
  <w:num w:numId="43" w16cid:durableId="557673390">
    <w:abstractNumId w:val="10"/>
  </w:num>
  <w:num w:numId="44" w16cid:durableId="1255892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2026"/>
    <w:docVar w:name="dvlangue" w:val="DA"/>
    <w:docVar w:name="dvnumam" w:val="0"/>
    <w:docVar w:name="dvpe" w:val="782.020"/>
    <w:docVar w:name="dvtitre" w:val="Europa-Parlamentets beslutning af xx.xx 2026 om Jimmy Lais domfældelse og forestående strafudmåling i Hong Kong(2026/2573(RSP))"/>
  </w:docVars>
  <w:rsids>
    <w:rsidRoot w:val="00B538D0"/>
    <w:rsid w:val="00002272"/>
    <w:rsid w:val="00064002"/>
    <w:rsid w:val="000677B9"/>
    <w:rsid w:val="000831BA"/>
    <w:rsid w:val="000A42CC"/>
    <w:rsid w:val="000E7DD9"/>
    <w:rsid w:val="0010095E"/>
    <w:rsid w:val="00120841"/>
    <w:rsid w:val="00125B37"/>
    <w:rsid w:val="00187494"/>
    <w:rsid w:val="001F32AE"/>
    <w:rsid w:val="00270BC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A01"/>
    <w:rsid w:val="005F1B17"/>
    <w:rsid w:val="006037C0"/>
    <w:rsid w:val="006631B6"/>
    <w:rsid w:val="00680577"/>
    <w:rsid w:val="006F74FA"/>
    <w:rsid w:val="0070586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5CC"/>
    <w:rsid w:val="00A1687D"/>
    <w:rsid w:val="00A43E52"/>
    <w:rsid w:val="00A4678D"/>
    <w:rsid w:val="00A504C6"/>
    <w:rsid w:val="00A778C7"/>
    <w:rsid w:val="00AB441E"/>
    <w:rsid w:val="00AB6293"/>
    <w:rsid w:val="00AE0928"/>
    <w:rsid w:val="00AF3B82"/>
    <w:rsid w:val="00B12E95"/>
    <w:rsid w:val="00B22876"/>
    <w:rsid w:val="00B538D0"/>
    <w:rsid w:val="00B558F0"/>
    <w:rsid w:val="00BD48FE"/>
    <w:rsid w:val="00BD7BD8"/>
    <w:rsid w:val="00BE6ADC"/>
    <w:rsid w:val="00C05BFE"/>
    <w:rsid w:val="00C23CD4"/>
    <w:rsid w:val="00C61C0C"/>
    <w:rsid w:val="00C941CB"/>
    <w:rsid w:val="00CC2357"/>
    <w:rsid w:val="00CF071A"/>
    <w:rsid w:val="00CF777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75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F6EFF"/>
  <w15:chartTrackingRefBased/>
  <w15:docId w15:val="{815A18EB-3ED1-4176-9E79-6EFFFAEA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D7758"/>
    <w:pPr>
      <w:spacing w:after="240"/>
      <w:ind w:left="567" w:hanging="567"/>
    </w:pPr>
  </w:style>
  <w:style w:type="paragraph" w:customStyle="1" w:styleId="EPComma">
    <w:name w:val="EPComma"/>
    <w:basedOn w:val="Normal"/>
    <w:rsid w:val="00FD7758"/>
    <w:pPr>
      <w:spacing w:before="480" w:after="240"/>
    </w:pPr>
  </w:style>
  <w:style w:type="character" w:customStyle="1" w:styleId="NormalHanging12aChar">
    <w:name w:val="NormalHanging12a Char"/>
    <w:basedOn w:val="DefaultParagraphFont"/>
    <w:link w:val="NormalHanging12a"/>
    <w:locked/>
    <w:rsid w:val="00FD7758"/>
    <w:rPr>
      <w:sz w:val="24"/>
      <w:lang w:val="da-DK"/>
    </w:rPr>
  </w:style>
  <w:style w:type="paragraph" w:styleId="Revision">
    <w:name w:val="Revision"/>
    <w:hidden/>
    <w:uiPriority w:val="99"/>
    <w:semiHidden/>
    <w:rsid w:val="00A504C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2026-01-22T11:22:00Z</dcterms:created>
  <dcterms:modified xsi:type="dcterms:W3CDTF">2026-01-22T11:22:00Z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B10-0068/2026</vt:lpwstr>
  </property>
  <property fmtid="{D5CDD505-2E9C-101B-9397-08002B2CF9AE}" pid="4" name="&lt;Type&gt;">
    <vt:lpwstr>RR</vt:lpwstr>
  </property>
</Properties>
</file>