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CDF" w14:paraId="428814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94E4CE" w14:textId="64F92483" w:rsidR="00751A4A" w:rsidRPr="00F67CDF" w:rsidRDefault="00537CD5" w:rsidP="0010095E">
            <w:pPr>
              <w:pStyle w:val="EPName"/>
            </w:pPr>
            <w:r w:rsidRPr="00F67CDF">
              <w:t>Európai Parlament</w:t>
            </w:r>
          </w:p>
          <w:p w14:paraId="761A670F" w14:textId="77777777" w:rsidR="00751A4A" w:rsidRPr="00F67C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CDF">
              <w:t>2024</w:t>
            </w:r>
            <w:r w:rsidR="00817416" w:rsidRPr="00F67CDF">
              <w:t>-202</w:t>
            </w:r>
            <w:r w:rsidRPr="00F67CDF">
              <w:t>9</w:t>
            </w:r>
          </w:p>
        </w:tc>
        <w:tc>
          <w:tcPr>
            <w:tcW w:w="2268" w:type="dxa"/>
            <w:shd w:val="clear" w:color="auto" w:fill="auto"/>
          </w:tcPr>
          <w:p w14:paraId="6DF09B70" w14:textId="77777777" w:rsidR="00751A4A" w:rsidRPr="00F67CDF" w:rsidRDefault="00187494" w:rsidP="0010095E">
            <w:pPr>
              <w:pStyle w:val="EPLogo"/>
            </w:pPr>
            <w:r w:rsidRPr="00F67CDF">
              <w:rPr>
                <w:noProof/>
                <w:lang w:eastAsia="ja-JP"/>
              </w:rPr>
              <w:drawing>
                <wp:inline distT="0" distB="0" distL="0" distR="0" wp14:anchorId="0C4DC904" wp14:editId="1F2554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8ADD43" w14:textId="77777777" w:rsidR="00D058B8" w:rsidRPr="00F67CDF" w:rsidRDefault="00D058B8" w:rsidP="004C5D52">
      <w:pPr>
        <w:pStyle w:val="LineTop"/>
      </w:pPr>
    </w:p>
    <w:p w14:paraId="5F574F92" w14:textId="5FB5AE95" w:rsidR="00680577" w:rsidRPr="00F67CDF" w:rsidRDefault="00537CD5" w:rsidP="00680577">
      <w:pPr>
        <w:pStyle w:val="EPBodyTA1"/>
      </w:pPr>
      <w:r w:rsidRPr="00F67CDF">
        <w:t>ELFOGADOTT SZÖVEGEK</w:t>
      </w:r>
    </w:p>
    <w:p w14:paraId="3394742C" w14:textId="77777777" w:rsidR="00D058B8" w:rsidRPr="00F67CDF" w:rsidRDefault="00D058B8" w:rsidP="00D058B8">
      <w:pPr>
        <w:pStyle w:val="LineBottom"/>
      </w:pPr>
    </w:p>
    <w:p w14:paraId="54276CB6" w14:textId="7748CAA2" w:rsidR="00537CD5" w:rsidRPr="00F67CDF" w:rsidRDefault="00537CD5" w:rsidP="00537CD5">
      <w:pPr>
        <w:pStyle w:val="ATHeading1"/>
      </w:pPr>
      <w:bookmarkStart w:id="0" w:name="TANumber"/>
      <w:r w:rsidRPr="00F67CDF">
        <w:t>P10_</w:t>
      </w:r>
      <w:proofErr w:type="gramStart"/>
      <w:r w:rsidRPr="00F67CDF">
        <w:t>TA(</w:t>
      </w:r>
      <w:proofErr w:type="gramEnd"/>
      <w:r w:rsidRPr="00F67CDF">
        <w:t>2026)00</w:t>
      </w:r>
      <w:r w:rsidR="00F67CDF" w:rsidRPr="00F67CDF">
        <w:t>18</w:t>
      </w:r>
      <w:bookmarkEnd w:id="0"/>
    </w:p>
    <w:p w14:paraId="341A374B" w14:textId="77777777" w:rsidR="00537CD5" w:rsidRPr="00F67CDF" w:rsidRDefault="00537CD5" w:rsidP="00537CD5">
      <w:pPr>
        <w:pStyle w:val="ATHeading2"/>
      </w:pPr>
      <w:bookmarkStart w:id="1" w:name="title"/>
      <w:r w:rsidRPr="00F67CDF">
        <w:t xml:space="preserve">Jimmy </w:t>
      </w:r>
      <w:proofErr w:type="spellStart"/>
      <w:r w:rsidRPr="00F67CDF">
        <w:t>Lai</w:t>
      </w:r>
      <w:proofErr w:type="spellEnd"/>
      <w:r w:rsidRPr="00F67CDF">
        <w:t xml:space="preserve"> Hong Kong-i elítélése és közelgő büntetése</w:t>
      </w:r>
      <w:bookmarkEnd w:id="1"/>
    </w:p>
    <w:p w14:paraId="25DB87A3" w14:textId="77777777" w:rsidR="00537CD5" w:rsidRPr="00F67CDF" w:rsidRDefault="00537CD5" w:rsidP="00537CD5">
      <w:pPr>
        <w:rPr>
          <w:i/>
          <w:vanish/>
        </w:rPr>
      </w:pPr>
      <w:r w:rsidRPr="00F67CDF">
        <w:rPr>
          <w:i/>
        </w:rPr>
        <w:fldChar w:fldCharType="begin"/>
      </w:r>
      <w:r w:rsidRPr="00F67CDF">
        <w:rPr>
          <w:i/>
        </w:rPr>
        <w:instrText xml:space="preserve"> TC"(</w:instrText>
      </w:r>
      <w:bookmarkStart w:id="2" w:name="DocNumber"/>
      <w:r w:rsidRPr="00F67CDF">
        <w:rPr>
          <w:i/>
        </w:rPr>
        <w:instrText>B10-0068, 0082, 0084, 0085 és 0086/2026</w:instrText>
      </w:r>
      <w:bookmarkEnd w:id="2"/>
      <w:r w:rsidRPr="00F67CDF">
        <w:rPr>
          <w:i/>
        </w:rPr>
        <w:instrText xml:space="preserve">)"\l3 \n&gt; \* MERGEFORMAT </w:instrText>
      </w:r>
      <w:r w:rsidRPr="00F67CDF">
        <w:rPr>
          <w:i/>
        </w:rPr>
        <w:fldChar w:fldCharType="end"/>
      </w:r>
    </w:p>
    <w:p w14:paraId="1274CDB4" w14:textId="5C9547F5" w:rsidR="00537CD5" w:rsidRPr="00F67CDF" w:rsidRDefault="00537CD5" w:rsidP="00537CD5">
      <w:pPr>
        <w:rPr>
          <w:vanish/>
        </w:rPr>
      </w:pPr>
      <w:bookmarkStart w:id="3" w:name="PE"/>
      <w:r w:rsidRPr="00F67CDF">
        <w:rPr>
          <w:vanish/>
        </w:rPr>
        <w:t>PE782.02</w:t>
      </w:r>
      <w:r w:rsidR="00A20F4F" w:rsidRPr="00F67CDF">
        <w:rPr>
          <w:vanish/>
        </w:rPr>
        <w:t>4</w:t>
      </w:r>
      <w:bookmarkEnd w:id="3"/>
    </w:p>
    <w:p w14:paraId="2381A05E" w14:textId="77777777" w:rsidR="00537CD5" w:rsidRPr="00F67CDF" w:rsidRDefault="00537CD5" w:rsidP="00537CD5">
      <w:pPr>
        <w:pStyle w:val="ATHeading3"/>
      </w:pPr>
      <w:bookmarkStart w:id="4" w:name="Sujet"/>
      <w:r w:rsidRPr="00F67CDF">
        <w:t xml:space="preserve">Az Európai Parlament 2026. január 22-i állásfoglalása Jimmy </w:t>
      </w:r>
      <w:proofErr w:type="spellStart"/>
      <w:r w:rsidRPr="00F67CDF">
        <w:t>Lai</w:t>
      </w:r>
      <w:proofErr w:type="spellEnd"/>
      <w:r w:rsidRPr="00F67CDF">
        <w:t xml:space="preserve"> hongkongi elítéléséről és közelgő büntetéséről</w:t>
      </w:r>
      <w:bookmarkEnd w:id="4"/>
      <w:r w:rsidRPr="00F67CDF">
        <w:t xml:space="preserve"> </w:t>
      </w:r>
      <w:bookmarkStart w:id="5" w:name="References"/>
      <w:r w:rsidRPr="00F67CDF">
        <w:t>(2026/2573(RSP))</w:t>
      </w:r>
      <w:bookmarkEnd w:id="5"/>
    </w:p>
    <w:p w14:paraId="2A5E1DAE" w14:textId="77777777" w:rsidR="00D64039" w:rsidRPr="00F67CDF" w:rsidRDefault="00D64039" w:rsidP="00D64039">
      <w:pPr>
        <w:pStyle w:val="EPComma"/>
      </w:pPr>
      <w:bookmarkStart w:id="6" w:name="TextBodyBegin"/>
      <w:bookmarkEnd w:id="6"/>
      <w:r w:rsidRPr="00F67CDF">
        <w:rPr>
          <w:i/>
        </w:rPr>
        <w:t>Az Európai Parlament</w:t>
      </w:r>
      <w:r w:rsidRPr="00F67CDF">
        <w:t>,</w:t>
      </w:r>
    </w:p>
    <w:p w14:paraId="77A57825" w14:textId="77777777" w:rsidR="00D64039" w:rsidRPr="00F67CDF" w:rsidRDefault="00D64039" w:rsidP="00A20F4F">
      <w:pPr>
        <w:pStyle w:val="NormalHanging12a"/>
        <w:widowControl/>
      </w:pPr>
      <w:r w:rsidRPr="00F67CDF">
        <w:t>–</w:t>
      </w:r>
      <w:r w:rsidRPr="00F67CDF">
        <w:tab/>
        <w:t>tekintettel a Hongkongról és Kínáról szóló korábbi állásfoglalásaira,</w:t>
      </w:r>
    </w:p>
    <w:p w14:paraId="21FF1EC7" w14:textId="77777777" w:rsidR="00D64039" w:rsidRPr="00F67CDF" w:rsidRDefault="00D64039" w:rsidP="00A20F4F">
      <w:pPr>
        <w:pStyle w:val="NormalHanging12a"/>
        <w:widowControl/>
      </w:pPr>
      <w:r w:rsidRPr="00F67CDF">
        <w:t>–</w:t>
      </w:r>
      <w:r w:rsidRPr="00F67CDF">
        <w:tab/>
        <w:t>tekintettel eljárási szabályzata 150. cikkének (5) bekezdésére és 136. cikkének (4) bekezdésére,</w:t>
      </w:r>
    </w:p>
    <w:p w14:paraId="534C6B2B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A.</w:t>
      </w:r>
      <w:r w:rsidRPr="00F67CDF">
        <w:tab/>
        <w:t xml:space="preserve">mivel 2025. december 15-én a hongkongi Legfelsőbb Bíróság elítélte Jimmy </w:t>
      </w:r>
      <w:proofErr w:type="spellStart"/>
      <w:r w:rsidRPr="00F67CDF">
        <w:t>Lai</w:t>
      </w:r>
      <w:proofErr w:type="spellEnd"/>
      <w:r w:rsidRPr="00F67CDF">
        <w:t xml:space="preserve"> brit állampolgárt és demokráciapárti aktivistát külföldi erőkkel való összejátszás miatt a nemzetbiztonsági törvény alapján és lázadás miatt a gyarmati korszak bűncselekményeiről szóló rendelet alapján; mivel jelenleg a közelgő ítélethirdetést várja, amely életfogytig tartó szabadságvesztést jelenthet;</w:t>
      </w:r>
    </w:p>
    <w:p w14:paraId="35B83746" w14:textId="77777777" w:rsidR="00D64039" w:rsidRPr="00F67CDF" w:rsidRDefault="00D64039" w:rsidP="00A20F4F">
      <w:pPr>
        <w:pStyle w:val="NormalHanging12a"/>
        <w:widowControl/>
        <w:rPr>
          <w:rFonts w:eastAsiaTheme="minorHAnsi"/>
          <w:bCs/>
        </w:rPr>
      </w:pPr>
      <w:r w:rsidRPr="00F67CDF">
        <w:t>B.</w:t>
      </w:r>
      <w:r w:rsidRPr="00F67CDF">
        <w:tab/>
        <w:t xml:space="preserve">mivel </w:t>
      </w:r>
      <w:proofErr w:type="spellStart"/>
      <w:r w:rsidRPr="00F67CDF">
        <w:t>Lait</w:t>
      </w:r>
      <w:proofErr w:type="spellEnd"/>
      <w:r w:rsidRPr="00F67CDF">
        <w:t xml:space="preserve"> 2020 decembere óta több politikai indíttatású vád alapján tartják fogva; mivel több mint 1800 napot töltött magánzárkában;</w:t>
      </w:r>
    </w:p>
    <w:p w14:paraId="772D4C6C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C.</w:t>
      </w:r>
      <w:r w:rsidRPr="00F67CDF">
        <w:tab/>
        <w:t xml:space="preserve">mivel </w:t>
      </w:r>
      <w:proofErr w:type="spellStart"/>
      <w:r w:rsidRPr="00F67CDF">
        <w:t>Lai</w:t>
      </w:r>
      <w:proofErr w:type="spellEnd"/>
      <w:r w:rsidRPr="00F67CDF">
        <w:t xml:space="preserve"> elítélése további eszkalációt jelent a véleménynyilvánítás szabadságának, a tömegtájékoztatás szabadságának és az igazságszolgáltatás függetlenségének hongkongi felszámolásában a nemzetbiztonsági törvény 2020-as bevezetését és a nemzetbiztonság védelméről szóló rendelet 2024-es bevezetését követően;</w:t>
      </w:r>
    </w:p>
    <w:p w14:paraId="1FD9BCD4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D.</w:t>
      </w:r>
      <w:r w:rsidRPr="00F67CDF">
        <w:tab/>
        <w:t>mivel a nemzetbiztonsági törvény és a nemzetbiztonság védelméről szóló rendelet bevezetésével Kína megsértette nemzetközi jogi kötelezettségeit, amelyek a kínai–brit együttes nyilatkozat és a Polgári és Politikai Jogok Nemzetközi Egyezségokmánya értelmében 2047-ig olyan különleges státuszt biztosítanak Hongkongnak, amely továbbra is alkalmazandó rá;</w:t>
      </w:r>
    </w:p>
    <w:p w14:paraId="7F2DD293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E.</w:t>
      </w:r>
      <w:r w:rsidRPr="00F67CDF">
        <w:tab/>
        <w:t xml:space="preserve">mivel a 78 éves </w:t>
      </w:r>
      <w:proofErr w:type="spellStart"/>
      <w:r w:rsidRPr="00F67CDF">
        <w:t>Lai</w:t>
      </w:r>
      <w:proofErr w:type="spellEnd"/>
      <w:r w:rsidRPr="00F67CDF">
        <w:t xml:space="preserve"> hosszú börtönbüntetéssel vagy életfogytig tartó szabadságvesztéssel néz szembe, annak ellenére, hogy cukorbetegségben szenved, és jelenleg életveszélyes körülmények között tartják fogva;</w:t>
      </w:r>
    </w:p>
    <w:p w14:paraId="1BF44F22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1.</w:t>
      </w:r>
      <w:r w:rsidRPr="00F67CDF">
        <w:tab/>
        <w:t xml:space="preserve">a leghatározottabban elítéli Jimmy </w:t>
      </w:r>
      <w:proofErr w:type="spellStart"/>
      <w:r w:rsidRPr="00F67CDF">
        <w:t>Lai</w:t>
      </w:r>
      <w:proofErr w:type="spellEnd"/>
      <w:r w:rsidRPr="00F67CDF">
        <w:t xml:space="preserve"> elítélését, és súlyos aggodalmának ad hangot a közelgő büntetése miatt; sürgeti a hongkongi hatóságokat, hogy haladéktalanul és </w:t>
      </w:r>
      <w:r w:rsidRPr="00F67CDF">
        <w:lastRenderedPageBreak/>
        <w:t xml:space="preserve">feltétel nélkül </w:t>
      </w:r>
      <w:proofErr w:type="spellStart"/>
      <w:r w:rsidRPr="00F67CDF">
        <w:t>bocsássák</w:t>
      </w:r>
      <w:proofErr w:type="spellEnd"/>
      <w:r w:rsidRPr="00F67CDF">
        <w:t xml:space="preserve"> szabadon </w:t>
      </w:r>
      <w:proofErr w:type="spellStart"/>
      <w:r w:rsidRPr="00F67CDF">
        <w:t>Lait</w:t>
      </w:r>
      <w:proofErr w:type="spellEnd"/>
      <w:r w:rsidRPr="00F67CDF">
        <w:t xml:space="preserve"> és a szabadságjogaik – többek között vallási és demokratikus jogaik – gyakorlása miatt fogva tartott összes többi személyt, ejtsék az ellenük felhozott valamennyi vádat, és garantálják alapvető jogaikat; sürgeti a hongkongi hatóságokat, hogy biztosítsák </w:t>
      </w:r>
      <w:proofErr w:type="spellStart"/>
      <w:r w:rsidRPr="00F67CDF">
        <w:t>Lai</w:t>
      </w:r>
      <w:proofErr w:type="spellEnd"/>
      <w:r w:rsidRPr="00F67CDF">
        <w:t xml:space="preserve"> és más rászoruló politikai foglyok számára a szakorvosi ellátáshoz való azonnali hozzáférést;</w:t>
      </w:r>
    </w:p>
    <w:p w14:paraId="068C9D67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2.</w:t>
      </w:r>
      <w:r w:rsidRPr="00F67CDF">
        <w:tab/>
        <w:t xml:space="preserve">hangsúlyozza, hogy </w:t>
      </w:r>
      <w:proofErr w:type="spellStart"/>
      <w:r w:rsidRPr="00F67CDF">
        <w:t>Lai</w:t>
      </w:r>
      <w:proofErr w:type="spellEnd"/>
      <w:r w:rsidRPr="00F67CDF">
        <w:t xml:space="preserve"> önkényes büntetőeljárás alá vonása jól példázza az állambiztonsági törvényeknek a független média, a szólásszabadság és a hongkongi politikai ellenzék felszámolására való szisztematikus felhasználását;</w:t>
      </w:r>
    </w:p>
    <w:p w14:paraId="5B7F27EC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bookmarkStart w:id="7" w:name="_Hlk219303975"/>
      <w:r w:rsidRPr="00F67CDF">
        <w:t>3.</w:t>
      </w:r>
      <w:r w:rsidRPr="00F67CDF">
        <w:tab/>
        <w:t>megismétli, hogy határozottan elítéli a hongkongi nemzetbiztonsági törvényt és nemzetbiztonság védelméről szóló rendeletet, valamint azok transznacionális következményeit; felszólít a nemzetbiztonsági törvény és a nemzetbiztonság védelméről szóló rendelet hatályon kívül helyezésére</w:t>
      </w:r>
      <w:bookmarkEnd w:id="7"/>
      <w:r w:rsidRPr="00F67CDF">
        <w:t>;</w:t>
      </w:r>
    </w:p>
    <w:p w14:paraId="382B68B8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4.</w:t>
      </w:r>
      <w:r w:rsidRPr="00F67CDF">
        <w:tab/>
        <w:t>elítéli a kínai és hongkongi hatóságok újságírókkal, aktivistákkal és a diaszpórával szembeni növekvő, többek között az EU-ban is tapasztalható transznacionális elnyomását; ismételten felhívja a tagállamokat, hogy függesszék fel a Kínával és Hongkonggal kötött kiadatási szerződéseket, és biztosítsanak hatékony védelmet a politikai üldöztetés kockázatának kitett személyek számára; felhívja a Bizottságot, hogy kezdeményezze Hongkong Kereskedelmi Világszervezeten belüli státuszának felfüggesztését;</w:t>
      </w:r>
    </w:p>
    <w:p w14:paraId="745D2877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5.</w:t>
      </w:r>
      <w:r w:rsidRPr="00F67CDF">
        <w:tab/>
        <w:t xml:space="preserve">úgy véli, hogy </w:t>
      </w:r>
      <w:proofErr w:type="spellStart"/>
      <w:r w:rsidRPr="00F67CDF">
        <w:t>Lai</w:t>
      </w:r>
      <w:proofErr w:type="spellEnd"/>
      <w:r w:rsidRPr="00F67CDF">
        <w:t xml:space="preserve"> életfogytig tartó bebörtönzése elfogadhatatlan lenne, és súlyos következményekkel járna az EU és Kína közötti kapcsolatokra nézve;</w:t>
      </w:r>
    </w:p>
    <w:p w14:paraId="34E66454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6.</w:t>
      </w:r>
      <w:r w:rsidRPr="00F67CDF">
        <w:tab/>
        <w:t>sürgeti a Tanácsot, hogy vizsgálja felül a Hongkongról szóló 2020. évi következtetéseit, és fogadjon el szankciókat az EU globális emberi jogi szankciórendszere keretében John Lee kormányzóval, valamint valamennyi olyan tisztviselővel szemben, akik a szabadságjogok elnyomásáért felelősek;</w:t>
      </w:r>
    </w:p>
    <w:p w14:paraId="05A3B12D" w14:textId="77777777" w:rsidR="00D64039" w:rsidRPr="00F67CDF" w:rsidRDefault="00D64039" w:rsidP="00A20F4F">
      <w:pPr>
        <w:pStyle w:val="NormalHanging12a"/>
        <w:widowControl/>
        <w:rPr>
          <w:rFonts w:eastAsiaTheme="minorHAnsi"/>
        </w:rPr>
      </w:pPr>
      <w:r w:rsidRPr="00F67CDF">
        <w:t>7.</w:t>
      </w:r>
      <w:r w:rsidRPr="00F67CDF">
        <w:tab/>
        <w:t xml:space="preserve">felhívja az uniós küldöttséget, hogy erősítse a </w:t>
      </w:r>
      <w:proofErr w:type="spellStart"/>
      <w:r w:rsidRPr="00F67CDF">
        <w:t>Lai</w:t>
      </w:r>
      <w:proofErr w:type="spellEnd"/>
      <w:r w:rsidRPr="00F67CDF">
        <w:t xml:space="preserve"> helyzetével és a kapcsolódó ügyekkel kapcsolatos diplomáciai szerepvállalást és nyomon követést;</w:t>
      </w:r>
    </w:p>
    <w:p w14:paraId="73D0C9D6" w14:textId="2012A765" w:rsidR="0045609C" w:rsidRPr="0045609C" w:rsidRDefault="00D64039" w:rsidP="00A20F4F">
      <w:pPr>
        <w:pStyle w:val="NormalHanging12a"/>
        <w:widowControl/>
      </w:pPr>
      <w:r w:rsidRPr="00F67CDF">
        <w:t>8.</w:t>
      </w:r>
      <w:r w:rsidRPr="00F67CDF">
        <w:tab/>
        <w:t>utasítja elnökét, hogy továbbítsa ezt az állásfoglalást a Bizottságnak és a Tanácsnak, a Kínai Népköztársaságnak és a Hongkongi Különleges Közigazgatási Területnek.</w:t>
      </w:r>
    </w:p>
    <w:p w14:paraId="5179EDD4" w14:textId="285DB3AD" w:rsidR="00E365E1" w:rsidRPr="0045609C" w:rsidRDefault="00E365E1" w:rsidP="00A20F4F">
      <w:pPr>
        <w:widowControl/>
        <w:spacing w:after="240"/>
        <w:ind w:left="567" w:hanging="567"/>
      </w:pPr>
    </w:p>
    <w:sectPr w:rsidR="00E365E1" w:rsidRPr="0045609C" w:rsidSect="004560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BDA3" w14:textId="77777777" w:rsidR="00537CD5" w:rsidRPr="0045609C" w:rsidRDefault="00537CD5">
      <w:r w:rsidRPr="0045609C">
        <w:separator/>
      </w:r>
    </w:p>
  </w:endnote>
  <w:endnote w:type="continuationSeparator" w:id="0">
    <w:p w14:paraId="2365178B" w14:textId="77777777" w:rsidR="00537CD5" w:rsidRPr="0045609C" w:rsidRDefault="00537CD5">
      <w:r w:rsidRPr="004560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16D8" w14:textId="77777777" w:rsidR="00064002" w:rsidRPr="004560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9A49" w14:textId="77777777" w:rsidR="00064002" w:rsidRPr="004560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4A51" w14:textId="77777777" w:rsidR="00064002" w:rsidRPr="004560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DD33D" w14:textId="77777777" w:rsidR="00537CD5" w:rsidRPr="0045609C" w:rsidRDefault="00537CD5">
      <w:r w:rsidRPr="0045609C">
        <w:separator/>
      </w:r>
    </w:p>
  </w:footnote>
  <w:footnote w:type="continuationSeparator" w:id="0">
    <w:p w14:paraId="6AA0BFAE" w14:textId="77777777" w:rsidR="00537CD5" w:rsidRPr="0045609C" w:rsidRDefault="00537CD5">
      <w:r w:rsidRPr="004560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9C94" w14:textId="77777777" w:rsidR="00064002" w:rsidRPr="004560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563AE" w14:textId="77777777" w:rsidR="00064002" w:rsidRPr="004560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2C3FF" w14:textId="77777777" w:rsidR="00064002" w:rsidRPr="004560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6385985">
    <w:abstractNumId w:val="9"/>
  </w:num>
  <w:num w:numId="2" w16cid:durableId="567154987">
    <w:abstractNumId w:val="9"/>
  </w:num>
  <w:num w:numId="3" w16cid:durableId="1073312343">
    <w:abstractNumId w:val="7"/>
  </w:num>
  <w:num w:numId="4" w16cid:durableId="1919709615">
    <w:abstractNumId w:val="7"/>
  </w:num>
  <w:num w:numId="5" w16cid:durableId="215285769">
    <w:abstractNumId w:val="6"/>
  </w:num>
  <w:num w:numId="6" w16cid:durableId="1676690789">
    <w:abstractNumId w:val="6"/>
  </w:num>
  <w:num w:numId="7" w16cid:durableId="2114476533">
    <w:abstractNumId w:val="5"/>
  </w:num>
  <w:num w:numId="8" w16cid:durableId="820730888">
    <w:abstractNumId w:val="5"/>
  </w:num>
  <w:num w:numId="9" w16cid:durableId="1662394394">
    <w:abstractNumId w:val="4"/>
  </w:num>
  <w:num w:numId="10" w16cid:durableId="835921295">
    <w:abstractNumId w:val="4"/>
  </w:num>
  <w:num w:numId="11" w16cid:durableId="1775322933">
    <w:abstractNumId w:val="8"/>
  </w:num>
  <w:num w:numId="12" w16cid:durableId="1812474538">
    <w:abstractNumId w:val="8"/>
  </w:num>
  <w:num w:numId="13" w16cid:durableId="1808740255">
    <w:abstractNumId w:val="3"/>
  </w:num>
  <w:num w:numId="14" w16cid:durableId="80952043">
    <w:abstractNumId w:val="3"/>
  </w:num>
  <w:num w:numId="15" w16cid:durableId="481851300">
    <w:abstractNumId w:val="2"/>
  </w:num>
  <w:num w:numId="16" w16cid:durableId="1008021395">
    <w:abstractNumId w:val="2"/>
  </w:num>
  <w:num w:numId="17" w16cid:durableId="528376138">
    <w:abstractNumId w:val="1"/>
  </w:num>
  <w:num w:numId="18" w16cid:durableId="437215907">
    <w:abstractNumId w:val="1"/>
  </w:num>
  <w:num w:numId="19" w16cid:durableId="165562362">
    <w:abstractNumId w:val="0"/>
  </w:num>
  <w:num w:numId="20" w16cid:durableId="52971410">
    <w:abstractNumId w:val="0"/>
  </w:num>
  <w:num w:numId="21" w16cid:durableId="721055027">
    <w:abstractNumId w:val="9"/>
  </w:num>
  <w:num w:numId="22" w16cid:durableId="1581139630">
    <w:abstractNumId w:val="7"/>
  </w:num>
  <w:num w:numId="23" w16cid:durableId="1969697586">
    <w:abstractNumId w:val="6"/>
  </w:num>
  <w:num w:numId="24" w16cid:durableId="547768011">
    <w:abstractNumId w:val="5"/>
  </w:num>
  <w:num w:numId="25" w16cid:durableId="831290361">
    <w:abstractNumId w:val="4"/>
  </w:num>
  <w:num w:numId="26" w16cid:durableId="390733088">
    <w:abstractNumId w:val="8"/>
  </w:num>
  <w:num w:numId="27" w16cid:durableId="1516190339">
    <w:abstractNumId w:val="3"/>
  </w:num>
  <w:num w:numId="28" w16cid:durableId="1144661963">
    <w:abstractNumId w:val="2"/>
  </w:num>
  <w:num w:numId="29" w16cid:durableId="1672827405">
    <w:abstractNumId w:val="1"/>
  </w:num>
  <w:num w:numId="30" w16cid:durableId="918099344">
    <w:abstractNumId w:val="0"/>
  </w:num>
  <w:num w:numId="31" w16cid:durableId="1420175931">
    <w:abstractNumId w:val="9"/>
  </w:num>
  <w:num w:numId="32" w16cid:durableId="1039666012">
    <w:abstractNumId w:val="7"/>
  </w:num>
  <w:num w:numId="33" w16cid:durableId="1957367059">
    <w:abstractNumId w:val="6"/>
  </w:num>
  <w:num w:numId="34" w16cid:durableId="646865303">
    <w:abstractNumId w:val="5"/>
  </w:num>
  <w:num w:numId="35" w16cid:durableId="863058546">
    <w:abstractNumId w:val="4"/>
  </w:num>
  <w:num w:numId="36" w16cid:durableId="969819180">
    <w:abstractNumId w:val="8"/>
  </w:num>
  <w:num w:numId="37" w16cid:durableId="749422749">
    <w:abstractNumId w:val="3"/>
  </w:num>
  <w:num w:numId="38" w16cid:durableId="532311267">
    <w:abstractNumId w:val="2"/>
  </w:num>
  <w:num w:numId="39" w16cid:durableId="704866516">
    <w:abstractNumId w:val="1"/>
  </w:num>
  <w:num w:numId="40" w16cid:durableId="1804034732">
    <w:abstractNumId w:val="0"/>
  </w:num>
  <w:num w:numId="41" w16cid:durableId="1146236739">
    <w:abstractNumId w:val="10"/>
  </w:num>
  <w:num w:numId="42" w16cid:durableId="82071689">
    <w:abstractNumId w:val="10"/>
  </w:num>
  <w:num w:numId="43" w16cid:durableId="24791843">
    <w:abstractNumId w:val="10"/>
  </w:num>
  <w:num w:numId="44" w16cid:durableId="691954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és 0086/2026"/>
    <w:docVar w:name="dvlangue" w:val="HU"/>
    <w:docVar w:name="dvnumam" w:val="0"/>
    <w:docVar w:name="dvpe" w:val="782.020"/>
    <w:docVar w:name="dvtitre" w:val="Az Európai Parlament 2026. január 22-i állásfoglalása Jimmy Lai hongkongi elítéléséről és közelgő büntetéséről(2026/2573(RSP))"/>
  </w:docVars>
  <w:rsids>
    <w:rsidRoot w:val="00537C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09C"/>
    <w:rsid w:val="00471C19"/>
    <w:rsid w:val="004867E3"/>
    <w:rsid w:val="00494A28"/>
    <w:rsid w:val="004C0004"/>
    <w:rsid w:val="004C5D52"/>
    <w:rsid w:val="0050519A"/>
    <w:rsid w:val="005072A1"/>
    <w:rsid w:val="00514517"/>
    <w:rsid w:val="00537CD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09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F4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03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CD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9705F"/>
  <w15:chartTrackingRefBased/>
  <w15:docId w15:val="{C9C293B0-A03A-4822-AA0B-561D1C45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4039"/>
    <w:pPr>
      <w:spacing w:after="240"/>
      <w:ind w:left="567" w:hanging="567"/>
    </w:pPr>
  </w:style>
  <w:style w:type="paragraph" w:customStyle="1" w:styleId="EPComma">
    <w:name w:val="EPComma"/>
    <w:basedOn w:val="Normal"/>
    <w:rsid w:val="00D6403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64039"/>
    <w:rPr>
      <w:sz w:val="24"/>
      <w:lang w:val="hu-HU"/>
    </w:rPr>
  </w:style>
  <w:style w:type="paragraph" w:styleId="Revision">
    <w:name w:val="Revision"/>
    <w:hidden/>
    <w:uiPriority w:val="99"/>
    <w:semiHidden/>
    <w:rsid w:val="00A20F4F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2026-01-22T11:23:00Z</dcterms:created>
  <dcterms:modified xsi:type="dcterms:W3CDTF">2026-01-22T11:23:00Z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B10-0068, 0082, 0084, 0085 és 0086/2026</vt:lpwstr>
  </property>
  <property fmtid="{D5CDD505-2E9C-101B-9397-08002B2CF9AE}" pid="4" name="&lt;Type&gt;">
    <vt:lpwstr>RR</vt:lpwstr>
  </property>
</Properties>
</file>