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7C1A" w14:paraId="0EB556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478DEB" w14:textId="77777777" w:rsidR="00751A4A" w:rsidRPr="00B97C1A" w:rsidRDefault="00D51CDD" w:rsidP="0010095E">
            <w:pPr>
              <w:pStyle w:val="EPName"/>
            </w:pPr>
            <w:r w:rsidRPr="00B97C1A">
              <w:t xml:space="preserve">Parlamento </w:t>
            </w:r>
            <w:proofErr w:type="gramStart"/>
            <w:r w:rsidRPr="00B97C1A">
              <w:t>Europeu</w:t>
            </w:r>
            <w:proofErr w:type="gramEnd"/>
          </w:p>
          <w:p w14:paraId="671C3A06" w14:textId="77777777" w:rsidR="00751A4A" w:rsidRPr="00B97C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7C1A">
              <w:t>2024</w:t>
            </w:r>
            <w:r w:rsidR="00817416" w:rsidRPr="00B97C1A">
              <w:t>-202</w:t>
            </w:r>
            <w:r w:rsidRPr="00B97C1A">
              <w:t>9</w:t>
            </w:r>
          </w:p>
        </w:tc>
        <w:tc>
          <w:tcPr>
            <w:tcW w:w="2268" w:type="dxa"/>
            <w:shd w:val="clear" w:color="auto" w:fill="auto"/>
          </w:tcPr>
          <w:p w14:paraId="40EAE739" w14:textId="77777777" w:rsidR="00751A4A" w:rsidRPr="00B97C1A" w:rsidRDefault="00187494" w:rsidP="0010095E">
            <w:pPr>
              <w:pStyle w:val="EPLogo"/>
            </w:pPr>
            <w:r w:rsidRPr="00B97C1A">
              <w:rPr>
                <w:noProof/>
                <w:lang w:eastAsia="ja-JP"/>
              </w:rPr>
              <w:drawing>
                <wp:inline distT="0" distB="0" distL="0" distR="0" wp14:anchorId="10783BE6" wp14:editId="6F9E9E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D332DB" w14:textId="77777777" w:rsidR="00D058B8" w:rsidRPr="00B97C1A" w:rsidRDefault="00D058B8" w:rsidP="004C5D52">
      <w:pPr>
        <w:pStyle w:val="LineTop"/>
      </w:pPr>
    </w:p>
    <w:p w14:paraId="0A52E716" w14:textId="77777777" w:rsidR="00680577" w:rsidRPr="00B97C1A" w:rsidRDefault="00D51CDD" w:rsidP="00680577">
      <w:pPr>
        <w:pStyle w:val="EPBodyTA1"/>
      </w:pPr>
      <w:r w:rsidRPr="00B97C1A">
        <w:t>TEXTOS APROVADOS</w:t>
      </w:r>
    </w:p>
    <w:p w14:paraId="2977DD35" w14:textId="77777777" w:rsidR="00D058B8" w:rsidRPr="00B97C1A" w:rsidRDefault="00D058B8" w:rsidP="00D058B8">
      <w:pPr>
        <w:pStyle w:val="LineBottom"/>
      </w:pPr>
    </w:p>
    <w:p w14:paraId="766E0627" w14:textId="269D56F4" w:rsidR="00D51CDD" w:rsidRPr="00B97C1A" w:rsidRDefault="00D51CDD" w:rsidP="00D51CDD">
      <w:pPr>
        <w:pStyle w:val="ATHeading1"/>
      </w:pPr>
      <w:bookmarkStart w:id="0" w:name="TANumber"/>
      <w:r w:rsidRPr="00B97C1A">
        <w:t>P10_</w:t>
      </w:r>
      <w:proofErr w:type="gramStart"/>
      <w:r w:rsidRPr="00B97C1A">
        <w:t>TA(</w:t>
      </w:r>
      <w:proofErr w:type="gramEnd"/>
      <w:r w:rsidRPr="00B97C1A">
        <w:t>2026)</w:t>
      </w:r>
      <w:bookmarkEnd w:id="0"/>
      <w:r w:rsidR="00B97C1A" w:rsidRPr="00B97C1A">
        <w:t>00</w:t>
      </w:r>
      <w:r w:rsidR="00B97C1A" w:rsidRPr="00B97C1A">
        <w:t>18</w:t>
      </w:r>
    </w:p>
    <w:p w14:paraId="75EF0671" w14:textId="77777777" w:rsidR="00D51CDD" w:rsidRPr="00B97C1A" w:rsidRDefault="00D51CDD" w:rsidP="00D51CDD">
      <w:pPr>
        <w:pStyle w:val="ATHeading2"/>
      </w:pPr>
      <w:bookmarkStart w:id="1" w:name="title"/>
      <w:r w:rsidRPr="00B97C1A">
        <w:t>Julgamento e condenação iminente de Jimmy Lai em Hong Kong</w:t>
      </w:r>
      <w:bookmarkEnd w:id="1"/>
    </w:p>
    <w:p w14:paraId="6DD71C0D" w14:textId="77777777" w:rsidR="00D51CDD" w:rsidRPr="00B97C1A" w:rsidRDefault="00D51CDD" w:rsidP="00D51CDD">
      <w:pPr>
        <w:rPr>
          <w:i/>
          <w:vanish/>
        </w:rPr>
      </w:pPr>
      <w:r w:rsidRPr="00B97C1A">
        <w:rPr>
          <w:i/>
        </w:rPr>
        <w:fldChar w:fldCharType="begin"/>
      </w:r>
      <w:r w:rsidRPr="00B97C1A">
        <w:rPr>
          <w:i/>
        </w:rPr>
        <w:instrText xml:space="preserve"> TC"(</w:instrText>
      </w:r>
      <w:bookmarkStart w:id="2" w:name="DocNumber"/>
      <w:r w:rsidRPr="00B97C1A">
        <w:rPr>
          <w:i/>
        </w:rPr>
        <w:instrText>B10-0068, 0082, 0084, 0085 e 0086/2026</w:instrText>
      </w:r>
      <w:bookmarkEnd w:id="2"/>
      <w:r w:rsidRPr="00B97C1A">
        <w:rPr>
          <w:i/>
        </w:rPr>
        <w:instrText xml:space="preserve">)"\l3 \n&gt; \* MERGEFORMAT </w:instrText>
      </w:r>
      <w:r w:rsidRPr="00B97C1A">
        <w:rPr>
          <w:i/>
        </w:rPr>
        <w:fldChar w:fldCharType="end"/>
      </w:r>
    </w:p>
    <w:p w14:paraId="705C1A6D" w14:textId="77777777" w:rsidR="00D51CDD" w:rsidRPr="00B97C1A" w:rsidRDefault="00D51CDD" w:rsidP="00D51CDD">
      <w:pPr>
        <w:rPr>
          <w:vanish/>
        </w:rPr>
      </w:pPr>
      <w:bookmarkStart w:id="3" w:name="PE"/>
      <w:r w:rsidRPr="00B97C1A">
        <w:rPr>
          <w:vanish/>
        </w:rPr>
        <w:t>PE782.020</w:t>
      </w:r>
      <w:bookmarkEnd w:id="3"/>
    </w:p>
    <w:p w14:paraId="6C52DC76" w14:textId="70A2643B" w:rsidR="00D51CDD" w:rsidRPr="00B97C1A" w:rsidRDefault="00D51CDD" w:rsidP="00D51CDD">
      <w:pPr>
        <w:pStyle w:val="ATHeading3"/>
      </w:pPr>
      <w:bookmarkStart w:id="4" w:name="Sujet"/>
      <w:r w:rsidRPr="00B97C1A">
        <w:t xml:space="preserve">Resolução do Parlamento Europeu, de </w:t>
      </w:r>
      <w:r w:rsidR="00A744EE" w:rsidRPr="00B97C1A">
        <w:t xml:space="preserve">22 </w:t>
      </w:r>
      <w:r w:rsidRPr="00B97C1A">
        <w:t xml:space="preserve">de </w:t>
      </w:r>
      <w:r w:rsidR="00A744EE" w:rsidRPr="00B97C1A">
        <w:t xml:space="preserve">janeiro </w:t>
      </w:r>
      <w:r w:rsidRPr="00B97C1A">
        <w:t>de 2026, sobre o julgamento e condenação iminente de Jimmy Lai em Hong Kong</w:t>
      </w:r>
      <w:bookmarkEnd w:id="4"/>
      <w:r w:rsidRPr="00B97C1A">
        <w:t xml:space="preserve"> </w:t>
      </w:r>
      <w:bookmarkStart w:id="5" w:name="References"/>
      <w:r w:rsidRPr="00B97C1A">
        <w:t>(2026/2573(RSP))</w:t>
      </w:r>
      <w:bookmarkEnd w:id="5"/>
    </w:p>
    <w:p w14:paraId="5790699A" w14:textId="77777777" w:rsidR="00875B29" w:rsidRPr="00B97C1A" w:rsidRDefault="00875B29" w:rsidP="00875B29">
      <w:pPr>
        <w:pStyle w:val="EPComma"/>
      </w:pPr>
      <w:bookmarkStart w:id="6" w:name="TextBodyBegin"/>
      <w:bookmarkEnd w:id="6"/>
      <w:r w:rsidRPr="00B97C1A">
        <w:rPr>
          <w:i/>
        </w:rPr>
        <w:t>O Parlamento Europeu</w:t>
      </w:r>
      <w:r w:rsidRPr="00B97C1A">
        <w:t>,</w:t>
      </w:r>
    </w:p>
    <w:p w14:paraId="5A3026CA" w14:textId="77777777" w:rsidR="00875B29" w:rsidRPr="00B97C1A" w:rsidRDefault="00875B29" w:rsidP="00875B29">
      <w:pPr>
        <w:pStyle w:val="NormalHanging12a"/>
      </w:pPr>
      <w:r w:rsidRPr="00B97C1A">
        <w:t>–</w:t>
      </w:r>
      <w:r w:rsidRPr="00B97C1A">
        <w:tab/>
        <w:t>Tendo em conta as suas resoluções anteriores sobre Hong Kong e a China,</w:t>
      </w:r>
    </w:p>
    <w:p w14:paraId="044CF82A" w14:textId="77777777" w:rsidR="00875B29" w:rsidRPr="00B97C1A" w:rsidRDefault="00875B29" w:rsidP="00875B29">
      <w:pPr>
        <w:pStyle w:val="NormalHanging12a"/>
      </w:pPr>
      <w:r w:rsidRPr="00B97C1A">
        <w:t>–</w:t>
      </w:r>
      <w:r w:rsidRPr="00B97C1A">
        <w:tab/>
        <w:t>Tendo em conta o artigo 150.º, n.º 5, e o artigo 136.º, n.º 4, do seu Regimento,</w:t>
      </w:r>
    </w:p>
    <w:p w14:paraId="17D92280" w14:textId="38C4FB4A" w:rsidR="00875B29" w:rsidRPr="00B97C1A" w:rsidRDefault="00875B29" w:rsidP="00875B29">
      <w:pPr>
        <w:pStyle w:val="NormalHanging12a"/>
        <w:rPr>
          <w:rFonts w:eastAsiaTheme="minorHAnsi"/>
        </w:rPr>
      </w:pPr>
      <w:r w:rsidRPr="00B97C1A">
        <w:t>A.</w:t>
      </w:r>
      <w:r w:rsidRPr="00B97C1A">
        <w:tab/>
        <w:t>Considerando que, em 15 de dezembro de 2025, o Tribunal Superior de Hong Kong condenou Jimmy Lai, cidadão britânico e ativista pró</w:t>
      </w:r>
      <w:r w:rsidRPr="00B97C1A">
        <w:noBreakHyphen/>
        <w:t>democracia, por conluio com forças estrangeiras ao abrigo da Lei da Segurança Nacional e sedição ao abrigo da Lei sobre Crimes da Era Colonial</w:t>
      </w:r>
      <w:r w:rsidR="00A744EE" w:rsidRPr="00B97C1A">
        <w:t>; considerando que</w:t>
      </w:r>
      <w:r w:rsidRPr="00B97C1A">
        <w:t xml:space="preserve"> Jimmy Lai enfrenta agora penas iminentes que podem resultar em prisão perpétua;</w:t>
      </w:r>
    </w:p>
    <w:p w14:paraId="000D47AB" w14:textId="77E90C63" w:rsidR="00875B29" w:rsidRPr="00B97C1A" w:rsidRDefault="00875B29" w:rsidP="00875B29">
      <w:pPr>
        <w:pStyle w:val="NormalHanging12a"/>
        <w:rPr>
          <w:rFonts w:eastAsiaTheme="minorHAnsi"/>
          <w:bCs/>
        </w:rPr>
      </w:pPr>
      <w:r w:rsidRPr="00B97C1A">
        <w:t>B.</w:t>
      </w:r>
      <w:r w:rsidRPr="00B97C1A">
        <w:tab/>
        <w:t>Considerando que Jimmy Lai está detido desde dezembro de 2020 com base em múltiplas acusações com motivações políticas</w:t>
      </w:r>
      <w:r w:rsidR="00A744EE" w:rsidRPr="00B97C1A">
        <w:t>; considerando que</w:t>
      </w:r>
      <w:r w:rsidRPr="00B97C1A">
        <w:t xml:space="preserve"> passou mais de 1 800 dias em regime de isolamento;</w:t>
      </w:r>
    </w:p>
    <w:p w14:paraId="18832352" w14:textId="428D2F3F" w:rsidR="00875B29" w:rsidRPr="00B97C1A" w:rsidRDefault="00875B29" w:rsidP="00875B29">
      <w:pPr>
        <w:pStyle w:val="NormalHanging12a"/>
        <w:rPr>
          <w:rFonts w:eastAsiaTheme="minorHAnsi"/>
        </w:rPr>
      </w:pPr>
      <w:r w:rsidRPr="00B97C1A">
        <w:t>C.</w:t>
      </w:r>
      <w:r w:rsidRPr="00B97C1A">
        <w:tab/>
        <w:t xml:space="preserve">Considerando que o julgamento de Jimmy Lai representa uma nova escalada </w:t>
      </w:r>
      <w:r w:rsidR="00496C82" w:rsidRPr="00B97C1A">
        <w:t xml:space="preserve">no </w:t>
      </w:r>
      <w:r w:rsidRPr="00B97C1A">
        <w:t>cerceamento da liberdade de expressão, da liberdade dos meios de comunicação social e da independência judicial em Hong Kong, na sequência da imposição da Lei da Segurança Nacional em 2020 e da Lei de Salvaguarda da Segurança Nacional em 2024;</w:t>
      </w:r>
    </w:p>
    <w:p w14:paraId="79EEBD1B" w14:textId="77777777" w:rsidR="00875B29" w:rsidRPr="00B97C1A" w:rsidRDefault="00875B29" w:rsidP="00875B29">
      <w:pPr>
        <w:pStyle w:val="NormalHanging12a"/>
        <w:rPr>
          <w:rFonts w:eastAsiaTheme="minorHAnsi"/>
        </w:rPr>
      </w:pPr>
      <w:r w:rsidRPr="00B97C1A">
        <w:t>D.</w:t>
      </w:r>
      <w:r w:rsidRPr="00B97C1A">
        <w:tab/>
        <w:t>Considerando que, através da imposição da Lei da Segurança Nacional e da Lei de Salvaguarda da Segurança Nacional, a China violou as suas obrigações jurídicas internacionais, que garantiam a Hong Kong um estatuto especial até 2047 ao abrigo da Declaração Conjunta Sino</w:t>
      </w:r>
      <w:r w:rsidRPr="00B97C1A">
        <w:noBreakHyphen/>
      </w:r>
      <w:proofErr w:type="gramStart"/>
      <w:r w:rsidRPr="00B97C1A">
        <w:t>Britânica</w:t>
      </w:r>
      <w:proofErr w:type="gramEnd"/>
      <w:r w:rsidRPr="00B97C1A">
        <w:t xml:space="preserve"> e do Pacto Internacional sobre os Direitos Civis e Políticos, que continua a ser aplicável a Hong Kong;</w:t>
      </w:r>
    </w:p>
    <w:p w14:paraId="56D9A4C5" w14:textId="77777777" w:rsidR="00875B29" w:rsidRPr="00B97C1A" w:rsidRDefault="00875B29" w:rsidP="00875B29">
      <w:pPr>
        <w:pStyle w:val="NormalHanging12a"/>
        <w:rPr>
          <w:rFonts w:eastAsiaTheme="minorHAnsi"/>
        </w:rPr>
      </w:pPr>
      <w:r w:rsidRPr="00B97C1A">
        <w:t>E.</w:t>
      </w:r>
      <w:r w:rsidRPr="00B97C1A">
        <w:tab/>
        <w:t>Considerando que Jimmy Lai, com 78 anos de idade, enfrenta uma longa pena de prisão ou prisão perpétua, apesar de sofrer de diabetes e de atualmente estar detido em condições de perigo de vida;</w:t>
      </w:r>
    </w:p>
    <w:p w14:paraId="7692F9D9" w14:textId="77777777" w:rsidR="00875B29" w:rsidRPr="00B97C1A" w:rsidRDefault="00875B29" w:rsidP="00875B29">
      <w:pPr>
        <w:pStyle w:val="NormalHanging12a"/>
        <w:rPr>
          <w:rFonts w:eastAsiaTheme="minorHAnsi"/>
        </w:rPr>
      </w:pPr>
      <w:r w:rsidRPr="00B97C1A">
        <w:t>1.</w:t>
      </w:r>
      <w:r w:rsidRPr="00B97C1A">
        <w:tab/>
        <w:t xml:space="preserve">Repudia com a maior veemência o julgamento de Jimmy Lai e manifesta profunda preocupação com a sua condenação iminente; exorta as autoridades de Hong Kong a </w:t>
      </w:r>
      <w:r w:rsidRPr="00B97C1A">
        <w:lastRenderedPageBreak/>
        <w:t>libertarem imediata e incondicionalmente Jimmy Lai e todas as outras pessoas detidas por exercerem as suas liberdades, incluindo direitos religiosos e democráticos, a retirarem todas as acusações contra elas e a garantirem os seus direitos fundamentais; insta as autoridades de Hong Kong a proporcionarem a Jimmy Lai e a outros presos políticos necessitados acesso imediato a cuidados médicos especializados;</w:t>
      </w:r>
    </w:p>
    <w:p w14:paraId="7F87E354" w14:textId="77777777" w:rsidR="00875B29" w:rsidRPr="00B97C1A" w:rsidRDefault="00875B29" w:rsidP="00875B29">
      <w:pPr>
        <w:pStyle w:val="NormalHanging12a"/>
        <w:rPr>
          <w:rFonts w:eastAsiaTheme="minorHAnsi"/>
        </w:rPr>
      </w:pPr>
      <w:r w:rsidRPr="00B97C1A">
        <w:t>2.</w:t>
      </w:r>
      <w:r w:rsidRPr="00B97C1A">
        <w:tab/>
        <w:t>Salienta que a ação penal arbitrária contra Jimmy Lai exemplifica a utilização sistemática de leis de segurança do Estado para eliminar os meios de comunicação social independentes, a liberdade de expressão e a oposição política em Hong Kong;</w:t>
      </w:r>
    </w:p>
    <w:p w14:paraId="1B290421" w14:textId="77777777" w:rsidR="00875B29" w:rsidRPr="00B97C1A" w:rsidRDefault="00875B29" w:rsidP="00875B29">
      <w:pPr>
        <w:pStyle w:val="NormalHanging12a"/>
        <w:rPr>
          <w:rFonts w:eastAsiaTheme="minorHAnsi"/>
        </w:rPr>
      </w:pPr>
      <w:bookmarkStart w:id="7" w:name="_Hlk219303975"/>
      <w:r w:rsidRPr="00B97C1A">
        <w:t>3.</w:t>
      </w:r>
      <w:r w:rsidRPr="00B97C1A">
        <w:tab/>
        <w:t>Reitera a sua firme condenação da Lei da Segurança Nacional e da Lei de Salvaguarda da Segurança Nacional em Hong Kong, bem como das suas implicações transnacionais; solicita a revogação da Lei da Segurança Nacional e da Lei de Salvaguarda da Segurança Nacional</w:t>
      </w:r>
      <w:bookmarkEnd w:id="7"/>
      <w:r w:rsidRPr="00B97C1A">
        <w:t>;</w:t>
      </w:r>
    </w:p>
    <w:p w14:paraId="0F902E26" w14:textId="77777777" w:rsidR="00875B29" w:rsidRPr="00B97C1A" w:rsidRDefault="00875B29" w:rsidP="00875B29">
      <w:pPr>
        <w:pStyle w:val="NormalHanging12a"/>
        <w:rPr>
          <w:rFonts w:eastAsiaTheme="minorHAnsi"/>
        </w:rPr>
      </w:pPr>
      <w:r w:rsidRPr="00B97C1A">
        <w:t>4.</w:t>
      </w:r>
      <w:r w:rsidRPr="00B97C1A">
        <w:tab/>
        <w:t>Condena a escalada da repressão transnacional exercida pelas autoridades chinesas e de Hong Kong contra jornalistas, ativistas e a diáspora, incluindo na UE; reitera o seu apelo aos Estados</w:t>
      </w:r>
      <w:r w:rsidRPr="00B97C1A">
        <w:noBreakHyphen/>
        <w:t>Membros para que suspendam os tratados de extradição com a China e Hong Kong e proporcionem uma proteção eficaz às pessoas em risco de perseguição política; insta a Comissão a dar início à suspensão do estatuto de Hong Kong no quadro da Organização Mundial do Comércio;</w:t>
      </w:r>
    </w:p>
    <w:p w14:paraId="29471836" w14:textId="77777777" w:rsidR="00875B29" w:rsidRPr="00B97C1A" w:rsidRDefault="00875B29" w:rsidP="00875B29">
      <w:pPr>
        <w:pStyle w:val="NormalHanging12a"/>
        <w:rPr>
          <w:rFonts w:eastAsiaTheme="minorHAnsi"/>
        </w:rPr>
      </w:pPr>
      <w:r w:rsidRPr="00B97C1A">
        <w:t>5.</w:t>
      </w:r>
      <w:r w:rsidRPr="00B97C1A">
        <w:tab/>
        <w:t>Considera que a prisão perpétua de Jimmy Lai é inaceitável e produz graves consequências para as relações UE</w:t>
      </w:r>
      <w:r w:rsidRPr="00B97C1A">
        <w:noBreakHyphen/>
        <w:t>China;</w:t>
      </w:r>
    </w:p>
    <w:p w14:paraId="27789022" w14:textId="77777777" w:rsidR="00875B29" w:rsidRPr="00B97C1A" w:rsidRDefault="00875B29" w:rsidP="00875B29">
      <w:pPr>
        <w:pStyle w:val="NormalHanging12a"/>
        <w:rPr>
          <w:rFonts w:eastAsiaTheme="minorHAnsi"/>
        </w:rPr>
      </w:pPr>
      <w:r w:rsidRPr="00B97C1A">
        <w:t>6.</w:t>
      </w:r>
      <w:r w:rsidRPr="00B97C1A">
        <w:tab/>
        <w:t>Insta o Conselho a rever as suas conclusões de 2020 sobre Hong Kong e a adotar sanções ao abrigo do regime global de sanções da UE em matéria de direitos humanos contra o chefe do executivo, John Lee, e todos os funcionários responsáveis pela repressão das liberdades;</w:t>
      </w:r>
    </w:p>
    <w:p w14:paraId="573E2AE3" w14:textId="77777777" w:rsidR="00875B29" w:rsidRPr="00B97C1A" w:rsidRDefault="00875B29" w:rsidP="00875B29">
      <w:pPr>
        <w:pStyle w:val="NormalHanging12a"/>
        <w:rPr>
          <w:rFonts w:eastAsiaTheme="minorHAnsi"/>
        </w:rPr>
      </w:pPr>
      <w:r w:rsidRPr="00B97C1A">
        <w:t>7.</w:t>
      </w:r>
      <w:r w:rsidRPr="00B97C1A">
        <w:tab/>
        <w:t>Exorta a delegação da UE a intensificar o diálogo diplomático e o acompanhamento no que respeita à situação de Jimmy Lai e os casos conexos;</w:t>
      </w:r>
    </w:p>
    <w:p w14:paraId="07002BB2" w14:textId="4BA696C1" w:rsidR="00DD7F6A" w:rsidRPr="00B97C1A" w:rsidRDefault="00875B29" w:rsidP="00DD7F6A">
      <w:pPr>
        <w:pStyle w:val="NormalHanging12a"/>
      </w:pPr>
      <w:r w:rsidRPr="00B97C1A">
        <w:t>8.</w:t>
      </w:r>
      <w:r w:rsidRPr="00B97C1A">
        <w:tab/>
        <w:t>Encarrega a sua Presidente de transmitir a presente resolução à Comissão e ao Conselho, à República Popular da China e à Região Administrativa Especial de Hong Kong.</w:t>
      </w:r>
    </w:p>
    <w:p w14:paraId="4D6BDB57" w14:textId="6CACDD74" w:rsidR="00E365E1" w:rsidRPr="00B97C1A" w:rsidRDefault="00E365E1" w:rsidP="00D51CDD"/>
    <w:sectPr w:rsidR="00E365E1" w:rsidRPr="00B97C1A" w:rsidSect="00DD7F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2277D" w14:textId="77777777" w:rsidR="00D51CDD" w:rsidRPr="00DD7F6A" w:rsidRDefault="00D51CDD">
      <w:r w:rsidRPr="00DD7F6A">
        <w:separator/>
      </w:r>
    </w:p>
  </w:endnote>
  <w:endnote w:type="continuationSeparator" w:id="0">
    <w:p w14:paraId="1BCE61E2" w14:textId="77777777" w:rsidR="00D51CDD" w:rsidRPr="00DD7F6A" w:rsidRDefault="00D51CDD">
      <w:r w:rsidRPr="00DD7F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42847" w14:textId="77777777" w:rsidR="00064002" w:rsidRPr="00DD7F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BBAEA" w14:textId="77777777" w:rsidR="00064002" w:rsidRPr="00DD7F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5AC68" w14:textId="77777777" w:rsidR="00064002" w:rsidRPr="00DD7F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F62D1" w14:textId="77777777" w:rsidR="00D51CDD" w:rsidRPr="00DD7F6A" w:rsidRDefault="00D51CDD">
      <w:r w:rsidRPr="00DD7F6A">
        <w:separator/>
      </w:r>
    </w:p>
  </w:footnote>
  <w:footnote w:type="continuationSeparator" w:id="0">
    <w:p w14:paraId="163A12A2" w14:textId="77777777" w:rsidR="00D51CDD" w:rsidRPr="00DD7F6A" w:rsidRDefault="00D51CDD">
      <w:r w:rsidRPr="00DD7F6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F85B7" w14:textId="77777777" w:rsidR="00064002" w:rsidRPr="00DD7F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17F76" w14:textId="77777777" w:rsidR="00064002" w:rsidRPr="00DD7F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B4EAE" w14:textId="77777777" w:rsidR="00064002" w:rsidRPr="00DD7F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5243265">
    <w:abstractNumId w:val="9"/>
  </w:num>
  <w:num w:numId="2" w16cid:durableId="1073047245">
    <w:abstractNumId w:val="9"/>
  </w:num>
  <w:num w:numId="3" w16cid:durableId="687562405">
    <w:abstractNumId w:val="7"/>
  </w:num>
  <w:num w:numId="4" w16cid:durableId="1412194194">
    <w:abstractNumId w:val="7"/>
  </w:num>
  <w:num w:numId="5" w16cid:durableId="364184246">
    <w:abstractNumId w:val="6"/>
  </w:num>
  <w:num w:numId="6" w16cid:durableId="419985576">
    <w:abstractNumId w:val="6"/>
  </w:num>
  <w:num w:numId="7" w16cid:durableId="33972460">
    <w:abstractNumId w:val="5"/>
  </w:num>
  <w:num w:numId="8" w16cid:durableId="910382734">
    <w:abstractNumId w:val="5"/>
  </w:num>
  <w:num w:numId="9" w16cid:durableId="678120241">
    <w:abstractNumId w:val="4"/>
  </w:num>
  <w:num w:numId="10" w16cid:durableId="1627470589">
    <w:abstractNumId w:val="4"/>
  </w:num>
  <w:num w:numId="11" w16cid:durableId="1283536409">
    <w:abstractNumId w:val="8"/>
  </w:num>
  <w:num w:numId="12" w16cid:durableId="295184429">
    <w:abstractNumId w:val="8"/>
  </w:num>
  <w:num w:numId="13" w16cid:durableId="2139030561">
    <w:abstractNumId w:val="3"/>
  </w:num>
  <w:num w:numId="14" w16cid:durableId="943339890">
    <w:abstractNumId w:val="3"/>
  </w:num>
  <w:num w:numId="15" w16cid:durableId="984236567">
    <w:abstractNumId w:val="2"/>
  </w:num>
  <w:num w:numId="16" w16cid:durableId="618875478">
    <w:abstractNumId w:val="2"/>
  </w:num>
  <w:num w:numId="17" w16cid:durableId="2033341149">
    <w:abstractNumId w:val="1"/>
  </w:num>
  <w:num w:numId="18" w16cid:durableId="1802309846">
    <w:abstractNumId w:val="1"/>
  </w:num>
  <w:num w:numId="19" w16cid:durableId="564605559">
    <w:abstractNumId w:val="0"/>
  </w:num>
  <w:num w:numId="20" w16cid:durableId="936210362">
    <w:abstractNumId w:val="0"/>
  </w:num>
  <w:num w:numId="21" w16cid:durableId="110634937">
    <w:abstractNumId w:val="9"/>
  </w:num>
  <w:num w:numId="22" w16cid:durableId="1074888698">
    <w:abstractNumId w:val="7"/>
  </w:num>
  <w:num w:numId="23" w16cid:durableId="297106618">
    <w:abstractNumId w:val="6"/>
  </w:num>
  <w:num w:numId="24" w16cid:durableId="556477019">
    <w:abstractNumId w:val="5"/>
  </w:num>
  <w:num w:numId="25" w16cid:durableId="333729288">
    <w:abstractNumId w:val="4"/>
  </w:num>
  <w:num w:numId="26" w16cid:durableId="1822573047">
    <w:abstractNumId w:val="8"/>
  </w:num>
  <w:num w:numId="27" w16cid:durableId="81146705">
    <w:abstractNumId w:val="3"/>
  </w:num>
  <w:num w:numId="28" w16cid:durableId="104932548">
    <w:abstractNumId w:val="2"/>
  </w:num>
  <w:num w:numId="29" w16cid:durableId="1075663009">
    <w:abstractNumId w:val="1"/>
  </w:num>
  <w:num w:numId="30" w16cid:durableId="27877552">
    <w:abstractNumId w:val="0"/>
  </w:num>
  <w:num w:numId="31" w16cid:durableId="2071539975">
    <w:abstractNumId w:val="9"/>
  </w:num>
  <w:num w:numId="32" w16cid:durableId="1154565919">
    <w:abstractNumId w:val="7"/>
  </w:num>
  <w:num w:numId="33" w16cid:durableId="988023628">
    <w:abstractNumId w:val="6"/>
  </w:num>
  <w:num w:numId="34" w16cid:durableId="138621277">
    <w:abstractNumId w:val="5"/>
  </w:num>
  <w:num w:numId="35" w16cid:durableId="1175995611">
    <w:abstractNumId w:val="4"/>
  </w:num>
  <w:num w:numId="36" w16cid:durableId="178785533">
    <w:abstractNumId w:val="8"/>
  </w:num>
  <w:num w:numId="37" w16cid:durableId="1940022731">
    <w:abstractNumId w:val="3"/>
  </w:num>
  <w:num w:numId="38" w16cid:durableId="1409158864">
    <w:abstractNumId w:val="2"/>
  </w:num>
  <w:num w:numId="39" w16cid:durableId="1006247290">
    <w:abstractNumId w:val="1"/>
  </w:num>
  <w:num w:numId="40" w16cid:durableId="812255633">
    <w:abstractNumId w:val="0"/>
  </w:num>
  <w:num w:numId="41" w16cid:durableId="457839056">
    <w:abstractNumId w:val="10"/>
  </w:num>
  <w:num w:numId="42" w16cid:durableId="40790659">
    <w:abstractNumId w:val="10"/>
  </w:num>
  <w:num w:numId="43" w16cid:durableId="160658484">
    <w:abstractNumId w:val="10"/>
  </w:num>
  <w:num w:numId="44" w16cid:durableId="2555988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8, 0082, 0084, 0085 e 0086/2026"/>
    <w:docVar w:name="dvlangue" w:val="PT"/>
    <w:docVar w:name="dvnumam" w:val="0"/>
    <w:docVar w:name="dvpe" w:val="782.020"/>
    <w:docVar w:name="dvtitre" w:val="Resolução do Parlamento Europeu, de ... de ... de 2026,_x000d__x000a_ sobre o julgamento e condenação iminente de Jimmy Lai em Hong Kong(2026/2573(RSP))"/>
  </w:docVars>
  <w:rsids>
    <w:rsidRoot w:val="00D51CD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C82"/>
    <w:rsid w:val="004C0004"/>
    <w:rsid w:val="004C5D52"/>
    <w:rsid w:val="0050519A"/>
    <w:rsid w:val="005072A1"/>
    <w:rsid w:val="00514517"/>
    <w:rsid w:val="0051544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B29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44EE"/>
    <w:rsid w:val="00A778C7"/>
    <w:rsid w:val="00AB441E"/>
    <w:rsid w:val="00AB6293"/>
    <w:rsid w:val="00AE0928"/>
    <w:rsid w:val="00AF3B82"/>
    <w:rsid w:val="00B12E95"/>
    <w:rsid w:val="00B22876"/>
    <w:rsid w:val="00B558F0"/>
    <w:rsid w:val="00B97C1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CDD"/>
    <w:rsid w:val="00D56C11"/>
    <w:rsid w:val="00D834A0"/>
    <w:rsid w:val="00D872DF"/>
    <w:rsid w:val="00D91E21"/>
    <w:rsid w:val="00DA7FCD"/>
    <w:rsid w:val="00DD7F6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BFD18C"/>
  <w15:chartTrackingRefBased/>
  <w15:docId w15:val="{35F284EE-39DF-4241-B02B-5ADF7DC43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75B29"/>
    <w:pPr>
      <w:spacing w:after="240"/>
      <w:ind w:left="567" w:hanging="567"/>
    </w:pPr>
  </w:style>
  <w:style w:type="paragraph" w:customStyle="1" w:styleId="EPComma">
    <w:name w:val="EPComma"/>
    <w:basedOn w:val="Normal"/>
    <w:rsid w:val="00875B2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75B29"/>
    <w:rPr>
      <w:sz w:val="24"/>
      <w:lang w:val="pt-PT"/>
    </w:rPr>
  </w:style>
  <w:style w:type="paragraph" w:styleId="Revision">
    <w:name w:val="Revision"/>
    <w:hidden/>
    <w:uiPriority w:val="99"/>
    <w:semiHidden/>
    <w:rsid w:val="00A744EE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2026-01-22T11:22:00Z</dcterms:created>
  <dcterms:modified xsi:type="dcterms:W3CDTF">2026-01-22T11:22:00Z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B10-0068, 0082, 0084, 0085 e 0086/2026</vt:lpwstr>
  </property>
  <property fmtid="{D5CDD505-2E9C-101B-9397-08002B2CF9AE}" pid="4" name="&lt;Type&gt;">
    <vt:lpwstr>RR</vt:lpwstr>
  </property>
</Properties>
</file>