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51CA" w14:paraId="07209D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174D53" w14:textId="3EAFA03E" w:rsidR="00751A4A" w:rsidRPr="000551CA" w:rsidRDefault="005C64F1" w:rsidP="0010095E">
            <w:pPr>
              <w:pStyle w:val="EPName"/>
            </w:pPr>
            <w:r w:rsidRPr="000551CA">
              <w:t>Европейски</w:t>
            </w:r>
            <w:r w:rsidR="008C0BDF" w:rsidRPr="000551CA">
              <w:t xml:space="preserve"> парламент</w:t>
            </w:r>
          </w:p>
          <w:p w14:paraId="03FE5F3E" w14:textId="01AC1B28" w:rsidR="00751A4A" w:rsidRPr="000551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51CA">
              <w:t>2024</w:t>
            </w:r>
            <w:r w:rsidR="005C64F1">
              <w:rPr>
                <w:lang w:val="en-GB"/>
              </w:rPr>
              <w:t> – </w:t>
            </w:r>
            <w:r w:rsidR="00817416" w:rsidRPr="000551CA">
              <w:t>202</w:t>
            </w:r>
            <w:r w:rsidRPr="000551CA">
              <w:t>9</w:t>
            </w:r>
          </w:p>
        </w:tc>
        <w:tc>
          <w:tcPr>
            <w:tcW w:w="2268" w:type="dxa"/>
            <w:shd w:val="clear" w:color="auto" w:fill="auto"/>
          </w:tcPr>
          <w:p w14:paraId="50988B30" w14:textId="77777777" w:rsidR="00751A4A" w:rsidRPr="000551CA" w:rsidRDefault="00187494" w:rsidP="0010095E">
            <w:pPr>
              <w:pStyle w:val="EPLogo"/>
            </w:pPr>
            <w:r w:rsidRPr="000551CA">
              <w:rPr>
                <w:noProof/>
                <w:lang w:eastAsia="ja-JP"/>
              </w:rPr>
              <w:drawing>
                <wp:inline distT="0" distB="0" distL="0" distR="0" wp14:anchorId="2C3E2072" wp14:editId="666F83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371702" w14:textId="77777777" w:rsidR="00D058B8" w:rsidRPr="000551CA" w:rsidRDefault="00D058B8" w:rsidP="004C5D52">
      <w:pPr>
        <w:pStyle w:val="LineTop"/>
      </w:pPr>
    </w:p>
    <w:p w14:paraId="217A5C2E" w14:textId="77777777" w:rsidR="00680577" w:rsidRPr="000551CA" w:rsidRDefault="008C0BDF" w:rsidP="00680577">
      <w:pPr>
        <w:pStyle w:val="EPBodyTA1"/>
      </w:pPr>
      <w:r w:rsidRPr="000551CA">
        <w:t>ПРИЕТИ ТЕКСТОВЕ</w:t>
      </w:r>
    </w:p>
    <w:p w14:paraId="6E2F09E1" w14:textId="77777777" w:rsidR="00D058B8" w:rsidRPr="000551CA" w:rsidRDefault="00D058B8" w:rsidP="00D058B8">
      <w:pPr>
        <w:pStyle w:val="LineBottom"/>
      </w:pPr>
    </w:p>
    <w:p w14:paraId="1D9AED48" w14:textId="563A8DA0" w:rsidR="008C0BDF" w:rsidRPr="000551CA" w:rsidRDefault="008C0BDF" w:rsidP="008C0BDF">
      <w:pPr>
        <w:pStyle w:val="ATHeading1"/>
      </w:pPr>
      <w:bookmarkStart w:id="0" w:name="TANumber"/>
      <w:r w:rsidRPr="000551CA">
        <w:t>P10_TA(2026)00</w:t>
      </w:r>
      <w:r w:rsidR="007E791C">
        <w:rPr>
          <w:lang w:val="en-GB"/>
        </w:rPr>
        <w:t>19</w:t>
      </w:r>
      <w:bookmarkEnd w:id="0"/>
    </w:p>
    <w:p w14:paraId="5B8DB666" w14:textId="77777777" w:rsidR="008C0BDF" w:rsidRPr="000551CA" w:rsidRDefault="008C0BDF" w:rsidP="008C0BDF">
      <w:pPr>
        <w:pStyle w:val="ATHeading2"/>
      </w:pPr>
      <w:bookmarkStart w:id="1" w:name="title"/>
      <w:r w:rsidRPr="000551CA">
        <w:t xml:space="preserve">Детергенти и </w:t>
      </w:r>
      <w:proofErr w:type="spellStart"/>
      <w:r w:rsidRPr="000551CA">
        <w:t>повърхностноактивни</w:t>
      </w:r>
      <w:proofErr w:type="spellEnd"/>
      <w:r w:rsidRPr="000551CA">
        <w:t xml:space="preserve"> вещества</w:t>
      </w:r>
      <w:bookmarkEnd w:id="1"/>
    </w:p>
    <w:p w14:paraId="669B5FB0" w14:textId="77777777" w:rsidR="008C0BDF" w:rsidRPr="000551CA" w:rsidRDefault="008C0BDF" w:rsidP="008C0BDF">
      <w:pPr>
        <w:rPr>
          <w:i/>
          <w:vanish/>
        </w:rPr>
      </w:pPr>
      <w:r w:rsidRPr="000551CA">
        <w:rPr>
          <w:i/>
        </w:rPr>
        <w:fldChar w:fldCharType="begin"/>
      </w:r>
      <w:r w:rsidRPr="000551CA">
        <w:rPr>
          <w:i/>
        </w:rPr>
        <w:instrText xml:space="preserve"> TC"(</w:instrText>
      </w:r>
      <w:bookmarkStart w:id="2" w:name="DocNumber"/>
      <w:r w:rsidRPr="000551CA">
        <w:rPr>
          <w:i/>
        </w:rPr>
        <w:instrText>A10-0004/2026</w:instrText>
      </w:r>
      <w:bookmarkEnd w:id="2"/>
      <w:r w:rsidRPr="000551CA">
        <w:rPr>
          <w:i/>
        </w:rPr>
        <w:instrText xml:space="preserve"> - Докладчик: Маждулин Збаи)"\l3 \n&gt; \* MERGEFORMAT </w:instrText>
      </w:r>
      <w:r w:rsidRPr="000551CA">
        <w:rPr>
          <w:i/>
        </w:rPr>
        <w:fldChar w:fldCharType="end"/>
      </w:r>
    </w:p>
    <w:p w14:paraId="71B2CDB5" w14:textId="77777777" w:rsidR="008C0BDF" w:rsidRPr="000551CA" w:rsidRDefault="008C0BDF" w:rsidP="008C0BDF">
      <w:pPr>
        <w:rPr>
          <w:vanish/>
        </w:rPr>
      </w:pPr>
      <w:bookmarkStart w:id="3" w:name="Commission"/>
      <w:r w:rsidRPr="000551CA">
        <w:rPr>
          <w:vanish/>
        </w:rPr>
        <w:t>Комисия по околна среда, климат и безопасност на храните</w:t>
      </w:r>
      <w:bookmarkEnd w:id="3"/>
    </w:p>
    <w:p w14:paraId="738A92BC" w14:textId="77777777" w:rsidR="008C0BDF" w:rsidRPr="000551CA" w:rsidRDefault="008C0BDF" w:rsidP="008C0BDF">
      <w:pPr>
        <w:rPr>
          <w:vanish/>
        </w:rPr>
      </w:pPr>
      <w:bookmarkStart w:id="4" w:name="PE"/>
      <w:r w:rsidRPr="000551CA">
        <w:rPr>
          <w:vanish/>
        </w:rPr>
        <w:t>PE781.227</w:t>
      </w:r>
      <w:bookmarkEnd w:id="4"/>
    </w:p>
    <w:p w14:paraId="262C2B69" w14:textId="661998CC" w:rsidR="008C0BDF" w:rsidRPr="000551CA" w:rsidRDefault="005C64F1" w:rsidP="008C0BDF">
      <w:pPr>
        <w:pStyle w:val="ATHeading3"/>
      </w:pPr>
      <w:bookmarkStart w:id="5" w:name="Sujet"/>
      <w:r>
        <w:t>Законодателна р</w:t>
      </w:r>
      <w:r w:rsidR="008C0BDF" w:rsidRPr="000551CA">
        <w:t xml:space="preserve">езолюция на Европейския парламент от </w:t>
      </w:r>
      <w:r w:rsidR="0020170E">
        <w:t>22 януари</w:t>
      </w:r>
      <w:r w:rsidR="008C0BDF" w:rsidRPr="000551CA">
        <w:t xml:space="preserve"> 2026 г. относно позицията на Съвета на първо четене с оглед на приемането на регламент на Европейския парламент и на Съвета относно детергентите и </w:t>
      </w:r>
      <w:proofErr w:type="spellStart"/>
      <w:r w:rsidR="008C0BDF" w:rsidRPr="000551CA">
        <w:t>повърхностноактивните</w:t>
      </w:r>
      <w:proofErr w:type="spellEnd"/>
      <w:r w:rsidR="008C0BDF" w:rsidRPr="000551CA">
        <w:t xml:space="preserve"> вещества и за отмяна на Регламент (EO) № 648/2004</w:t>
      </w:r>
      <w:bookmarkEnd w:id="5"/>
      <w:r w:rsidR="008C0BDF" w:rsidRPr="000551CA">
        <w:t xml:space="preserve"> </w:t>
      </w:r>
      <w:bookmarkStart w:id="6" w:name="References"/>
      <w:r w:rsidR="008C0BDF" w:rsidRPr="000551CA">
        <w:t>(12331/1/2025 – C10-0344/2025 – 2023/0124(COD))</w:t>
      </w:r>
      <w:bookmarkEnd w:id="6"/>
    </w:p>
    <w:p w14:paraId="4BEF4F79" w14:textId="77777777" w:rsidR="00A55D64" w:rsidRPr="000551CA" w:rsidRDefault="00A55D64" w:rsidP="00A55D64">
      <w:pPr>
        <w:pStyle w:val="NormalBold"/>
      </w:pPr>
      <w:bookmarkStart w:id="7" w:name="TextBodyBegin"/>
      <w:bookmarkEnd w:id="7"/>
      <w:r w:rsidRPr="000551CA">
        <w:t>(Обикновена законодателна процедура: второ четене)</w:t>
      </w:r>
    </w:p>
    <w:p w14:paraId="36C8AF52" w14:textId="77777777" w:rsidR="00A55D64" w:rsidRPr="000551CA" w:rsidRDefault="00A55D64" w:rsidP="00A55D64">
      <w:pPr>
        <w:pStyle w:val="EPComma"/>
      </w:pPr>
      <w:r w:rsidRPr="000551CA">
        <w:rPr>
          <w:i/>
        </w:rPr>
        <w:t>Европейският парламент</w:t>
      </w:r>
      <w:r w:rsidRPr="000551CA">
        <w:t>,</w:t>
      </w:r>
    </w:p>
    <w:p w14:paraId="4BFAB8E0" w14:textId="77777777" w:rsidR="00A55D64" w:rsidRPr="000551CA" w:rsidRDefault="00A55D64" w:rsidP="00A55D64">
      <w:pPr>
        <w:pStyle w:val="NormalHanging12a"/>
      </w:pPr>
      <w:r w:rsidRPr="000551CA">
        <w:t>–</w:t>
      </w:r>
      <w:r w:rsidRPr="000551CA">
        <w:tab/>
        <w:t>като взе предвид позицията на Съвета на първо четене (12331/1/2025 – C10</w:t>
      </w:r>
      <w:r w:rsidRPr="000551CA">
        <w:noBreakHyphen/>
        <w:t>0344/2025),</w:t>
      </w:r>
    </w:p>
    <w:p w14:paraId="6C934C47" w14:textId="77777777" w:rsidR="00A55D64" w:rsidRPr="000551CA" w:rsidRDefault="00A55D64" w:rsidP="00A55D64">
      <w:pPr>
        <w:pStyle w:val="NormalHanging12a"/>
      </w:pPr>
      <w:r w:rsidRPr="000551CA">
        <w:t>–</w:t>
      </w:r>
      <w:r w:rsidRPr="000551CA">
        <w:tab/>
        <w:t>като взе предвид становището на Европейския икономически и социален комитет от 12 юли 2023 г.</w:t>
      </w:r>
      <w:r w:rsidRPr="000551CA">
        <w:rPr>
          <w:vertAlign w:val="superscript"/>
        </w:rPr>
        <w:footnoteReference w:id="1"/>
      </w:r>
      <w:r w:rsidRPr="000551CA">
        <w:t>,</w:t>
      </w:r>
    </w:p>
    <w:p w14:paraId="69E23700" w14:textId="745038B3" w:rsidR="00A55D64" w:rsidRPr="000551CA" w:rsidRDefault="00A55D64" w:rsidP="00A55D64">
      <w:pPr>
        <w:pStyle w:val="NormalHanging12a"/>
      </w:pPr>
      <w:r w:rsidRPr="000551CA">
        <w:t>–</w:t>
      </w:r>
      <w:r w:rsidRPr="000551CA">
        <w:tab/>
        <w:t>като взе предвид позицията си на първо четене</w:t>
      </w:r>
      <w:r w:rsidRPr="000551CA">
        <w:rPr>
          <w:vertAlign w:val="superscript"/>
        </w:rPr>
        <w:footnoteReference w:id="2"/>
      </w:r>
      <w:r w:rsidRPr="000551CA">
        <w:t xml:space="preserve"> относно предложението на Комисията до </w:t>
      </w:r>
      <w:r w:rsidR="007B7476">
        <w:t>П</w:t>
      </w:r>
      <w:r w:rsidRPr="000551CA">
        <w:t>арламент</w:t>
      </w:r>
      <w:r w:rsidR="007B7476">
        <w:t>а</w:t>
      </w:r>
      <w:r w:rsidRPr="000551CA">
        <w:t xml:space="preserve"> и до Съвета (COM(2023)0217),</w:t>
      </w:r>
    </w:p>
    <w:p w14:paraId="2664FAE8" w14:textId="77777777" w:rsidR="00A55D64" w:rsidRPr="000551CA" w:rsidRDefault="00A55D64" w:rsidP="00A55D64">
      <w:pPr>
        <w:pStyle w:val="NormalHanging12a"/>
      </w:pPr>
      <w:r w:rsidRPr="000551CA">
        <w:t>–</w:t>
      </w:r>
      <w:r w:rsidRPr="000551CA">
        <w:tab/>
        <w:t>като взе предвид член 294, параграф 7 от Договора за функционирането на Европейския съюз,</w:t>
      </w:r>
    </w:p>
    <w:p w14:paraId="0AFA4C15" w14:textId="540F4C5C" w:rsidR="00A55D64" w:rsidRPr="000551CA" w:rsidRDefault="00A55D64" w:rsidP="00A55D64">
      <w:pPr>
        <w:pStyle w:val="NormalHanging12a"/>
      </w:pPr>
      <w:r w:rsidRPr="000551CA">
        <w:t>–</w:t>
      </w:r>
      <w:r w:rsidRPr="000551CA">
        <w:tab/>
        <w:t xml:space="preserve">като взе предвид временното споразумение, одобрено от компетентната комисия в съответствие с член 75, параграф 4 от </w:t>
      </w:r>
      <w:r w:rsidR="00EB1F29">
        <w:t xml:space="preserve">своя </w:t>
      </w:r>
      <w:r w:rsidRPr="000551CA">
        <w:t>Правилник за дейността,</w:t>
      </w:r>
    </w:p>
    <w:p w14:paraId="3F458524" w14:textId="77777777" w:rsidR="00A55D64" w:rsidRPr="000551CA" w:rsidRDefault="00A55D64" w:rsidP="00A55D64">
      <w:pPr>
        <w:pStyle w:val="NormalHanging12a"/>
      </w:pPr>
      <w:r w:rsidRPr="000551CA">
        <w:t>–</w:t>
      </w:r>
      <w:r w:rsidRPr="000551CA">
        <w:tab/>
        <w:t>като взе предвид член 68 от своя Правилник за дейността,</w:t>
      </w:r>
    </w:p>
    <w:p w14:paraId="691182CD" w14:textId="77777777" w:rsidR="00A55D64" w:rsidRPr="000551CA" w:rsidRDefault="00A55D64" w:rsidP="00A55D64">
      <w:pPr>
        <w:pStyle w:val="NormalHanging12a"/>
      </w:pPr>
      <w:r w:rsidRPr="000551CA">
        <w:t>–</w:t>
      </w:r>
      <w:r w:rsidRPr="000551CA">
        <w:tab/>
        <w:t>като взе предвид препоръката за второ четене на комисията по околна среда, климат и безопасност на храните (A10-0004/2026),</w:t>
      </w:r>
    </w:p>
    <w:p w14:paraId="5FD3F2AC" w14:textId="77777777" w:rsidR="00A55D64" w:rsidRPr="000551CA" w:rsidRDefault="00A55D64" w:rsidP="00A55D64">
      <w:pPr>
        <w:pStyle w:val="NormalHanging12a"/>
      </w:pPr>
      <w:r w:rsidRPr="000551CA">
        <w:t>1.</w:t>
      </w:r>
      <w:r w:rsidRPr="000551CA">
        <w:tab/>
        <w:t>одобрява позицията на Съвета на първо четене;</w:t>
      </w:r>
    </w:p>
    <w:p w14:paraId="6111A885" w14:textId="77777777" w:rsidR="00A55D64" w:rsidRPr="000551CA" w:rsidRDefault="00A55D64" w:rsidP="00A55D64">
      <w:pPr>
        <w:pStyle w:val="NormalHanging12a"/>
      </w:pPr>
      <w:r w:rsidRPr="000551CA">
        <w:lastRenderedPageBreak/>
        <w:t>2.</w:t>
      </w:r>
      <w:r w:rsidRPr="000551CA">
        <w:tab/>
        <w:t>констатира, че актът е приет в съответствие с позицията на Съвета;</w:t>
      </w:r>
    </w:p>
    <w:p w14:paraId="7D7ACFB4" w14:textId="77777777" w:rsidR="00A55D64" w:rsidRPr="000551CA" w:rsidRDefault="00A55D64" w:rsidP="00A55D64">
      <w:pPr>
        <w:pStyle w:val="NormalHanging12a"/>
      </w:pPr>
      <w:r w:rsidRPr="000551CA">
        <w:t>3.</w:t>
      </w:r>
      <w:r w:rsidRPr="000551CA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6B7F20FA" w14:textId="77777777" w:rsidR="00A55D64" w:rsidRPr="000551CA" w:rsidRDefault="00A55D64" w:rsidP="00A55D64">
      <w:pPr>
        <w:pStyle w:val="NormalHanging12a"/>
      </w:pPr>
      <w:r w:rsidRPr="000551CA">
        <w:t>4.</w:t>
      </w:r>
      <w:r w:rsidRPr="000551CA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0551CA">
        <w:rPr>
          <w:i/>
        </w:rPr>
        <w:t>Официален вестник на Европейския съюз</w:t>
      </w:r>
      <w:r w:rsidRPr="000551CA">
        <w:t>;</w:t>
      </w:r>
    </w:p>
    <w:p w14:paraId="072108F1" w14:textId="49F82658" w:rsidR="000551CA" w:rsidRPr="000551CA" w:rsidRDefault="00A55D64" w:rsidP="000551CA">
      <w:pPr>
        <w:pStyle w:val="NormalHanging12a"/>
      </w:pPr>
      <w:r w:rsidRPr="000551CA">
        <w:t>5.</w:t>
      </w:r>
      <w:r w:rsidRPr="000551CA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114657FC" w14:textId="591A05B4" w:rsidR="00E365E1" w:rsidRPr="000551CA" w:rsidRDefault="00E365E1" w:rsidP="008C0BDF"/>
    <w:sectPr w:rsidR="00E365E1" w:rsidRPr="000551CA" w:rsidSect="000551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EF11E" w14:textId="77777777" w:rsidR="008C0BDF" w:rsidRPr="000551CA" w:rsidRDefault="008C0BDF">
      <w:r w:rsidRPr="000551CA">
        <w:separator/>
      </w:r>
    </w:p>
  </w:endnote>
  <w:endnote w:type="continuationSeparator" w:id="0">
    <w:p w14:paraId="23E341AD" w14:textId="77777777" w:rsidR="008C0BDF" w:rsidRPr="000551CA" w:rsidRDefault="008C0BDF">
      <w:r w:rsidRPr="000551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B0538" w14:textId="77777777" w:rsidR="00064002" w:rsidRPr="000551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224C" w14:textId="77777777" w:rsidR="00064002" w:rsidRPr="000551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31BC" w14:textId="77777777" w:rsidR="00064002" w:rsidRPr="000551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8A06C" w14:textId="77777777" w:rsidR="008C0BDF" w:rsidRPr="000551CA" w:rsidRDefault="008C0BDF">
      <w:r w:rsidRPr="000551CA">
        <w:separator/>
      </w:r>
    </w:p>
  </w:footnote>
  <w:footnote w:type="continuationSeparator" w:id="0">
    <w:p w14:paraId="65B12E18" w14:textId="77777777" w:rsidR="008C0BDF" w:rsidRPr="000551CA" w:rsidRDefault="008C0BDF">
      <w:r w:rsidRPr="000551CA">
        <w:continuationSeparator/>
      </w:r>
    </w:p>
  </w:footnote>
  <w:footnote w:id="1">
    <w:p w14:paraId="17FCE27E" w14:textId="6C80F02B" w:rsidR="00A55D64" w:rsidRPr="000551CA" w:rsidRDefault="00A55D64" w:rsidP="000551CA">
      <w:pPr>
        <w:pStyle w:val="FootnoteText"/>
        <w:ind w:left="567" w:hanging="567"/>
        <w:rPr>
          <w:sz w:val="24"/>
          <w:lang w:val="bg-BG"/>
        </w:rPr>
      </w:pPr>
      <w:r w:rsidRPr="000551CA">
        <w:rPr>
          <w:rStyle w:val="FootnoteReference"/>
          <w:sz w:val="24"/>
          <w:lang w:val="bg-BG"/>
        </w:rPr>
        <w:footnoteRef/>
      </w:r>
      <w:r w:rsidR="000551CA" w:rsidRPr="000551CA">
        <w:rPr>
          <w:sz w:val="24"/>
          <w:lang w:val="bg-BG"/>
        </w:rPr>
        <w:t xml:space="preserve"> </w:t>
      </w:r>
      <w:r w:rsidR="000551CA" w:rsidRPr="000551CA">
        <w:rPr>
          <w:sz w:val="24"/>
          <w:lang w:val="bg-BG"/>
        </w:rPr>
        <w:tab/>
      </w:r>
      <w:r w:rsidRPr="000551CA">
        <w:rPr>
          <w:sz w:val="24"/>
          <w:lang w:val="bg-BG"/>
        </w:rPr>
        <w:t>ОВ С 349, 29.9.2023 г., стр. 121.</w:t>
      </w:r>
    </w:p>
  </w:footnote>
  <w:footnote w:id="2">
    <w:p w14:paraId="5B89AB6D" w14:textId="4338D263" w:rsidR="00A55D64" w:rsidRPr="000551CA" w:rsidRDefault="00A55D64" w:rsidP="000551CA">
      <w:pPr>
        <w:pStyle w:val="FootnoteText"/>
        <w:ind w:left="567" w:hanging="567"/>
        <w:rPr>
          <w:sz w:val="24"/>
          <w:lang w:val="bg-BG"/>
        </w:rPr>
      </w:pPr>
      <w:r w:rsidRPr="000551CA">
        <w:rPr>
          <w:rStyle w:val="FootnoteReference"/>
          <w:sz w:val="24"/>
          <w:lang w:val="bg-BG"/>
        </w:rPr>
        <w:footnoteRef/>
      </w:r>
      <w:r w:rsidR="000551CA" w:rsidRPr="000551CA">
        <w:rPr>
          <w:sz w:val="24"/>
          <w:lang w:val="bg-BG"/>
        </w:rPr>
        <w:t xml:space="preserve"> </w:t>
      </w:r>
      <w:r w:rsidR="000551CA" w:rsidRPr="000551CA">
        <w:rPr>
          <w:sz w:val="24"/>
          <w:lang w:val="bg-BG"/>
        </w:rPr>
        <w:tab/>
      </w:r>
      <w:r w:rsidRPr="000551CA">
        <w:rPr>
          <w:sz w:val="24"/>
          <w:lang w:val="bg-BG"/>
        </w:rPr>
        <w:t>OВ C, C/2025/1354, 17.3.2025 г., ELI: </w:t>
      </w:r>
      <w:hyperlink r:id="rId1" w:tgtFrame="_blank" w:tooltip="Предоставя достъп до този документ чрез неговия URI в ELI." w:history="1">
        <w:r w:rsidRPr="000551CA">
          <w:rPr>
            <w:rStyle w:val="Hyperlink"/>
            <w:sz w:val="24"/>
            <w:lang w:val="bg-BG"/>
          </w:rPr>
          <w:t>http://data.europa.eu/eli/C/2025/1354/oj</w:t>
        </w:r>
      </w:hyperlink>
      <w:r w:rsidRPr="000551CA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FF1D" w14:textId="77777777" w:rsidR="00064002" w:rsidRPr="000551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92AC2" w14:textId="77777777" w:rsidR="00064002" w:rsidRPr="000551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FF0EF" w14:textId="77777777" w:rsidR="00064002" w:rsidRPr="000551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8338768">
    <w:abstractNumId w:val="9"/>
  </w:num>
  <w:num w:numId="2" w16cid:durableId="979458590">
    <w:abstractNumId w:val="9"/>
  </w:num>
  <w:num w:numId="3" w16cid:durableId="1988436984">
    <w:abstractNumId w:val="7"/>
  </w:num>
  <w:num w:numId="4" w16cid:durableId="258802369">
    <w:abstractNumId w:val="7"/>
  </w:num>
  <w:num w:numId="5" w16cid:durableId="670373237">
    <w:abstractNumId w:val="6"/>
  </w:num>
  <w:num w:numId="6" w16cid:durableId="1389919388">
    <w:abstractNumId w:val="6"/>
  </w:num>
  <w:num w:numId="7" w16cid:durableId="629555312">
    <w:abstractNumId w:val="5"/>
  </w:num>
  <w:num w:numId="8" w16cid:durableId="1228034353">
    <w:abstractNumId w:val="5"/>
  </w:num>
  <w:num w:numId="9" w16cid:durableId="366684122">
    <w:abstractNumId w:val="4"/>
  </w:num>
  <w:num w:numId="10" w16cid:durableId="881206357">
    <w:abstractNumId w:val="4"/>
  </w:num>
  <w:num w:numId="11" w16cid:durableId="380129888">
    <w:abstractNumId w:val="8"/>
  </w:num>
  <w:num w:numId="12" w16cid:durableId="1357005103">
    <w:abstractNumId w:val="8"/>
  </w:num>
  <w:num w:numId="13" w16cid:durableId="1125613297">
    <w:abstractNumId w:val="3"/>
  </w:num>
  <w:num w:numId="14" w16cid:durableId="306474717">
    <w:abstractNumId w:val="3"/>
  </w:num>
  <w:num w:numId="15" w16cid:durableId="1101485323">
    <w:abstractNumId w:val="2"/>
  </w:num>
  <w:num w:numId="16" w16cid:durableId="823666325">
    <w:abstractNumId w:val="2"/>
  </w:num>
  <w:num w:numId="17" w16cid:durableId="691030250">
    <w:abstractNumId w:val="1"/>
  </w:num>
  <w:num w:numId="18" w16cid:durableId="1755934517">
    <w:abstractNumId w:val="1"/>
  </w:num>
  <w:num w:numId="19" w16cid:durableId="1375736317">
    <w:abstractNumId w:val="0"/>
  </w:num>
  <w:num w:numId="20" w16cid:durableId="1342856043">
    <w:abstractNumId w:val="0"/>
  </w:num>
  <w:num w:numId="21" w16cid:durableId="545724071">
    <w:abstractNumId w:val="9"/>
  </w:num>
  <w:num w:numId="22" w16cid:durableId="2143034208">
    <w:abstractNumId w:val="7"/>
  </w:num>
  <w:num w:numId="23" w16cid:durableId="116142849">
    <w:abstractNumId w:val="6"/>
  </w:num>
  <w:num w:numId="24" w16cid:durableId="1605261187">
    <w:abstractNumId w:val="5"/>
  </w:num>
  <w:num w:numId="25" w16cid:durableId="702630371">
    <w:abstractNumId w:val="4"/>
  </w:num>
  <w:num w:numId="26" w16cid:durableId="1093551639">
    <w:abstractNumId w:val="8"/>
  </w:num>
  <w:num w:numId="27" w16cid:durableId="1579245758">
    <w:abstractNumId w:val="3"/>
  </w:num>
  <w:num w:numId="28" w16cid:durableId="1977252852">
    <w:abstractNumId w:val="2"/>
  </w:num>
  <w:num w:numId="29" w16cid:durableId="1931615596">
    <w:abstractNumId w:val="1"/>
  </w:num>
  <w:num w:numId="30" w16cid:durableId="549922787">
    <w:abstractNumId w:val="0"/>
  </w:num>
  <w:num w:numId="31" w16cid:durableId="917401381">
    <w:abstractNumId w:val="9"/>
  </w:num>
  <w:num w:numId="32" w16cid:durableId="1793984067">
    <w:abstractNumId w:val="7"/>
  </w:num>
  <w:num w:numId="33" w16cid:durableId="469783484">
    <w:abstractNumId w:val="6"/>
  </w:num>
  <w:num w:numId="34" w16cid:durableId="189228553">
    <w:abstractNumId w:val="5"/>
  </w:num>
  <w:num w:numId="35" w16cid:durableId="529345600">
    <w:abstractNumId w:val="4"/>
  </w:num>
  <w:num w:numId="36" w16cid:durableId="821967697">
    <w:abstractNumId w:val="8"/>
  </w:num>
  <w:num w:numId="37" w16cid:durableId="18284743">
    <w:abstractNumId w:val="3"/>
  </w:num>
  <w:num w:numId="38" w16cid:durableId="1688556493">
    <w:abstractNumId w:val="2"/>
  </w:num>
  <w:num w:numId="39" w16cid:durableId="947935174">
    <w:abstractNumId w:val="1"/>
  </w:num>
  <w:num w:numId="40" w16cid:durableId="31806667">
    <w:abstractNumId w:val="0"/>
  </w:num>
  <w:num w:numId="41" w16cid:durableId="1044796071">
    <w:abstractNumId w:val="10"/>
  </w:num>
  <w:num w:numId="42" w16cid:durableId="2069500129">
    <w:abstractNumId w:val="10"/>
  </w:num>
  <w:num w:numId="43" w16cid:durableId="2099787837">
    <w:abstractNumId w:val="10"/>
  </w:num>
  <w:num w:numId="44" w16cid:durableId="807563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BG"/>
    <w:docVar w:name="dvnumam" w:val="0"/>
    <w:docVar w:name="dvpe" w:val="781.227"/>
    <w:docVar w:name="dvrapporteur" w:val="Докладчик: "/>
    <w:docVar w:name="dvstar" w:val="***II"/>
    <w:docVar w:name="dvtitre" w:val="Резолюция на Европейския парламент от ... 2026 г. относно позицията на Съвета на първо четене с оглед на приемането на регламент на Европейския парламент и на Съвета относно детергентите и повърхностноактивните вещества, за изменение на Регламент (ЕС) 2019/1020 и за отмяна на Регламент (EO) № 648/2004(12331/1/2025 – C10-0344/2025 – 2023/0124(COD))"/>
  </w:docVars>
  <w:rsids>
    <w:rsidRoot w:val="008C0BDF"/>
    <w:rsid w:val="00002272"/>
    <w:rsid w:val="00013F49"/>
    <w:rsid w:val="000551C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170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041"/>
    <w:rsid w:val="004C0004"/>
    <w:rsid w:val="004C5D52"/>
    <w:rsid w:val="004D2523"/>
    <w:rsid w:val="0050519A"/>
    <w:rsid w:val="005072A1"/>
    <w:rsid w:val="00514517"/>
    <w:rsid w:val="00545827"/>
    <w:rsid w:val="00560270"/>
    <w:rsid w:val="005C2568"/>
    <w:rsid w:val="005C64F1"/>
    <w:rsid w:val="005F1B17"/>
    <w:rsid w:val="006037C0"/>
    <w:rsid w:val="006631B6"/>
    <w:rsid w:val="00680577"/>
    <w:rsid w:val="006900BE"/>
    <w:rsid w:val="006F74FA"/>
    <w:rsid w:val="00731ADD"/>
    <w:rsid w:val="00734777"/>
    <w:rsid w:val="00747932"/>
    <w:rsid w:val="00751A4A"/>
    <w:rsid w:val="00756632"/>
    <w:rsid w:val="00762C74"/>
    <w:rsid w:val="00786EC0"/>
    <w:rsid w:val="007B7476"/>
    <w:rsid w:val="007D1690"/>
    <w:rsid w:val="007E22AD"/>
    <w:rsid w:val="007E791C"/>
    <w:rsid w:val="007F4381"/>
    <w:rsid w:val="00817416"/>
    <w:rsid w:val="00842779"/>
    <w:rsid w:val="00865F67"/>
    <w:rsid w:val="00881A7B"/>
    <w:rsid w:val="008840E5"/>
    <w:rsid w:val="00887B3E"/>
    <w:rsid w:val="008C0BD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D64"/>
    <w:rsid w:val="00A778C7"/>
    <w:rsid w:val="00AB441E"/>
    <w:rsid w:val="00AB6293"/>
    <w:rsid w:val="00AE0928"/>
    <w:rsid w:val="00AF3B82"/>
    <w:rsid w:val="00B070E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BC4"/>
    <w:rsid w:val="00D56C11"/>
    <w:rsid w:val="00D834A0"/>
    <w:rsid w:val="00D872DF"/>
    <w:rsid w:val="00D91E21"/>
    <w:rsid w:val="00DA7FCD"/>
    <w:rsid w:val="00E365E1"/>
    <w:rsid w:val="00E820A4"/>
    <w:rsid w:val="00EB006A"/>
    <w:rsid w:val="00EB1F29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97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A0249"/>
  <w15:chartTrackingRefBased/>
  <w15:docId w15:val="{EFD7DBA3-ABAD-4E73-BC8B-EF0C9EB2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5D64"/>
    <w:pPr>
      <w:spacing w:before="480" w:after="240"/>
    </w:pPr>
  </w:style>
  <w:style w:type="paragraph" w:customStyle="1" w:styleId="NormalBold">
    <w:name w:val="NormalBold"/>
    <w:basedOn w:val="Normal"/>
    <w:rsid w:val="00A55D64"/>
    <w:rPr>
      <w:b/>
    </w:rPr>
  </w:style>
  <w:style w:type="paragraph" w:customStyle="1" w:styleId="NormalHanging12a">
    <w:name w:val="NormalHanging12a"/>
    <w:basedOn w:val="Normal"/>
    <w:rsid w:val="00A55D6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55D6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B1F29"/>
    <w:rPr>
      <w:sz w:val="24"/>
      <w:lang w:val="bg-BG"/>
    </w:rPr>
  </w:style>
  <w:style w:type="character" w:styleId="CommentReference">
    <w:name w:val="annotation reference"/>
    <w:basedOn w:val="DefaultParagraphFont"/>
    <w:rsid w:val="004A20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20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A204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4A20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2041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2026-01-22T11:33:00Z</dcterms:created>
  <dcterms:modified xsi:type="dcterms:W3CDTF">2026-01-22T11:33:00Z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