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7E52" w14:paraId="7CA138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8FE9F0" w14:textId="77777777" w:rsidR="00751A4A" w:rsidRPr="005D7E52" w:rsidRDefault="00BF25C2" w:rsidP="0010095E">
            <w:pPr>
              <w:pStyle w:val="EPName"/>
            </w:pPr>
            <w:r w:rsidRPr="005D7E52">
              <w:t>Euroopan parlamentti</w:t>
            </w:r>
          </w:p>
          <w:p w14:paraId="510E847D" w14:textId="77777777" w:rsidR="00751A4A" w:rsidRPr="005D7E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7E52">
              <w:t>2024</w:t>
            </w:r>
            <w:r w:rsidR="00817416" w:rsidRPr="005D7E52">
              <w:t>-202</w:t>
            </w:r>
            <w:r w:rsidRPr="005D7E52">
              <w:t>9</w:t>
            </w:r>
          </w:p>
        </w:tc>
        <w:tc>
          <w:tcPr>
            <w:tcW w:w="2268" w:type="dxa"/>
            <w:shd w:val="clear" w:color="auto" w:fill="auto"/>
          </w:tcPr>
          <w:p w14:paraId="34FD8342" w14:textId="77777777" w:rsidR="00751A4A" w:rsidRPr="005D7E52" w:rsidRDefault="00187494" w:rsidP="0010095E">
            <w:pPr>
              <w:pStyle w:val="EPLogo"/>
            </w:pPr>
            <w:r w:rsidRPr="005D7E52">
              <w:rPr>
                <w:noProof/>
                <w:lang w:eastAsia="ja-JP"/>
              </w:rPr>
              <w:drawing>
                <wp:inline distT="0" distB="0" distL="0" distR="0" wp14:anchorId="4A76986F" wp14:editId="42C2B4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F878DF" w14:textId="77777777" w:rsidR="00D058B8" w:rsidRPr="005D7E52" w:rsidRDefault="00D058B8" w:rsidP="004C5D52">
      <w:pPr>
        <w:pStyle w:val="LineTop"/>
      </w:pPr>
    </w:p>
    <w:p w14:paraId="0A41D9B5" w14:textId="77777777" w:rsidR="00680577" w:rsidRPr="005D7E52" w:rsidRDefault="00BF25C2" w:rsidP="00680577">
      <w:pPr>
        <w:pStyle w:val="EPBodyTA1"/>
      </w:pPr>
      <w:r w:rsidRPr="005D7E52">
        <w:t>HYVÄKSYTYT TEKSTIT</w:t>
      </w:r>
    </w:p>
    <w:p w14:paraId="1B49AE4D" w14:textId="77777777" w:rsidR="00D058B8" w:rsidRPr="005D7E52" w:rsidRDefault="00D058B8" w:rsidP="00D058B8">
      <w:pPr>
        <w:pStyle w:val="LineBottom"/>
      </w:pPr>
    </w:p>
    <w:p w14:paraId="74B086A1" w14:textId="55F5FB11" w:rsidR="00BF25C2" w:rsidRPr="005D7E52" w:rsidRDefault="00BF25C2" w:rsidP="00BF25C2">
      <w:pPr>
        <w:pStyle w:val="ATHeading1"/>
      </w:pPr>
      <w:bookmarkStart w:id="0" w:name="TANumber"/>
      <w:r w:rsidRPr="005D7E52">
        <w:t>P10_TA(2026)00</w:t>
      </w:r>
      <w:r w:rsidR="00C62212" w:rsidRPr="005D7E52">
        <w:t>19</w:t>
      </w:r>
      <w:bookmarkEnd w:id="0"/>
    </w:p>
    <w:p w14:paraId="3329B358" w14:textId="540AB1E5" w:rsidR="00BF25C2" w:rsidRPr="005D7E52" w:rsidRDefault="00784EC1" w:rsidP="00BF25C2">
      <w:pPr>
        <w:pStyle w:val="ATHeading2"/>
      </w:pPr>
      <w:bookmarkStart w:id="1" w:name="title"/>
      <w:r w:rsidRPr="005D7E52">
        <w:rPr>
          <w:bCs/>
        </w:rPr>
        <w:t>Pesuaineet ja pinta-aktiiviset aineet</w:t>
      </w:r>
      <w:bookmarkEnd w:id="1"/>
    </w:p>
    <w:p w14:paraId="61D1FD53" w14:textId="77777777" w:rsidR="00BF25C2" w:rsidRPr="005D7E52" w:rsidRDefault="00BF25C2" w:rsidP="00BF25C2">
      <w:pPr>
        <w:rPr>
          <w:i/>
          <w:vanish/>
        </w:rPr>
      </w:pPr>
      <w:r w:rsidRPr="005D7E52">
        <w:rPr>
          <w:i/>
        </w:rPr>
        <w:fldChar w:fldCharType="begin"/>
      </w:r>
      <w:r w:rsidRPr="005D7E52">
        <w:rPr>
          <w:i/>
        </w:rPr>
        <w:instrText xml:space="preserve"> TC"(</w:instrText>
      </w:r>
      <w:bookmarkStart w:id="2" w:name="DocNumber"/>
      <w:r w:rsidRPr="005D7E52">
        <w:rPr>
          <w:i/>
        </w:rPr>
        <w:instrText>A10-0004/2026</w:instrText>
      </w:r>
      <w:bookmarkEnd w:id="2"/>
      <w:r w:rsidRPr="005D7E52">
        <w:rPr>
          <w:i/>
        </w:rPr>
        <w:instrText xml:space="preserve"> - Esittelijä: </w:instrText>
      </w:r>
      <w:proofErr w:type="spellStart"/>
      <w:r w:rsidRPr="005D7E52">
        <w:rPr>
          <w:i/>
        </w:rPr>
        <w:instrText>Majdouline</w:instrText>
      </w:r>
      <w:proofErr w:type="spellEnd"/>
      <w:r w:rsidRPr="005D7E52">
        <w:rPr>
          <w:i/>
        </w:rPr>
        <w:instrText xml:space="preserve"> </w:instrText>
      </w:r>
      <w:proofErr w:type="spellStart"/>
      <w:r w:rsidRPr="005D7E52">
        <w:rPr>
          <w:i/>
        </w:rPr>
        <w:instrText>Sbai</w:instrText>
      </w:r>
      <w:proofErr w:type="spellEnd"/>
      <w:r w:rsidRPr="005D7E52">
        <w:rPr>
          <w:i/>
        </w:rPr>
        <w:instrText xml:space="preserve">)"\l3 \n&gt; \* MERGEFORMAT </w:instrText>
      </w:r>
      <w:r w:rsidRPr="005D7E52">
        <w:rPr>
          <w:i/>
        </w:rPr>
        <w:fldChar w:fldCharType="end"/>
      </w:r>
    </w:p>
    <w:p w14:paraId="4FF0487F" w14:textId="77777777" w:rsidR="00BF25C2" w:rsidRPr="005D7E52" w:rsidRDefault="00BF25C2" w:rsidP="00BF25C2">
      <w:pPr>
        <w:rPr>
          <w:vanish/>
        </w:rPr>
      </w:pPr>
      <w:bookmarkStart w:id="3" w:name="Commission"/>
      <w:r w:rsidRPr="005D7E52">
        <w:rPr>
          <w:vanish/>
        </w:rPr>
        <w:t>Ympäristön, ilmaston ja elintarvikkeiden turvallisuuden valiokunta</w:t>
      </w:r>
      <w:bookmarkEnd w:id="3"/>
    </w:p>
    <w:p w14:paraId="501A06D4" w14:textId="77777777" w:rsidR="00BF25C2" w:rsidRPr="005D7E52" w:rsidRDefault="00BF25C2" w:rsidP="00BF25C2">
      <w:pPr>
        <w:rPr>
          <w:vanish/>
        </w:rPr>
      </w:pPr>
      <w:bookmarkStart w:id="4" w:name="PE"/>
      <w:r w:rsidRPr="005D7E52">
        <w:rPr>
          <w:vanish/>
        </w:rPr>
        <w:t>PE781.227</w:t>
      </w:r>
      <w:bookmarkEnd w:id="4"/>
    </w:p>
    <w:p w14:paraId="1184D2ED" w14:textId="18FFC84E" w:rsidR="00BF25C2" w:rsidRPr="005D7E52" w:rsidRDefault="00BF25C2" w:rsidP="00BF25C2">
      <w:pPr>
        <w:pStyle w:val="ATHeading3"/>
      </w:pPr>
      <w:bookmarkStart w:id="5" w:name="Sujet"/>
      <w:r w:rsidRPr="005D7E52">
        <w:t>Euroopan parlamentin lainsäädäntöpäätöslauselma 22. tammikuuta 2026 neuvoston ensimmäisen käsittelyn kannasta Euroopan parlamentin ja neuvoston asetuksen antamiseksi pesuaineista ja pinta-aktiivisista aineista</w:t>
      </w:r>
      <w:r w:rsidR="001546C1" w:rsidRPr="005D7E52">
        <w:t xml:space="preserve"> ja</w:t>
      </w:r>
      <w:r w:rsidRPr="005D7E52">
        <w:t xml:space="preserve"> asetuksen (EY) N:o 648/2004 kumoamisesta</w:t>
      </w:r>
      <w:bookmarkEnd w:id="5"/>
      <w:r w:rsidRPr="005D7E52">
        <w:t xml:space="preserve"> </w:t>
      </w:r>
      <w:bookmarkStart w:id="6" w:name="References"/>
      <w:r w:rsidRPr="005D7E52">
        <w:t>(12331/1/2025 – C10-0344/2025 – 2023/0124(COD))</w:t>
      </w:r>
      <w:bookmarkEnd w:id="6"/>
    </w:p>
    <w:p w14:paraId="2F0676BC" w14:textId="77777777" w:rsidR="00CE3D24" w:rsidRPr="005D7E52" w:rsidRDefault="00CE3D24" w:rsidP="00CE3D24">
      <w:pPr>
        <w:pStyle w:val="NormalBold"/>
      </w:pPr>
      <w:r w:rsidRPr="005D7E52">
        <w:t>(Tavallinen lainsäätämisjärjestys: toinen käsittely)</w:t>
      </w:r>
    </w:p>
    <w:p w14:paraId="2605D97F" w14:textId="77777777" w:rsidR="00CE3D24" w:rsidRPr="005D7E52" w:rsidRDefault="00CE3D24" w:rsidP="00784EC1">
      <w:pPr>
        <w:pStyle w:val="EPComma"/>
        <w:widowControl/>
      </w:pPr>
      <w:r w:rsidRPr="005D7E52">
        <w:rPr>
          <w:i/>
          <w:iCs/>
        </w:rPr>
        <w:t>Euroopan parlamentti</w:t>
      </w:r>
      <w:r w:rsidRPr="005D7E52">
        <w:t>, joka</w:t>
      </w:r>
    </w:p>
    <w:p w14:paraId="4975B6C0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neuvoston ensimmäisen käsittelyn kannan (12331/1/2025 – C10</w:t>
      </w:r>
      <w:r w:rsidRPr="005D7E52">
        <w:noBreakHyphen/>
        <w:t>0344/2025),</w:t>
      </w:r>
    </w:p>
    <w:p w14:paraId="43F0C6E1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Euroopan talous- ja sosiaalikomitean 12. heinäkuuta 2023 antaman lausunnon</w:t>
      </w:r>
      <w:r w:rsidRPr="005D7E52">
        <w:rPr>
          <w:vertAlign w:val="superscript"/>
        </w:rPr>
        <w:footnoteReference w:id="1"/>
      </w:r>
      <w:r w:rsidRPr="005D7E52">
        <w:t>,</w:t>
      </w:r>
    </w:p>
    <w:p w14:paraId="070A8B7F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ensimmäisessä käsittelyssä vahvistamansa kannan</w:t>
      </w:r>
      <w:r w:rsidRPr="005D7E52">
        <w:rPr>
          <w:vertAlign w:val="superscript"/>
        </w:rPr>
        <w:footnoteReference w:id="2"/>
      </w:r>
      <w:r w:rsidRPr="005D7E52">
        <w:t xml:space="preserve"> komission ehdotuksesta Euroopan parlamentille ja neuvostolle (COM(2023)0217),</w:t>
      </w:r>
    </w:p>
    <w:p w14:paraId="3A962DE0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Euroopan unionin toiminnasta tehdyn sopimuksen 294 artiklan 7 kohdan,</w:t>
      </w:r>
    </w:p>
    <w:p w14:paraId="2E6AC0B2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asiasta vastaavan valiokunnan työjärjestyksen 75 artiklan 4 kohdan mukaisesti hyväksymän alustavan sopimuksen,</w:t>
      </w:r>
    </w:p>
    <w:p w14:paraId="506F29BB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työjärjestyksen 68 artiklan,</w:t>
      </w:r>
    </w:p>
    <w:p w14:paraId="53A0C632" w14:textId="77777777" w:rsidR="00CE3D24" w:rsidRPr="005D7E52" w:rsidRDefault="00CE3D24" w:rsidP="00784EC1">
      <w:pPr>
        <w:pStyle w:val="NormalHanging12a"/>
        <w:widowControl/>
      </w:pPr>
      <w:r w:rsidRPr="005D7E52">
        <w:t>–</w:t>
      </w:r>
      <w:r w:rsidRPr="005D7E52">
        <w:tab/>
        <w:t>ottaa huomioon ympäristön, ilmaston ja elintarvikkeiden turvallisuuden valiokunnan suosituksen toiseen käsittelyyn (A10-0004/2026),</w:t>
      </w:r>
    </w:p>
    <w:p w14:paraId="59E04F25" w14:textId="77777777" w:rsidR="00CE3D24" w:rsidRPr="005D7E52" w:rsidRDefault="00CE3D24" w:rsidP="00784EC1">
      <w:pPr>
        <w:pStyle w:val="NormalHanging12a"/>
        <w:widowControl/>
      </w:pPr>
      <w:r w:rsidRPr="005D7E52">
        <w:t>1.</w:t>
      </w:r>
      <w:r w:rsidRPr="005D7E52">
        <w:tab/>
        <w:t>hyväksyy neuvoston ensimmäisen käsittelyn kannan;</w:t>
      </w:r>
    </w:p>
    <w:p w14:paraId="0D491643" w14:textId="77777777" w:rsidR="00CE3D24" w:rsidRPr="005D7E52" w:rsidRDefault="00CE3D24" w:rsidP="00784EC1">
      <w:pPr>
        <w:pStyle w:val="NormalHanging12a"/>
        <w:widowControl/>
      </w:pPr>
      <w:r w:rsidRPr="005D7E52">
        <w:t>2.</w:t>
      </w:r>
      <w:r w:rsidRPr="005D7E52">
        <w:tab/>
        <w:t>toteaa, että säädös annetaan neuvoston kannan mukaisesti;</w:t>
      </w:r>
    </w:p>
    <w:p w14:paraId="47E7B752" w14:textId="77777777" w:rsidR="00CE3D24" w:rsidRPr="005D7E52" w:rsidRDefault="00CE3D24" w:rsidP="00784EC1">
      <w:pPr>
        <w:pStyle w:val="NormalHanging12a"/>
        <w:widowControl/>
      </w:pPr>
      <w:r w:rsidRPr="005D7E52">
        <w:lastRenderedPageBreak/>
        <w:t>3.</w:t>
      </w:r>
      <w:r w:rsidRPr="005D7E52">
        <w:tab/>
        <w:t>kehottaa puhemiestä allekirjoittamaan säädöksen yhdessä neuvoston puheenjohtajan kanssa Euroopan unionin toiminnasta tehdyn sopimuksen 297 artiklan 1 kohdan mukaisesti;</w:t>
      </w:r>
    </w:p>
    <w:p w14:paraId="1F709A5C" w14:textId="77777777" w:rsidR="00CE3D24" w:rsidRPr="005D7E52" w:rsidRDefault="00CE3D24" w:rsidP="00784EC1">
      <w:pPr>
        <w:pStyle w:val="NormalHanging12a"/>
        <w:widowControl/>
      </w:pPr>
      <w:r w:rsidRPr="005D7E52">
        <w:t>4.</w:t>
      </w:r>
      <w:r w:rsidRPr="005D7E52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5D7E52">
        <w:rPr>
          <w:i/>
          <w:iCs/>
        </w:rPr>
        <w:t>Euroopan unionin virallisessa lehdessä</w:t>
      </w:r>
      <w:r w:rsidRPr="005D7E52">
        <w:t>;</w:t>
      </w:r>
    </w:p>
    <w:p w14:paraId="3DDE7F88" w14:textId="5DB7D518" w:rsidR="00B34737" w:rsidRPr="005D7E52" w:rsidRDefault="00CE3D24" w:rsidP="00784EC1">
      <w:pPr>
        <w:pStyle w:val="NormalHanging12a"/>
        <w:widowControl/>
      </w:pPr>
      <w:r w:rsidRPr="005D7E52">
        <w:t>5.</w:t>
      </w:r>
      <w:r w:rsidRPr="005D7E52">
        <w:tab/>
        <w:t>kehottaa puhemiestä välittämään parlamentin kannan neuvostolle ja komissiolle sekä kansallisille parlamenteille.</w:t>
      </w:r>
    </w:p>
    <w:sectPr w:rsidR="00B34737" w:rsidRPr="005D7E52" w:rsidSect="00B3473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2811E" w14:textId="77777777" w:rsidR="00BF25C2" w:rsidRPr="00B34737" w:rsidRDefault="00BF25C2">
      <w:r w:rsidRPr="00B34737">
        <w:separator/>
      </w:r>
    </w:p>
  </w:endnote>
  <w:endnote w:type="continuationSeparator" w:id="0">
    <w:p w14:paraId="64EBFFD3" w14:textId="77777777" w:rsidR="00BF25C2" w:rsidRPr="00B34737" w:rsidRDefault="00BF25C2">
      <w:r w:rsidRPr="00B347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D154D" w14:textId="77777777" w:rsidR="00BF25C2" w:rsidRPr="00B34737" w:rsidRDefault="00BF25C2">
      <w:r w:rsidRPr="00B34737">
        <w:separator/>
      </w:r>
    </w:p>
  </w:footnote>
  <w:footnote w:type="continuationSeparator" w:id="0">
    <w:p w14:paraId="232A7FD5" w14:textId="77777777" w:rsidR="00BF25C2" w:rsidRPr="00B34737" w:rsidRDefault="00BF25C2">
      <w:r w:rsidRPr="00B34737">
        <w:continuationSeparator/>
      </w:r>
    </w:p>
  </w:footnote>
  <w:footnote w:id="1">
    <w:p w14:paraId="5DE8A31B" w14:textId="032069F0" w:rsidR="00CE3D24" w:rsidRPr="00B34737" w:rsidRDefault="00CE3D24" w:rsidP="00B34737">
      <w:pPr>
        <w:pStyle w:val="FootnoteText"/>
        <w:ind w:left="567" w:hanging="567"/>
        <w:rPr>
          <w:sz w:val="24"/>
          <w:lang w:val="fi-FI"/>
        </w:rPr>
      </w:pPr>
      <w:r w:rsidRPr="00B34737">
        <w:rPr>
          <w:rStyle w:val="FootnoteReference"/>
          <w:sz w:val="24"/>
          <w:lang w:val="fi-FI"/>
        </w:rPr>
        <w:footnoteRef/>
      </w:r>
      <w:r w:rsidR="00B34737" w:rsidRPr="00B34737">
        <w:rPr>
          <w:sz w:val="24"/>
          <w:lang w:val="fi-FI"/>
        </w:rPr>
        <w:t xml:space="preserve"> </w:t>
      </w:r>
      <w:r w:rsidR="00B34737" w:rsidRPr="00B34737">
        <w:rPr>
          <w:sz w:val="24"/>
          <w:lang w:val="fi-FI"/>
        </w:rPr>
        <w:tab/>
      </w:r>
      <w:r w:rsidRPr="00B34737">
        <w:rPr>
          <w:sz w:val="24"/>
          <w:lang w:val="fi-FI"/>
        </w:rPr>
        <w:t>EUVL C 349, 29.9.2023, s. 121.</w:t>
      </w:r>
    </w:p>
  </w:footnote>
  <w:footnote w:id="2">
    <w:p w14:paraId="40C6268A" w14:textId="70466490" w:rsidR="00CE3D24" w:rsidRPr="00B34737" w:rsidRDefault="00CE3D24" w:rsidP="00B34737">
      <w:pPr>
        <w:pStyle w:val="FootnoteText"/>
        <w:ind w:left="567" w:hanging="567"/>
        <w:rPr>
          <w:sz w:val="24"/>
          <w:lang w:val="fi-FI"/>
        </w:rPr>
      </w:pPr>
      <w:r w:rsidRPr="00B34737">
        <w:rPr>
          <w:rStyle w:val="FootnoteReference"/>
          <w:sz w:val="24"/>
          <w:lang w:val="fi-FI"/>
        </w:rPr>
        <w:footnoteRef/>
      </w:r>
      <w:r w:rsidR="00B34737" w:rsidRPr="00B34737">
        <w:rPr>
          <w:sz w:val="24"/>
          <w:lang w:val="fi-FI"/>
        </w:rPr>
        <w:t xml:space="preserve"> </w:t>
      </w:r>
      <w:r w:rsidR="00B34737" w:rsidRPr="00B34737">
        <w:rPr>
          <w:sz w:val="24"/>
          <w:lang w:val="fi-FI"/>
        </w:rPr>
        <w:tab/>
      </w:r>
      <w:r w:rsidRPr="00B34737">
        <w:rPr>
          <w:sz w:val="24"/>
          <w:lang w:val="fi-FI"/>
        </w:rPr>
        <w:t>EUVL C, C/2025/1354, 17.3.2025, ELI: </w:t>
      </w:r>
      <w:hyperlink r:id="rId1" w:tgtFrame="_blank" w:tooltip="Avaa asiakirjan ELI URI -osoitteen kautta." w:history="1">
        <w:r w:rsidRPr="00B34737">
          <w:rPr>
            <w:rStyle w:val="Hyperlink"/>
            <w:sz w:val="24"/>
            <w:lang w:val="fi-FI"/>
          </w:rPr>
          <w:t>http://data.europa.eu/eli/C/2025/1354/oj</w:t>
        </w:r>
      </w:hyperlink>
      <w:r w:rsidRPr="00B34737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6404328">
    <w:abstractNumId w:val="9"/>
  </w:num>
  <w:num w:numId="2" w16cid:durableId="1121342987">
    <w:abstractNumId w:val="9"/>
  </w:num>
  <w:num w:numId="3" w16cid:durableId="1865173837">
    <w:abstractNumId w:val="7"/>
  </w:num>
  <w:num w:numId="4" w16cid:durableId="1880438586">
    <w:abstractNumId w:val="7"/>
  </w:num>
  <w:num w:numId="5" w16cid:durableId="767042760">
    <w:abstractNumId w:val="6"/>
  </w:num>
  <w:num w:numId="6" w16cid:durableId="110562956">
    <w:abstractNumId w:val="6"/>
  </w:num>
  <w:num w:numId="7" w16cid:durableId="84503364">
    <w:abstractNumId w:val="5"/>
  </w:num>
  <w:num w:numId="8" w16cid:durableId="1755274428">
    <w:abstractNumId w:val="5"/>
  </w:num>
  <w:num w:numId="9" w16cid:durableId="1837528101">
    <w:abstractNumId w:val="4"/>
  </w:num>
  <w:num w:numId="10" w16cid:durableId="2043943336">
    <w:abstractNumId w:val="4"/>
  </w:num>
  <w:num w:numId="11" w16cid:durableId="1909194940">
    <w:abstractNumId w:val="8"/>
  </w:num>
  <w:num w:numId="12" w16cid:durableId="1281691386">
    <w:abstractNumId w:val="8"/>
  </w:num>
  <w:num w:numId="13" w16cid:durableId="892231355">
    <w:abstractNumId w:val="3"/>
  </w:num>
  <w:num w:numId="14" w16cid:durableId="1619991750">
    <w:abstractNumId w:val="3"/>
  </w:num>
  <w:num w:numId="15" w16cid:durableId="716244586">
    <w:abstractNumId w:val="2"/>
  </w:num>
  <w:num w:numId="16" w16cid:durableId="1277175380">
    <w:abstractNumId w:val="2"/>
  </w:num>
  <w:num w:numId="17" w16cid:durableId="208618241">
    <w:abstractNumId w:val="1"/>
  </w:num>
  <w:num w:numId="18" w16cid:durableId="631791793">
    <w:abstractNumId w:val="1"/>
  </w:num>
  <w:num w:numId="19" w16cid:durableId="1979335236">
    <w:abstractNumId w:val="0"/>
  </w:num>
  <w:num w:numId="20" w16cid:durableId="96338636">
    <w:abstractNumId w:val="0"/>
  </w:num>
  <w:num w:numId="21" w16cid:durableId="1069842420">
    <w:abstractNumId w:val="9"/>
  </w:num>
  <w:num w:numId="22" w16cid:durableId="325058697">
    <w:abstractNumId w:val="7"/>
  </w:num>
  <w:num w:numId="23" w16cid:durableId="301541743">
    <w:abstractNumId w:val="6"/>
  </w:num>
  <w:num w:numId="24" w16cid:durableId="1762025243">
    <w:abstractNumId w:val="5"/>
  </w:num>
  <w:num w:numId="25" w16cid:durableId="1950113826">
    <w:abstractNumId w:val="4"/>
  </w:num>
  <w:num w:numId="26" w16cid:durableId="1285767772">
    <w:abstractNumId w:val="8"/>
  </w:num>
  <w:num w:numId="27" w16cid:durableId="859852474">
    <w:abstractNumId w:val="3"/>
  </w:num>
  <w:num w:numId="28" w16cid:durableId="2084135237">
    <w:abstractNumId w:val="2"/>
  </w:num>
  <w:num w:numId="29" w16cid:durableId="1806584014">
    <w:abstractNumId w:val="1"/>
  </w:num>
  <w:num w:numId="30" w16cid:durableId="24450056">
    <w:abstractNumId w:val="0"/>
  </w:num>
  <w:num w:numId="31" w16cid:durableId="614138624">
    <w:abstractNumId w:val="9"/>
  </w:num>
  <w:num w:numId="32" w16cid:durableId="1181626664">
    <w:abstractNumId w:val="7"/>
  </w:num>
  <w:num w:numId="33" w16cid:durableId="1160388079">
    <w:abstractNumId w:val="6"/>
  </w:num>
  <w:num w:numId="34" w16cid:durableId="416708488">
    <w:abstractNumId w:val="5"/>
  </w:num>
  <w:num w:numId="35" w16cid:durableId="566963553">
    <w:abstractNumId w:val="4"/>
  </w:num>
  <w:num w:numId="36" w16cid:durableId="96676872">
    <w:abstractNumId w:val="8"/>
  </w:num>
  <w:num w:numId="37" w16cid:durableId="717164428">
    <w:abstractNumId w:val="3"/>
  </w:num>
  <w:num w:numId="38" w16cid:durableId="387848442">
    <w:abstractNumId w:val="2"/>
  </w:num>
  <w:num w:numId="39" w16cid:durableId="951277361">
    <w:abstractNumId w:val="1"/>
  </w:num>
  <w:num w:numId="40" w16cid:durableId="1256864164">
    <w:abstractNumId w:val="0"/>
  </w:num>
  <w:num w:numId="41" w16cid:durableId="133722047">
    <w:abstractNumId w:val="10"/>
  </w:num>
  <w:num w:numId="42" w16cid:durableId="1887985024">
    <w:abstractNumId w:val="10"/>
  </w:num>
  <w:num w:numId="43" w16cid:durableId="777020196">
    <w:abstractNumId w:val="10"/>
  </w:num>
  <w:num w:numId="44" w16cid:durableId="952172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FI"/>
    <w:docVar w:name="dvnumam" w:val="0"/>
    <w:docVar w:name="dvpe" w:val="781.227"/>
    <w:docVar w:name="dvrapporteur" w:val="Esittelijä: "/>
    <w:docVar w:name="dvstar" w:val="***II"/>
    <w:docVar w:name="dvtitre" w:val="Euroopan parlamentin lainsäädäntöpäätöslauselma 22. tammikuuta 2026 neuvoston ensimmäisen käsittelyn kannasta Euroopan parlamentin ja neuvoston asetuksen antamiseksi pesuaineista ja pinta-aktiivisista aineista, asetuksen (EU) 2019/1020 muuttamisesta ja asetuksen (EY) N:o 648/2004 kumoamisesta(12331/1/2025 – C10-0344/2025 – 2023/0124(COD))"/>
  </w:docVars>
  <w:rsids>
    <w:rsidRoot w:val="00BF25C2"/>
    <w:rsid w:val="00002272"/>
    <w:rsid w:val="00064002"/>
    <w:rsid w:val="000677B9"/>
    <w:rsid w:val="000831BA"/>
    <w:rsid w:val="000A42CC"/>
    <w:rsid w:val="000E7DD9"/>
    <w:rsid w:val="0010095E"/>
    <w:rsid w:val="00125B37"/>
    <w:rsid w:val="001546C1"/>
    <w:rsid w:val="00187494"/>
    <w:rsid w:val="001F32AE"/>
    <w:rsid w:val="002767FF"/>
    <w:rsid w:val="002B18FE"/>
    <w:rsid w:val="002B5493"/>
    <w:rsid w:val="00323CE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E5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EC1"/>
    <w:rsid w:val="00786EC0"/>
    <w:rsid w:val="007D1690"/>
    <w:rsid w:val="007E22AD"/>
    <w:rsid w:val="007E4F1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1E7F"/>
    <w:rsid w:val="009B7F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737"/>
    <w:rsid w:val="00B558F0"/>
    <w:rsid w:val="00BB5975"/>
    <w:rsid w:val="00BD48FE"/>
    <w:rsid w:val="00BD7BD8"/>
    <w:rsid w:val="00BE6ADC"/>
    <w:rsid w:val="00BF25C2"/>
    <w:rsid w:val="00C05BFE"/>
    <w:rsid w:val="00C23CD4"/>
    <w:rsid w:val="00C61C0C"/>
    <w:rsid w:val="00C62212"/>
    <w:rsid w:val="00C875E6"/>
    <w:rsid w:val="00C941CB"/>
    <w:rsid w:val="00CC2357"/>
    <w:rsid w:val="00CE3D24"/>
    <w:rsid w:val="00CF071A"/>
    <w:rsid w:val="00D058B8"/>
    <w:rsid w:val="00D339C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E60"/>
    <w:rsid w:val="00ED169E"/>
    <w:rsid w:val="00ED4235"/>
    <w:rsid w:val="00F04346"/>
    <w:rsid w:val="00F075DC"/>
    <w:rsid w:val="00F149E9"/>
    <w:rsid w:val="00F5134D"/>
    <w:rsid w:val="00F624B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375B92A"/>
  <w15:chartTrackingRefBased/>
  <w15:docId w15:val="{E8473208-FB8A-4906-B8CF-832D0338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3D24"/>
    <w:pPr>
      <w:spacing w:before="480" w:after="240"/>
    </w:pPr>
  </w:style>
  <w:style w:type="paragraph" w:customStyle="1" w:styleId="NormalBold">
    <w:name w:val="NormalBold"/>
    <w:basedOn w:val="Normal"/>
    <w:rsid w:val="00CE3D24"/>
    <w:rPr>
      <w:b/>
    </w:rPr>
  </w:style>
  <w:style w:type="paragraph" w:customStyle="1" w:styleId="NormalHanging12a">
    <w:name w:val="NormalHanging12a"/>
    <w:basedOn w:val="Normal"/>
    <w:rsid w:val="00CE3D2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E3D24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784E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84EC1"/>
    <w:rPr>
      <w:sz w:val="24"/>
      <w:lang w:val="fi-FI"/>
    </w:rPr>
  </w:style>
  <w:style w:type="paragraph" w:styleId="Revision">
    <w:name w:val="Revision"/>
    <w:hidden/>
    <w:uiPriority w:val="99"/>
    <w:semiHidden/>
    <w:rsid w:val="001546C1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1816</Characters>
  <Application>Microsoft Office Word</Application>
  <DocSecurity>0</DocSecurity>
  <Lines>27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2026-01-22T12:11:00Z</dcterms:created>
  <dcterms:modified xsi:type="dcterms:W3CDTF">2026-01-22T12:11:00Z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