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24C9" w14:paraId="203A22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9B83D2" w14:textId="77777777" w:rsidR="00751A4A" w:rsidRPr="009924C9" w:rsidRDefault="000C1BAB" w:rsidP="0010095E">
            <w:pPr>
              <w:pStyle w:val="EPName"/>
            </w:pPr>
            <w:r w:rsidRPr="009924C9">
              <w:t>Parlament Ewropew</w:t>
            </w:r>
          </w:p>
          <w:p w14:paraId="361CD652" w14:textId="77777777" w:rsidR="00751A4A" w:rsidRPr="009924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24C9">
              <w:t>2024</w:t>
            </w:r>
            <w:r w:rsidR="00817416" w:rsidRPr="009924C9">
              <w:t>-202</w:t>
            </w:r>
            <w:r w:rsidRPr="009924C9">
              <w:t>9</w:t>
            </w:r>
          </w:p>
        </w:tc>
        <w:tc>
          <w:tcPr>
            <w:tcW w:w="2268" w:type="dxa"/>
            <w:shd w:val="clear" w:color="auto" w:fill="auto"/>
          </w:tcPr>
          <w:p w14:paraId="0B56E920" w14:textId="77777777" w:rsidR="00751A4A" w:rsidRPr="009924C9" w:rsidRDefault="00187494" w:rsidP="0010095E">
            <w:pPr>
              <w:pStyle w:val="EPLogo"/>
            </w:pPr>
            <w:r w:rsidRPr="009924C9">
              <w:rPr>
                <w:noProof/>
                <w:lang w:eastAsia="ja-JP"/>
              </w:rPr>
              <w:drawing>
                <wp:inline distT="0" distB="0" distL="0" distR="0" wp14:anchorId="5AC72B9F" wp14:editId="25E148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FEE59" w14:textId="77777777" w:rsidR="00D058B8" w:rsidRPr="009924C9" w:rsidRDefault="00D058B8" w:rsidP="004C5D52">
      <w:pPr>
        <w:pStyle w:val="LineTop"/>
      </w:pPr>
    </w:p>
    <w:p w14:paraId="3CA7C006" w14:textId="77777777" w:rsidR="00680577" w:rsidRPr="009924C9" w:rsidRDefault="000C1BAB" w:rsidP="00680577">
      <w:pPr>
        <w:pStyle w:val="EPBodyTA1"/>
      </w:pPr>
      <w:r w:rsidRPr="009924C9">
        <w:t>TESTI ADOTTATI</w:t>
      </w:r>
    </w:p>
    <w:p w14:paraId="0A7E6B0B" w14:textId="77777777" w:rsidR="00D058B8" w:rsidRPr="009924C9" w:rsidRDefault="00D058B8" w:rsidP="00D058B8">
      <w:pPr>
        <w:pStyle w:val="LineBottom"/>
      </w:pPr>
    </w:p>
    <w:p w14:paraId="2EDD35B3" w14:textId="216BE7F8" w:rsidR="000C1BAB" w:rsidRPr="009924C9" w:rsidRDefault="000C1BAB" w:rsidP="000C1BAB">
      <w:pPr>
        <w:pStyle w:val="ATHeading1"/>
      </w:pPr>
      <w:bookmarkStart w:id="0" w:name="TANumber"/>
      <w:r w:rsidRPr="009924C9">
        <w:t>P10_TA(2026)00</w:t>
      </w:r>
      <w:r w:rsidR="000C3FE0">
        <w:t>19</w:t>
      </w:r>
      <w:bookmarkEnd w:id="0"/>
    </w:p>
    <w:p w14:paraId="7761F069" w14:textId="77777777" w:rsidR="000C1BAB" w:rsidRPr="009924C9" w:rsidRDefault="000C1BAB" w:rsidP="000C1BAB">
      <w:pPr>
        <w:pStyle w:val="ATHeading2"/>
      </w:pPr>
      <w:bookmarkStart w:id="1" w:name="title"/>
      <w:r w:rsidRPr="009924C9">
        <w:t>Deterġenti u aġenti tensjoattivi</w:t>
      </w:r>
      <w:bookmarkEnd w:id="1"/>
    </w:p>
    <w:p w14:paraId="0350EAED" w14:textId="77777777" w:rsidR="000C1BAB" w:rsidRPr="009924C9" w:rsidRDefault="000C1BAB" w:rsidP="000C1BAB">
      <w:pPr>
        <w:rPr>
          <w:i/>
          <w:vanish/>
        </w:rPr>
      </w:pPr>
      <w:r w:rsidRPr="009924C9">
        <w:rPr>
          <w:i/>
        </w:rPr>
        <w:fldChar w:fldCharType="begin"/>
      </w:r>
      <w:r w:rsidRPr="009924C9">
        <w:rPr>
          <w:i/>
        </w:rPr>
        <w:instrText xml:space="preserve"> TC"(</w:instrText>
      </w:r>
      <w:bookmarkStart w:id="2" w:name="DocNumber"/>
      <w:r w:rsidRPr="009924C9">
        <w:rPr>
          <w:i/>
        </w:rPr>
        <w:instrText>A10-0004/2026</w:instrText>
      </w:r>
      <w:bookmarkEnd w:id="2"/>
      <w:r w:rsidRPr="009924C9">
        <w:rPr>
          <w:i/>
        </w:rPr>
        <w:instrText xml:space="preserve"> - Rapporteur: Majdouline Sbai)"\l3 \n&gt; \* MERGEFORMAT </w:instrText>
      </w:r>
      <w:r w:rsidRPr="009924C9">
        <w:rPr>
          <w:i/>
        </w:rPr>
        <w:fldChar w:fldCharType="end"/>
      </w:r>
    </w:p>
    <w:p w14:paraId="52514676" w14:textId="77777777" w:rsidR="000C1BAB" w:rsidRPr="009924C9" w:rsidRDefault="000C1BAB" w:rsidP="000C1BAB">
      <w:pPr>
        <w:rPr>
          <w:vanish/>
        </w:rPr>
      </w:pPr>
      <w:bookmarkStart w:id="3" w:name="Commission"/>
      <w:r w:rsidRPr="009924C9">
        <w:rPr>
          <w:vanish/>
        </w:rPr>
        <w:t>Kumitat għall-Ambjent, il-Klima u s-Sikurezza tal-Ikel</w:t>
      </w:r>
      <w:bookmarkEnd w:id="3"/>
    </w:p>
    <w:p w14:paraId="1308F7D6" w14:textId="77777777" w:rsidR="000C1BAB" w:rsidRPr="009924C9" w:rsidRDefault="000C1BAB" w:rsidP="000C1BAB">
      <w:pPr>
        <w:rPr>
          <w:vanish/>
        </w:rPr>
      </w:pPr>
      <w:bookmarkStart w:id="4" w:name="PE"/>
      <w:r w:rsidRPr="009924C9">
        <w:rPr>
          <w:vanish/>
        </w:rPr>
        <w:t>PE781.227</w:t>
      </w:r>
      <w:bookmarkEnd w:id="4"/>
    </w:p>
    <w:p w14:paraId="5A18847D" w14:textId="09916582" w:rsidR="000C1BAB" w:rsidRDefault="000C1BAB" w:rsidP="000C1BAB">
      <w:pPr>
        <w:pStyle w:val="ATHeading3"/>
      </w:pPr>
      <w:bookmarkStart w:id="5" w:name="Sujet"/>
      <w:r w:rsidRPr="009924C9">
        <w:t xml:space="preserve">Riżoluzzjoni leġiżlattiva tal-Parlament Ewropew </w:t>
      </w:r>
      <w:r w:rsidR="00F327E5">
        <w:t>tat-22 ta’ Jannar</w:t>
      </w:r>
      <w:r w:rsidRPr="009924C9">
        <w:t xml:space="preserve"> 2026 dwar il-pożizzjoni tal-Kunsill fl-ewwel qari bil-ħsieb tal-adozzjoni ta’ regolament tal-Parlament Ewropew u tal-Kunsill dwar deterġenti u aġenti </w:t>
      </w:r>
      <w:proofErr w:type="spellStart"/>
      <w:r w:rsidRPr="009924C9">
        <w:t>tensjoattivi</w:t>
      </w:r>
      <w:proofErr w:type="spellEnd"/>
      <w:r w:rsidRPr="009924C9">
        <w:t>, u li jħassar ir-Regolament (KE) Nru 648/2004</w:t>
      </w:r>
      <w:bookmarkEnd w:id="5"/>
      <w:r w:rsidRPr="009924C9">
        <w:t xml:space="preserve"> </w:t>
      </w:r>
      <w:bookmarkStart w:id="6" w:name="References"/>
      <w:r w:rsidRPr="009924C9">
        <w:t>(12331/1/2025 – C10-0344/2025 – 2023/0124(COD))</w:t>
      </w:r>
      <w:bookmarkEnd w:id="6"/>
    </w:p>
    <w:p w14:paraId="0B84F7DA" w14:textId="77777777" w:rsidR="00FF33BD" w:rsidRPr="00FF33BD" w:rsidRDefault="00FF33BD" w:rsidP="00FF33BD">
      <w:pPr>
        <w:rPr>
          <w:lang w:eastAsia="fr-FR"/>
        </w:rPr>
      </w:pPr>
    </w:p>
    <w:p w14:paraId="0ACDF641" w14:textId="77777777" w:rsidR="006167FA" w:rsidRPr="009924C9" w:rsidRDefault="006167FA" w:rsidP="006167FA">
      <w:pPr>
        <w:pStyle w:val="NormalBold"/>
      </w:pPr>
      <w:bookmarkStart w:id="7" w:name="TextBodyBegin"/>
      <w:bookmarkEnd w:id="7"/>
      <w:r w:rsidRPr="009924C9">
        <w:t>(Proċedura leġiżlattiva ordinarja: it-tieni qari)</w:t>
      </w:r>
    </w:p>
    <w:p w14:paraId="1A6CC966" w14:textId="77777777" w:rsidR="006167FA" w:rsidRPr="009924C9" w:rsidRDefault="006167FA" w:rsidP="006167FA">
      <w:pPr>
        <w:pStyle w:val="EPComma"/>
      </w:pPr>
      <w:r w:rsidRPr="009924C9">
        <w:rPr>
          <w:i/>
        </w:rPr>
        <w:t>Il-Parlament Ewropew</w:t>
      </w:r>
      <w:r w:rsidRPr="009924C9">
        <w:t>,</w:t>
      </w:r>
    </w:p>
    <w:p w14:paraId="5A7700DB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l-pożizzjoni tal-Kunsill fl-ewwel qari (12331/1/2025 – C10</w:t>
      </w:r>
      <w:r w:rsidRPr="009924C9">
        <w:noBreakHyphen/>
        <w:t>0344/2025),</w:t>
      </w:r>
    </w:p>
    <w:p w14:paraId="2268B13F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l-opinjoni tal-Kumitat Ekonomiku u Soċjali Ewropew tat-12 ta’ Lulju 2023</w:t>
      </w:r>
      <w:r w:rsidRPr="009924C9">
        <w:rPr>
          <w:vertAlign w:val="superscript"/>
        </w:rPr>
        <w:footnoteReference w:id="1"/>
      </w:r>
      <w:r w:rsidRPr="009924C9">
        <w:t>,</w:t>
      </w:r>
    </w:p>
    <w:p w14:paraId="25646FA4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l-pożizzjoni tiegħu fl-ewwel qari</w:t>
      </w:r>
      <w:r w:rsidRPr="009924C9">
        <w:rPr>
          <w:vertAlign w:val="superscript"/>
        </w:rPr>
        <w:footnoteReference w:id="2"/>
      </w:r>
      <w:r w:rsidRPr="009924C9">
        <w:t xml:space="preserve"> dwar il-proposta tal-Kummissjoni lill-Parlament Ewropew u lill-Kunsill (COM(2023)0217),</w:t>
      </w:r>
    </w:p>
    <w:p w14:paraId="191BB16F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l-Artikolu 294(7) tat-Trattat dwar il-Funzjonament tal-Unjoni Ewropea,</w:t>
      </w:r>
    </w:p>
    <w:p w14:paraId="5672B468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l-ftehim proviżorju approvat mill-kumitat responsabbli fis-sens tal-Artikolu 75(4) tar-Regoli ta’ Proċedura tiegħu,</w:t>
      </w:r>
    </w:p>
    <w:p w14:paraId="097FE5C2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l-Artikolu 68 tar-Regoli ta’ Proċedura tiegħu,</w:t>
      </w:r>
    </w:p>
    <w:p w14:paraId="0A9DED24" w14:textId="77777777" w:rsidR="006167FA" w:rsidRPr="009924C9" w:rsidRDefault="006167FA" w:rsidP="006167FA">
      <w:pPr>
        <w:pStyle w:val="NormalHanging12a"/>
      </w:pPr>
      <w:r w:rsidRPr="009924C9">
        <w:t>–</w:t>
      </w:r>
      <w:r w:rsidRPr="009924C9">
        <w:tab/>
        <w:t>wara li kkunsidra r-rakkomandazzjoni għat-tieni qari tal-Kumitat għall-Ambjent, il-Klima u s-Sikurezza tal-Ikel (A10-0004/2026),</w:t>
      </w:r>
    </w:p>
    <w:p w14:paraId="679F3141" w14:textId="77777777" w:rsidR="006167FA" w:rsidRPr="009924C9" w:rsidRDefault="006167FA" w:rsidP="006167FA">
      <w:pPr>
        <w:pStyle w:val="NormalHanging12a"/>
      </w:pPr>
      <w:r w:rsidRPr="009924C9">
        <w:t>1.</w:t>
      </w:r>
      <w:r w:rsidRPr="009924C9">
        <w:tab/>
        <w:t>Japprova l-pożizzjoni tal-Kunsill fl-ewwel qari;</w:t>
      </w:r>
    </w:p>
    <w:p w14:paraId="613166C6" w14:textId="77777777" w:rsidR="006167FA" w:rsidRPr="009924C9" w:rsidRDefault="006167FA" w:rsidP="006167FA">
      <w:pPr>
        <w:pStyle w:val="NormalHanging12a"/>
      </w:pPr>
      <w:r w:rsidRPr="009924C9">
        <w:lastRenderedPageBreak/>
        <w:t>2.</w:t>
      </w:r>
      <w:r w:rsidRPr="009924C9">
        <w:tab/>
        <w:t>Jinnota li l-att qed jiġi adottat f’konformità mal-pożizzjoni tal-Kunsill;</w:t>
      </w:r>
    </w:p>
    <w:p w14:paraId="3F40A3CE" w14:textId="77777777" w:rsidR="006167FA" w:rsidRPr="009924C9" w:rsidRDefault="006167FA" w:rsidP="006167FA">
      <w:pPr>
        <w:pStyle w:val="NormalHanging12a"/>
      </w:pPr>
      <w:r w:rsidRPr="009924C9">
        <w:t>3.</w:t>
      </w:r>
      <w:r w:rsidRPr="009924C9">
        <w:tab/>
        <w:t>Jagħti istruzzjonijiet lill-President tiegħu biex tiffirma l-att, flimkien mal-President tal-Kunsill, f’konformità mal-Artikolu 297(1) tat-Trattat dwar il-Funzjonament tal-Unjoni Ewropea;</w:t>
      </w:r>
    </w:p>
    <w:p w14:paraId="2DD8E290" w14:textId="77777777" w:rsidR="006167FA" w:rsidRPr="009924C9" w:rsidRDefault="006167FA" w:rsidP="006167FA">
      <w:pPr>
        <w:pStyle w:val="NormalHanging12a"/>
      </w:pPr>
      <w:r w:rsidRPr="009924C9">
        <w:t>4.</w:t>
      </w:r>
      <w:r w:rsidRPr="009924C9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9924C9">
        <w:rPr>
          <w:i/>
        </w:rPr>
        <w:t>Il-Ġurnal Uffiċjali tal-Unjoni Ewropea</w:t>
      </w:r>
      <w:r w:rsidRPr="009924C9">
        <w:t>;</w:t>
      </w:r>
    </w:p>
    <w:p w14:paraId="46F95867" w14:textId="01B861D3" w:rsidR="00E365E1" w:rsidRPr="009924C9" w:rsidRDefault="006167FA" w:rsidP="00F327E5">
      <w:pPr>
        <w:pStyle w:val="NormalHanging12a"/>
      </w:pPr>
      <w:r w:rsidRPr="009924C9">
        <w:t>5.</w:t>
      </w:r>
      <w:r w:rsidRPr="009924C9">
        <w:tab/>
        <w:t>Jagħti istruzzjonijiet lill-President tiegħu biex tgħaddi l-pożizzjoni tal-Parlament lill-Kunsill, lill-Kummissjoni kif ukoll lill-parlamenti nazzjonali.</w:t>
      </w:r>
    </w:p>
    <w:sectPr w:rsidR="00E365E1" w:rsidRPr="009924C9" w:rsidSect="009924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3DA7C" w14:textId="77777777" w:rsidR="000C1BAB" w:rsidRPr="009924C9" w:rsidRDefault="000C1BAB">
      <w:r w:rsidRPr="009924C9">
        <w:separator/>
      </w:r>
    </w:p>
  </w:endnote>
  <w:endnote w:type="continuationSeparator" w:id="0">
    <w:p w14:paraId="3438B6CD" w14:textId="77777777" w:rsidR="000C1BAB" w:rsidRPr="009924C9" w:rsidRDefault="000C1BAB">
      <w:r w:rsidRPr="009924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AF8C" w14:textId="77777777" w:rsidR="00064002" w:rsidRPr="009924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F97A6" w14:textId="77777777" w:rsidR="00064002" w:rsidRPr="009924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4AE7D" w14:textId="77777777" w:rsidR="00064002" w:rsidRPr="009924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FD006" w14:textId="77777777" w:rsidR="000C1BAB" w:rsidRPr="009924C9" w:rsidRDefault="000C1BAB">
      <w:r w:rsidRPr="009924C9">
        <w:separator/>
      </w:r>
    </w:p>
  </w:footnote>
  <w:footnote w:type="continuationSeparator" w:id="0">
    <w:p w14:paraId="0985DA65" w14:textId="77777777" w:rsidR="000C1BAB" w:rsidRPr="009924C9" w:rsidRDefault="000C1BAB">
      <w:r w:rsidRPr="009924C9">
        <w:continuationSeparator/>
      </w:r>
    </w:p>
  </w:footnote>
  <w:footnote w:id="1">
    <w:p w14:paraId="53111C1A" w14:textId="66544855" w:rsidR="006167FA" w:rsidRPr="009924C9" w:rsidRDefault="006167FA" w:rsidP="009924C9">
      <w:pPr>
        <w:pStyle w:val="FootnoteText"/>
        <w:ind w:left="567" w:hanging="567"/>
        <w:rPr>
          <w:sz w:val="24"/>
          <w:lang w:val="mt-MT"/>
        </w:rPr>
      </w:pPr>
      <w:r w:rsidRPr="009924C9">
        <w:rPr>
          <w:rStyle w:val="FootnoteReference"/>
          <w:sz w:val="24"/>
          <w:lang w:val="mt-MT"/>
        </w:rPr>
        <w:footnoteRef/>
      </w:r>
      <w:r w:rsidR="009924C9" w:rsidRPr="009924C9">
        <w:rPr>
          <w:sz w:val="24"/>
          <w:lang w:val="mt-MT"/>
        </w:rPr>
        <w:t xml:space="preserve"> </w:t>
      </w:r>
      <w:r w:rsidR="009924C9" w:rsidRPr="009924C9">
        <w:rPr>
          <w:sz w:val="24"/>
          <w:lang w:val="mt-MT"/>
        </w:rPr>
        <w:tab/>
      </w:r>
      <w:r w:rsidRPr="009924C9">
        <w:rPr>
          <w:sz w:val="24"/>
          <w:lang w:val="mt-MT"/>
        </w:rPr>
        <w:t>ĠU C 349, 29.9.2023, p. 121.</w:t>
      </w:r>
    </w:p>
  </w:footnote>
  <w:footnote w:id="2">
    <w:p w14:paraId="526FFB51" w14:textId="0A9ED86A" w:rsidR="006167FA" w:rsidRPr="009924C9" w:rsidRDefault="006167FA" w:rsidP="009924C9">
      <w:pPr>
        <w:pStyle w:val="FootnoteText"/>
        <w:ind w:left="567" w:hanging="567"/>
        <w:rPr>
          <w:sz w:val="24"/>
          <w:lang w:val="mt-MT"/>
        </w:rPr>
      </w:pPr>
      <w:r w:rsidRPr="009924C9">
        <w:rPr>
          <w:rStyle w:val="FootnoteReference"/>
          <w:sz w:val="24"/>
          <w:lang w:val="mt-MT"/>
        </w:rPr>
        <w:footnoteRef/>
      </w:r>
      <w:r w:rsidR="009924C9" w:rsidRPr="009924C9">
        <w:rPr>
          <w:sz w:val="24"/>
          <w:lang w:val="mt-MT"/>
        </w:rPr>
        <w:t xml:space="preserve"> </w:t>
      </w:r>
      <w:r w:rsidR="009924C9" w:rsidRPr="009924C9">
        <w:rPr>
          <w:sz w:val="24"/>
          <w:lang w:val="mt-MT"/>
        </w:rPr>
        <w:tab/>
      </w:r>
      <w:r w:rsidRPr="009924C9">
        <w:rPr>
          <w:sz w:val="24"/>
          <w:lang w:val="mt-MT"/>
        </w:rPr>
        <w:t>ĠU C, C/2025/1354, 17.3.2025, ELI: </w:t>
      </w:r>
      <w:hyperlink r:id="rId1" w:tgtFrame="_blank" w:tooltip="Aċċess għal dan id-dokument permezz tal-URI tal-ELI." w:history="1">
        <w:r w:rsidRPr="009924C9">
          <w:rPr>
            <w:rStyle w:val="Hyperlink"/>
            <w:sz w:val="24"/>
            <w:lang w:val="mt-MT"/>
          </w:rPr>
          <w:t>http://data.europa.eu/eli/C/2025/1354/oj</w:t>
        </w:r>
      </w:hyperlink>
      <w:r w:rsidRPr="009924C9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12A7" w14:textId="77777777" w:rsidR="00064002" w:rsidRPr="009924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EDEF" w14:textId="77777777" w:rsidR="00064002" w:rsidRPr="009924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7BFC" w14:textId="77777777" w:rsidR="00064002" w:rsidRPr="009924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0080285">
    <w:abstractNumId w:val="9"/>
  </w:num>
  <w:num w:numId="2" w16cid:durableId="223686999">
    <w:abstractNumId w:val="9"/>
  </w:num>
  <w:num w:numId="3" w16cid:durableId="1470707276">
    <w:abstractNumId w:val="7"/>
  </w:num>
  <w:num w:numId="4" w16cid:durableId="2055765606">
    <w:abstractNumId w:val="7"/>
  </w:num>
  <w:num w:numId="5" w16cid:durableId="1930966163">
    <w:abstractNumId w:val="6"/>
  </w:num>
  <w:num w:numId="6" w16cid:durableId="2043434072">
    <w:abstractNumId w:val="6"/>
  </w:num>
  <w:num w:numId="7" w16cid:durableId="1476724937">
    <w:abstractNumId w:val="5"/>
  </w:num>
  <w:num w:numId="8" w16cid:durableId="1946113881">
    <w:abstractNumId w:val="5"/>
  </w:num>
  <w:num w:numId="9" w16cid:durableId="1308706258">
    <w:abstractNumId w:val="4"/>
  </w:num>
  <w:num w:numId="10" w16cid:durableId="1052273178">
    <w:abstractNumId w:val="4"/>
  </w:num>
  <w:num w:numId="11" w16cid:durableId="1023435320">
    <w:abstractNumId w:val="8"/>
  </w:num>
  <w:num w:numId="12" w16cid:durableId="890308786">
    <w:abstractNumId w:val="8"/>
  </w:num>
  <w:num w:numId="13" w16cid:durableId="1033923564">
    <w:abstractNumId w:val="3"/>
  </w:num>
  <w:num w:numId="14" w16cid:durableId="767578874">
    <w:abstractNumId w:val="3"/>
  </w:num>
  <w:num w:numId="15" w16cid:durableId="600261261">
    <w:abstractNumId w:val="2"/>
  </w:num>
  <w:num w:numId="16" w16cid:durableId="1209076461">
    <w:abstractNumId w:val="2"/>
  </w:num>
  <w:num w:numId="17" w16cid:durableId="2078623810">
    <w:abstractNumId w:val="1"/>
  </w:num>
  <w:num w:numId="18" w16cid:durableId="1627657715">
    <w:abstractNumId w:val="1"/>
  </w:num>
  <w:num w:numId="19" w16cid:durableId="1103501372">
    <w:abstractNumId w:val="0"/>
  </w:num>
  <w:num w:numId="20" w16cid:durableId="1042167417">
    <w:abstractNumId w:val="0"/>
  </w:num>
  <w:num w:numId="21" w16cid:durableId="137576470">
    <w:abstractNumId w:val="9"/>
  </w:num>
  <w:num w:numId="22" w16cid:durableId="1908757868">
    <w:abstractNumId w:val="7"/>
  </w:num>
  <w:num w:numId="23" w16cid:durableId="1398550135">
    <w:abstractNumId w:val="6"/>
  </w:num>
  <w:num w:numId="24" w16cid:durableId="2047872973">
    <w:abstractNumId w:val="5"/>
  </w:num>
  <w:num w:numId="25" w16cid:durableId="53238217">
    <w:abstractNumId w:val="4"/>
  </w:num>
  <w:num w:numId="26" w16cid:durableId="1308978581">
    <w:abstractNumId w:val="8"/>
  </w:num>
  <w:num w:numId="27" w16cid:durableId="532839680">
    <w:abstractNumId w:val="3"/>
  </w:num>
  <w:num w:numId="28" w16cid:durableId="1459838273">
    <w:abstractNumId w:val="2"/>
  </w:num>
  <w:num w:numId="29" w16cid:durableId="1191839629">
    <w:abstractNumId w:val="1"/>
  </w:num>
  <w:num w:numId="30" w16cid:durableId="964390021">
    <w:abstractNumId w:val="0"/>
  </w:num>
  <w:num w:numId="31" w16cid:durableId="145165464">
    <w:abstractNumId w:val="9"/>
  </w:num>
  <w:num w:numId="32" w16cid:durableId="727732048">
    <w:abstractNumId w:val="7"/>
  </w:num>
  <w:num w:numId="33" w16cid:durableId="220556750">
    <w:abstractNumId w:val="6"/>
  </w:num>
  <w:num w:numId="34" w16cid:durableId="2135560193">
    <w:abstractNumId w:val="5"/>
  </w:num>
  <w:num w:numId="35" w16cid:durableId="542404730">
    <w:abstractNumId w:val="4"/>
  </w:num>
  <w:num w:numId="36" w16cid:durableId="54207585">
    <w:abstractNumId w:val="8"/>
  </w:num>
  <w:num w:numId="37" w16cid:durableId="321738370">
    <w:abstractNumId w:val="3"/>
  </w:num>
  <w:num w:numId="38" w16cid:durableId="727802053">
    <w:abstractNumId w:val="2"/>
  </w:num>
  <w:num w:numId="39" w16cid:durableId="111364119">
    <w:abstractNumId w:val="1"/>
  </w:num>
  <w:num w:numId="40" w16cid:durableId="1602835200">
    <w:abstractNumId w:val="0"/>
  </w:num>
  <w:num w:numId="41" w16cid:durableId="2144930427">
    <w:abstractNumId w:val="10"/>
  </w:num>
  <w:num w:numId="42" w16cid:durableId="250354877">
    <w:abstractNumId w:val="10"/>
  </w:num>
  <w:num w:numId="43" w16cid:durableId="743915181">
    <w:abstractNumId w:val="10"/>
  </w:num>
  <w:num w:numId="44" w16cid:durableId="1522627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MT"/>
    <w:docVar w:name="dvnumam" w:val="0"/>
    <w:docVar w:name="dvpe" w:val="781.227"/>
    <w:docVar w:name="dvrapporteur" w:val="Rapporteur: "/>
    <w:docVar w:name="dvstar" w:val="***II"/>
    <w:docVar w:name="dvtitre" w:val="Riżoluzzjoni leġiżlattiva tal-Parlament Ewropew xx xx xxxx 2026 dwar il-pożizzjoni tal-Kunsill fl-ewwel qari bil-ħsieb tal-adozzjoni ta’ regolament tal-Parlament Ewropew u tal-Kunsill dwar deterġenti u aġenti tensjoattivi, li jemenda r-Regolament (UE) 2019/1020 u li jħassar ir-Regolament (KE) Nru 648/2004(12331/1/2025 – C10-0344/2025 – 2023/0124(COD))"/>
  </w:docVars>
  <w:rsids>
    <w:rsidRoot w:val="000C1BAB"/>
    <w:rsid w:val="00002272"/>
    <w:rsid w:val="00064002"/>
    <w:rsid w:val="000677B9"/>
    <w:rsid w:val="000831BA"/>
    <w:rsid w:val="000A42CC"/>
    <w:rsid w:val="000C1BAB"/>
    <w:rsid w:val="000C3FE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7FA"/>
    <w:rsid w:val="006631B6"/>
    <w:rsid w:val="006718E2"/>
    <w:rsid w:val="00680577"/>
    <w:rsid w:val="006A191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226"/>
    <w:rsid w:val="00981893"/>
    <w:rsid w:val="009924C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7E5"/>
    <w:rsid w:val="00F5134D"/>
    <w:rsid w:val="00F548B3"/>
    <w:rsid w:val="00F74202"/>
    <w:rsid w:val="00F87713"/>
    <w:rsid w:val="00FB4360"/>
    <w:rsid w:val="00FD0C70"/>
    <w:rsid w:val="00FF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344C4"/>
  <w15:chartTrackingRefBased/>
  <w15:docId w15:val="{DEFC90EF-45D5-41ED-AF78-CCB1E8E0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67FA"/>
    <w:pPr>
      <w:spacing w:before="480" w:after="240"/>
    </w:pPr>
  </w:style>
  <w:style w:type="paragraph" w:customStyle="1" w:styleId="NormalBold">
    <w:name w:val="NormalBold"/>
    <w:basedOn w:val="Normal"/>
    <w:rsid w:val="006167FA"/>
    <w:rPr>
      <w:b/>
    </w:rPr>
  </w:style>
  <w:style w:type="paragraph" w:customStyle="1" w:styleId="NormalHanging12a">
    <w:name w:val="NormalHanging12a"/>
    <w:basedOn w:val="Normal"/>
    <w:rsid w:val="006167F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1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2026-01-22T13:13:00Z</dcterms:created>
  <dcterms:modified xsi:type="dcterms:W3CDTF">2026-01-22T13:13:00Z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