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0056" w14:paraId="54F786E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FCA470C" w14:textId="4AF15D25" w:rsidR="00751A4A" w:rsidRPr="00AC0056" w:rsidRDefault="00431404" w:rsidP="0010095E">
            <w:pPr>
              <w:pStyle w:val="EPName"/>
            </w:pPr>
            <w:r w:rsidRPr="00AC0056">
              <w:t>arlament Europejski</w:t>
            </w:r>
          </w:p>
          <w:p w14:paraId="6E148307" w14:textId="77777777" w:rsidR="00751A4A" w:rsidRPr="00AC005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0056">
              <w:t>2024</w:t>
            </w:r>
            <w:r w:rsidR="00817416" w:rsidRPr="00AC0056">
              <w:t>-202</w:t>
            </w:r>
            <w:r w:rsidRPr="00AC0056">
              <w:t>9</w:t>
            </w:r>
          </w:p>
        </w:tc>
        <w:tc>
          <w:tcPr>
            <w:tcW w:w="2268" w:type="dxa"/>
            <w:shd w:val="clear" w:color="auto" w:fill="auto"/>
          </w:tcPr>
          <w:p w14:paraId="23F3A46C" w14:textId="77777777" w:rsidR="00751A4A" w:rsidRPr="00AC0056" w:rsidRDefault="00187494" w:rsidP="0010095E">
            <w:pPr>
              <w:pStyle w:val="EPLogo"/>
            </w:pPr>
            <w:r w:rsidRPr="00AC0056">
              <w:rPr>
                <w:noProof/>
                <w:lang w:eastAsia="ja-JP"/>
              </w:rPr>
              <w:drawing>
                <wp:inline distT="0" distB="0" distL="0" distR="0" wp14:anchorId="3E62F388" wp14:editId="75256EF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FED9DB" w14:textId="77777777" w:rsidR="00D058B8" w:rsidRPr="00AC0056" w:rsidRDefault="00D058B8" w:rsidP="004C5D52">
      <w:pPr>
        <w:pStyle w:val="LineTop"/>
      </w:pPr>
    </w:p>
    <w:p w14:paraId="69F87827" w14:textId="77777777" w:rsidR="00680577" w:rsidRPr="00AC0056" w:rsidRDefault="00431404" w:rsidP="00680577">
      <w:pPr>
        <w:pStyle w:val="EPBodyTA1"/>
      </w:pPr>
      <w:r w:rsidRPr="00AC0056">
        <w:t>TEKSTY PRZYJĘTE</w:t>
      </w:r>
    </w:p>
    <w:p w14:paraId="7C2668F3" w14:textId="77777777" w:rsidR="00D058B8" w:rsidRPr="00AC0056" w:rsidRDefault="00D058B8" w:rsidP="00D058B8">
      <w:pPr>
        <w:pStyle w:val="LineBottom"/>
      </w:pPr>
    </w:p>
    <w:p w14:paraId="68952AFC" w14:textId="5F234FA6" w:rsidR="00431404" w:rsidRPr="00AC0056" w:rsidRDefault="00431404" w:rsidP="00431404">
      <w:pPr>
        <w:pStyle w:val="ATHeading1"/>
      </w:pPr>
      <w:bookmarkStart w:id="0" w:name="TANumber"/>
      <w:r w:rsidRPr="00AC0056">
        <w:t>P10_TA(2026)00</w:t>
      </w:r>
      <w:r w:rsidR="001E52C5">
        <w:t>19</w:t>
      </w:r>
      <w:bookmarkEnd w:id="0"/>
    </w:p>
    <w:p w14:paraId="3D9EF75D" w14:textId="77777777" w:rsidR="00431404" w:rsidRPr="00AC0056" w:rsidRDefault="00431404" w:rsidP="00431404">
      <w:pPr>
        <w:pStyle w:val="ATHeading2"/>
      </w:pPr>
      <w:bookmarkStart w:id="1" w:name="title"/>
      <w:r w:rsidRPr="00AC0056">
        <w:t>Detergenty i środki powierzchniowo czynne</w:t>
      </w:r>
      <w:bookmarkEnd w:id="1"/>
    </w:p>
    <w:p w14:paraId="16848141" w14:textId="77777777" w:rsidR="00431404" w:rsidRPr="00AC0056" w:rsidRDefault="00431404" w:rsidP="00431404">
      <w:pPr>
        <w:rPr>
          <w:i/>
          <w:vanish/>
        </w:rPr>
      </w:pPr>
      <w:r w:rsidRPr="00AC0056">
        <w:rPr>
          <w:i/>
        </w:rPr>
        <w:fldChar w:fldCharType="begin"/>
      </w:r>
      <w:r w:rsidRPr="00AC0056">
        <w:rPr>
          <w:i/>
        </w:rPr>
        <w:instrText xml:space="preserve"> TC"(</w:instrText>
      </w:r>
      <w:bookmarkStart w:id="2" w:name="DocNumber"/>
      <w:r w:rsidRPr="00AC0056">
        <w:rPr>
          <w:i/>
        </w:rPr>
        <w:instrText>A10-0004/2026</w:instrText>
      </w:r>
      <w:bookmarkEnd w:id="2"/>
      <w:r w:rsidRPr="00AC0056">
        <w:rPr>
          <w:i/>
        </w:rPr>
        <w:instrText xml:space="preserve"> - Sprawozdawczyni: Majdouline Sbai)"\l3 \n&gt; \* MERGEFORMAT </w:instrText>
      </w:r>
      <w:r w:rsidRPr="00AC0056">
        <w:rPr>
          <w:i/>
        </w:rPr>
        <w:fldChar w:fldCharType="end"/>
      </w:r>
    </w:p>
    <w:p w14:paraId="745F659D" w14:textId="77777777" w:rsidR="00431404" w:rsidRPr="00AC0056" w:rsidRDefault="00431404" w:rsidP="00431404">
      <w:pPr>
        <w:rPr>
          <w:vanish/>
        </w:rPr>
      </w:pPr>
      <w:bookmarkStart w:id="3" w:name="Commission"/>
      <w:r w:rsidRPr="00AC0056">
        <w:rPr>
          <w:vanish/>
        </w:rPr>
        <w:t>Komisja Ochrony Środowiska Naturalnego, Klimatu i Bezpieczeństwa Żywności</w:t>
      </w:r>
      <w:bookmarkEnd w:id="3"/>
    </w:p>
    <w:p w14:paraId="0ACA316C" w14:textId="77777777" w:rsidR="00431404" w:rsidRPr="00AC0056" w:rsidRDefault="00431404" w:rsidP="00431404">
      <w:pPr>
        <w:rPr>
          <w:vanish/>
        </w:rPr>
      </w:pPr>
      <w:bookmarkStart w:id="4" w:name="PE"/>
      <w:r w:rsidRPr="00AC0056">
        <w:rPr>
          <w:vanish/>
        </w:rPr>
        <w:t>PE781.227</w:t>
      </w:r>
      <w:bookmarkEnd w:id="4"/>
    </w:p>
    <w:p w14:paraId="09D6B99B" w14:textId="288F4403" w:rsidR="00431404" w:rsidRPr="00AC0056" w:rsidRDefault="00431404" w:rsidP="00431404">
      <w:pPr>
        <w:pStyle w:val="ATHeading3"/>
      </w:pPr>
      <w:bookmarkStart w:id="5" w:name="Sujet"/>
      <w:r w:rsidRPr="00AC0056">
        <w:t xml:space="preserve">Rezolucja ustawodawcza Parlamentu Europejskiego z dnia </w:t>
      </w:r>
      <w:r w:rsidR="00B71560">
        <w:t>22 stycznia</w:t>
      </w:r>
      <w:r w:rsidRPr="00AC0056">
        <w:t xml:space="preserve"> 2026 r. w sprawie stanowiska Rady w pierwszym czytaniu w sprawie przyjęcia rozporządzenia Parlamentu Europejskiego i Rady w sprawie detergentów i środków powierzchniowo czynnych oraz uchylenia rozporządzenia (WE) nr 648/2004</w:t>
      </w:r>
      <w:bookmarkEnd w:id="5"/>
      <w:r w:rsidRPr="00AC0056">
        <w:t xml:space="preserve"> </w:t>
      </w:r>
      <w:bookmarkStart w:id="6" w:name="References"/>
      <w:r w:rsidRPr="00AC0056">
        <w:t>(12331/1/2025 – C10-0344/2025 – 2023/0124(COD))</w:t>
      </w:r>
      <w:bookmarkEnd w:id="6"/>
    </w:p>
    <w:p w14:paraId="091D4668" w14:textId="77777777" w:rsidR="00AF57F2" w:rsidRPr="00AC0056" w:rsidRDefault="00AF57F2" w:rsidP="00AF57F2">
      <w:pPr>
        <w:pStyle w:val="NormalBold"/>
      </w:pPr>
      <w:r w:rsidRPr="00AC0056">
        <w:t>(Zwykła procedura ustawodawcza: drugie czytanie)</w:t>
      </w:r>
    </w:p>
    <w:p w14:paraId="4322BDED" w14:textId="77777777" w:rsidR="00AF57F2" w:rsidRPr="00AC0056" w:rsidRDefault="00AF57F2" w:rsidP="00AF57F2">
      <w:pPr>
        <w:pStyle w:val="EPComma"/>
      </w:pPr>
      <w:r w:rsidRPr="00AC0056">
        <w:rPr>
          <w:i/>
        </w:rPr>
        <w:t>Parlament Europejski</w:t>
      </w:r>
      <w:r w:rsidRPr="00AC0056">
        <w:t>,</w:t>
      </w:r>
    </w:p>
    <w:p w14:paraId="26DD0524" w14:textId="77777777" w:rsidR="00AF57F2" w:rsidRPr="00AC0056" w:rsidRDefault="00AF57F2" w:rsidP="00AF57F2">
      <w:pPr>
        <w:pStyle w:val="NormalHanging12a"/>
      </w:pPr>
      <w:r w:rsidRPr="00AC0056">
        <w:t>–</w:t>
      </w:r>
      <w:r w:rsidRPr="00AC0056">
        <w:tab/>
        <w:t>uwzględniając stanowisko Rady w pierwszym czytaniu (12331/1/2025 – C10</w:t>
      </w:r>
      <w:r w:rsidRPr="00AC0056">
        <w:noBreakHyphen/>
        <w:t>0344/2025),</w:t>
      </w:r>
    </w:p>
    <w:p w14:paraId="081AF9F8" w14:textId="77777777" w:rsidR="00AF57F2" w:rsidRPr="00AC0056" w:rsidRDefault="00AF57F2" w:rsidP="00AF57F2">
      <w:pPr>
        <w:pStyle w:val="NormalHanging12a"/>
      </w:pPr>
      <w:r w:rsidRPr="00AC0056">
        <w:t>–</w:t>
      </w:r>
      <w:r w:rsidRPr="00AC0056">
        <w:tab/>
        <w:t>uwzględniając opinię Europejskiego Komitetu Ekonomiczno-Społecznego z 12 lipca 2023 r.</w:t>
      </w:r>
      <w:r w:rsidRPr="00AC0056">
        <w:rPr>
          <w:vertAlign w:val="superscript"/>
        </w:rPr>
        <w:footnoteReference w:id="1"/>
      </w:r>
      <w:r w:rsidRPr="00AC0056">
        <w:t>,</w:t>
      </w:r>
    </w:p>
    <w:p w14:paraId="0DF441F0" w14:textId="77777777" w:rsidR="00AF57F2" w:rsidRPr="00AC0056" w:rsidRDefault="00AF57F2" w:rsidP="00AF57F2">
      <w:pPr>
        <w:pStyle w:val="NormalHanging12a"/>
      </w:pPr>
      <w:r w:rsidRPr="00AC0056">
        <w:t>–</w:t>
      </w:r>
      <w:r w:rsidRPr="00AC0056">
        <w:tab/>
        <w:t>uwzględniając swoje stanowisko w pierwszym czytaniu</w:t>
      </w:r>
      <w:r w:rsidRPr="00AC0056">
        <w:rPr>
          <w:vertAlign w:val="superscript"/>
        </w:rPr>
        <w:footnoteReference w:id="2"/>
      </w:r>
      <w:r w:rsidRPr="00AC0056">
        <w:t xml:space="preserve"> w sprawie wniosku Komisji przedstawionego Parlamentowi Europejskiemu i Radzie (COM(2023)0217),</w:t>
      </w:r>
    </w:p>
    <w:p w14:paraId="6E92596B" w14:textId="77777777" w:rsidR="00AF57F2" w:rsidRPr="00AC0056" w:rsidRDefault="00AF57F2" w:rsidP="00AF57F2">
      <w:pPr>
        <w:pStyle w:val="NormalHanging12a"/>
      </w:pPr>
      <w:r w:rsidRPr="00AC0056">
        <w:t>–</w:t>
      </w:r>
      <w:r w:rsidRPr="00AC0056">
        <w:tab/>
        <w:t>uwzględniając art. 294 ust. 7 Traktatu o funkcjonowaniu Unii Europejskiej,</w:t>
      </w:r>
    </w:p>
    <w:p w14:paraId="7F7D57C7" w14:textId="77777777" w:rsidR="00AF57F2" w:rsidRPr="00AC0056" w:rsidRDefault="00AF57F2" w:rsidP="00AF57F2">
      <w:pPr>
        <w:pStyle w:val="NormalHanging12a"/>
      </w:pPr>
      <w:r w:rsidRPr="00AC0056">
        <w:t>–</w:t>
      </w:r>
      <w:r w:rsidRPr="00AC0056">
        <w:tab/>
        <w:t>uwzględniając wstępne porozumienie zatwierdzone przez komisję przedmiotowo właściwą na podstawie art. 75 ust. 4 Regulaminu,</w:t>
      </w:r>
    </w:p>
    <w:p w14:paraId="069D5B84" w14:textId="77777777" w:rsidR="00AF57F2" w:rsidRPr="00AC0056" w:rsidRDefault="00AF57F2" w:rsidP="00AF57F2">
      <w:pPr>
        <w:pStyle w:val="NormalHanging12a"/>
      </w:pPr>
      <w:r w:rsidRPr="00AC0056">
        <w:t>–</w:t>
      </w:r>
      <w:r w:rsidRPr="00AC0056">
        <w:tab/>
        <w:t>uwzględniając art. 68 Regulaminu,</w:t>
      </w:r>
    </w:p>
    <w:p w14:paraId="5DCC91EC" w14:textId="77777777" w:rsidR="00AF57F2" w:rsidRPr="00AC0056" w:rsidRDefault="00AF57F2" w:rsidP="00AF57F2">
      <w:pPr>
        <w:pStyle w:val="NormalHanging12a"/>
      </w:pPr>
      <w:r w:rsidRPr="00AC0056">
        <w:t>–</w:t>
      </w:r>
      <w:r w:rsidRPr="00AC0056">
        <w:tab/>
        <w:t>uwzględniając zalecenie do drugiego czytania przedstawione przez Komisję Ochrony Środowiska Naturalnego, Klimatu i Bezpieczeństwa Żywności (A10-0004/2026),</w:t>
      </w:r>
    </w:p>
    <w:p w14:paraId="0C06E2B4" w14:textId="77777777" w:rsidR="00AF57F2" w:rsidRPr="00AC0056" w:rsidRDefault="00AF57F2" w:rsidP="00AF57F2">
      <w:pPr>
        <w:pStyle w:val="NormalHanging12a"/>
      </w:pPr>
      <w:r w:rsidRPr="00AC0056">
        <w:t>1.</w:t>
      </w:r>
      <w:r w:rsidRPr="00AC0056">
        <w:tab/>
        <w:t>zatwierdza stanowisko Rady przyjęte w pierwszym czytaniu;</w:t>
      </w:r>
    </w:p>
    <w:p w14:paraId="7F33D04E" w14:textId="77777777" w:rsidR="00AF57F2" w:rsidRPr="00AC0056" w:rsidRDefault="00AF57F2" w:rsidP="00AF57F2">
      <w:pPr>
        <w:pStyle w:val="NormalHanging12a"/>
      </w:pPr>
      <w:r w:rsidRPr="00AC0056">
        <w:t>2.</w:t>
      </w:r>
      <w:r w:rsidRPr="00AC0056">
        <w:tab/>
        <w:t>stwierdza, że akt prawny zostaje przyjęty zgodnie ze stanowiskiem Rady;</w:t>
      </w:r>
    </w:p>
    <w:p w14:paraId="01CB3408" w14:textId="77777777" w:rsidR="00AF57F2" w:rsidRPr="00AC0056" w:rsidRDefault="00AF57F2" w:rsidP="00AF57F2">
      <w:pPr>
        <w:pStyle w:val="NormalHanging12a"/>
      </w:pPr>
      <w:r w:rsidRPr="00AC0056">
        <w:lastRenderedPageBreak/>
        <w:t>3.</w:t>
      </w:r>
      <w:r w:rsidRPr="00AC0056">
        <w:tab/>
        <w:t>zobowiązuje swoją przewodniczącą do podpisania wraz z przewodniczącym Rady aktu prawnego zgodnie z art. 297 ust. 1 Traktatu o funkcjonowaniu Unii Europejskiej;</w:t>
      </w:r>
    </w:p>
    <w:p w14:paraId="6B97B566" w14:textId="77777777" w:rsidR="00AF57F2" w:rsidRPr="00AC0056" w:rsidRDefault="00AF57F2" w:rsidP="00AF57F2">
      <w:pPr>
        <w:pStyle w:val="NormalHanging12a"/>
      </w:pPr>
      <w:r w:rsidRPr="00AC0056">
        <w:t>4.</w:t>
      </w:r>
      <w:r w:rsidRPr="00AC0056">
        <w:tab/>
        <w:t xml:space="preserve">zobowiązuje swojego sekretarza generalnego do podpisania aktu prawnego po stwierdzeniu, że wszystkie procedury zostały prawidłowo zakończone, oraz do przygotowania, w porozumieniu z sekretarzem generalnym Rady, jego publikacji w </w:t>
      </w:r>
      <w:r w:rsidRPr="00AC0056">
        <w:rPr>
          <w:i/>
        </w:rPr>
        <w:t>Dzienniku Urzędowym Unii Europejskiej</w:t>
      </w:r>
      <w:r w:rsidRPr="00AC0056">
        <w:t>;</w:t>
      </w:r>
    </w:p>
    <w:p w14:paraId="4F0034EB" w14:textId="08F5B460" w:rsidR="00E365E1" w:rsidRPr="00AC0056" w:rsidRDefault="00AF57F2" w:rsidP="00C52642">
      <w:pPr>
        <w:pStyle w:val="NormalHanging12a"/>
      </w:pPr>
      <w:r w:rsidRPr="00AC0056">
        <w:t>5.</w:t>
      </w:r>
      <w:r w:rsidRPr="00AC0056">
        <w:tab/>
        <w:t>zobowiązuje swoją przewodniczącą do przekazania stanowiska Parlamentu Radzie i Komisji, a także parlamentom narodowym.</w:t>
      </w:r>
    </w:p>
    <w:sectPr w:rsidR="00E365E1" w:rsidRPr="00AC0056" w:rsidSect="00AC00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9C004" w14:textId="77777777" w:rsidR="00431404" w:rsidRPr="00AC0056" w:rsidRDefault="00431404">
      <w:r w:rsidRPr="00AC0056">
        <w:separator/>
      </w:r>
    </w:p>
  </w:endnote>
  <w:endnote w:type="continuationSeparator" w:id="0">
    <w:p w14:paraId="20D29E67" w14:textId="77777777" w:rsidR="00431404" w:rsidRPr="00AC0056" w:rsidRDefault="00431404">
      <w:r w:rsidRPr="00AC00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EA4CB" w14:textId="77777777" w:rsidR="00064002" w:rsidRPr="00AC005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8BEC3" w14:textId="77777777" w:rsidR="00064002" w:rsidRPr="00AC005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911FD" w14:textId="77777777" w:rsidR="00064002" w:rsidRPr="00AC005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10584" w14:textId="77777777" w:rsidR="00431404" w:rsidRPr="00AC0056" w:rsidRDefault="00431404">
      <w:r w:rsidRPr="00AC0056">
        <w:separator/>
      </w:r>
    </w:p>
  </w:footnote>
  <w:footnote w:type="continuationSeparator" w:id="0">
    <w:p w14:paraId="71893130" w14:textId="77777777" w:rsidR="00431404" w:rsidRPr="00AC0056" w:rsidRDefault="00431404">
      <w:r w:rsidRPr="00AC0056">
        <w:continuationSeparator/>
      </w:r>
    </w:p>
  </w:footnote>
  <w:footnote w:id="1">
    <w:p w14:paraId="55045EE8" w14:textId="2161CCE7" w:rsidR="00AF57F2" w:rsidRPr="00AC0056" w:rsidRDefault="00AF57F2" w:rsidP="00AC0056">
      <w:pPr>
        <w:pStyle w:val="FootnoteText"/>
        <w:ind w:left="567" w:hanging="567"/>
        <w:rPr>
          <w:sz w:val="24"/>
          <w:lang w:val="pl-PL"/>
        </w:rPr>
      </w:pPr>
      <w:r w:rsidRPr="00AC0056">
        <w:rPr>
          <w:rStyle w:val="FootnoteReference"/>
          <w:sz w:val="24"/>
          <w:lang w:val="pl-PL"/>
        </w:rPr>
        <w:footnoteRef/>
      </w:r>
      <w:r w:rsidR="00AC0056" w:rsidRPr="00AC0056">
        <w:rPr>
          <w:sz w:val="24"/>
          <w:lang w:val="pl-PL"/>
        </w:rPr>
        <w:t xml:space="preserve"> </w:t>
      </w:r>
      <w:r w:rsidR="00AC0056" w:rsidRPr="00AC0056">
        <w:rPr>
          <w:sz w:val="24"/>
          <w:lang w:val="pl-PL"/>
        </w:rPr>
        <w:tab/>
      </w:r>
      <w:r w:rsidRPr="00AC0056">
        <w:rPr>
          <w:sz w:val="24"/>
          <w:lang w:val="pl-PL"/>
        </w:rPr>
        <w:t>Dz.U. C 349 z 29.9.2023, s. 121.</w:t>
      </w:r>
    </w:p>
  </w:footnote>
  <w:footnote w:id="2">
    <w:p w14:paraId="23B9CDB7" w14:textId="21017481" w:rsidR="00AF57F2" w:rsidRPr="00AC0056" w:rsidRDefault="00AF57F2" w:rsidP="00AC0056">
      <w:pPr>
        <w:pStyle w:val="FootnoteText"/>
        <w:ind w:left="567" w:hanging="567"/>
        <w:rPr>
          <w:sz w:val="24"/>
          <w:lang w:val="pl-PL"/>
        </w:rPr>
      </w:pPr>
      <w:r w:rsidRPr="00AC0056">
        <w:rPr>
          <w:rStyle w:val="FootnoteReference"/>
          <w:sz w:val="24"/>
          <w:lang w:val="pl-PL"/>
        </w:rPr>
        <w:footnoteRef/>
      </w:r>
      <w:r w:rsidR="00AC0056" w:rsidRPr="00AC0056">
        <w:rPr>
          <w:sz w:val="24"/>
          <w:lang w:val="pl-PL"/>
        </w:rPr>
        <w:t xml:space="preserve"> </w:t>
      </w:r>
      <w:r w:rsidR="00AC0056" w:rsidRPr="00AC0056">
        <w:rPr>
          <w:sz w:val="24"/>
          <w:lang w:val="pl-PL"/>
        </w:rPr>
        <w:tab/>
      </w:r>
      <w:r w:rsidRPr="00AC0056">
        <w:rPr>
          <w:sz w:val="24"/>
          <w:lang w:val="pl-PL"/>
        </w:rPr>
        <w:t>Dz.U. C, C/2025/1354, 17.3.2025, ELI: </w:t>
      </w:r>
      <w:hyperlink r:id="rId1" w:tgtFrame="_blank" w:tooltip="Dostęp do dokumentu poprzez identyfikator URI w systemie ELI." w:history="1">
        <w:r w:rsidRPr="00AC0056">
          <w:rPr>
            <w:rStyle w:val="Hyperlink"/>
            <w:sz w:val="24"/>
            <w:lang w:val="pl-PL"/>
          </w:rPr>
          <w:t>http://data.europa.eu/eli/C/2025/1354/oj</w:t>
        </w:r>
      </w:hyperlink>
      <w:r w:rsidRPr="00AC0056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3FCF4" w14:textId="77777777" w:rsidR="00064002" w:rsidRPr="00AC005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4080E" w14:textId="77777777" w:rsidR="00064002" w:rsidRPr="00AC005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00177" w14:textId="77777777" w:rsidR="00064002" w:rsidRPr="00AC005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89295960">
    <w:abstractNumId w:val="9"/>
  </w:num>
  <w:num w:numId="2" w16cid:durableId="532622439">
    <w:abstractNumId w:val="9"/>
  </w:num>
  <w:num w:numId="3" w16cid:durableId="1795559770">
    <w:abstractNumId w:val="7"/>
  </w:num>
  <w:num w:numId="4" w16cid:durableId="91055852">
    <w:abstractNumId w:val="7"/>
  </w:num>
  <w:num w:numId="5" w16cid:durableId="1612934719">
    <w:abstractNumId w:val="6"/>
  </w:num>
  <w:num w:numId="6" w16cid:durableId="1726373435">
    <w:abstractNumId w:val="6"/>
  </w:num>
  <w:num w:numId="7" w16cid:durableId="754790084">
    <w:abstractNumId w:val="5"/>
  </w:num>
  <w:num w:numId="8" w16cid:durableId="1647975169">
    <w:abstractNumId w:val="5"/>
  </w:num>
  <w:num w:numId="9" w16cid:durableId="1383559383">
    <w:abstractNumId w:val="4"/>
  </w:num>
  <w:num w:numId="10" w16cid:durableId="56897614">
    <w:abstractNumId w:val="4"/>
  </w:num>
  <w:num w:numId="11" w16cid:durableId="1953508744">
    <w:abstractNumId w:val="8"/>
  </w:num>
  <w:num w:numId="12" w16cid:durableId="324624574">
    <w:abstractNumId w:val="8"/>
  </w:num>
  <w:num w:numId="13" w16cid:durableId="1829705003">
    <w:abstractNumId w:val="3"/>
  </w:num>
  <w:num w:numId="14" w16cid:durableId="1139955244">
    <w:abstractNumId w:val="3"/>
  </w:num>
  <w:num w:numId="15" w16cid:durableId="881206684">
    <w:abstractNumId w:val="2"/>
  </w:num>
  <w:num w:numId="16" w16cid:durableId="1234775560">
    <w:abstractNumId w:val="2"/>
  </w:num>
  <w:num w:numId="17" w16cid:durableId="840004993">
    <w:abstractNumId w:val="1"/>
  </w:num>
  <w:num w:numId="18" w16cid:durableId="1589076140">
    <w:abstractNumId w:val="1"/>
  </w:num>
  <w:num w:numId="19" w16cid:durableId="1008025783">
    <w:abstractNumId w:val="0"/>
  </w:num>
  <w:num w:numId="20" w16cid:durableId="110132603">
    <w:abstractNumId w:val="0"/>
  </w:num>
  <w:num w:numId="21" w16cid:durableId="379940513">
    <w:abstractNumId w:val="9"/>
  </w:num>
  <w:num w:numId="22" w16cid:durableId="135224297">
    <w:abstractNumId w:val="7"/>
  </w:num>
  <w:num w:numId="23" w16cid:durableId="446048016">
    <w:abstractNumId w:val="6"/>
  </w:num>
  <w:num w:numId="24" w16cid:durableId="544215612">
    <w:abstractNumId w:val="5"/>
  </w:num>
  <w:num w:numId="25" w16cid:durableId="729117709">
    <w:abstractNumId w:val="4"/>
  </w:num>
  <w:num w:numId="26" w16cid:durableId="440225371">
    <w:abstractNumId w:val="8"/>
  </w:num>
  <w:num w:numId="27" w16cid:durableId="552811201">
    <w:abstractNumId w:val="3"/>
  </w:num>
  <w:num w:numId="28" w16cid:durableId="87509778">
    <w:abstractNumId w:val="2"/>
  </w:num>
  <w:num w:numId="29" w16cid:durableId="1199395947">
    <w:abstractNumId w:val="1"/>
  </w:num>
  <w:num w:numId="30" w16cid:durableId="712584772">
    <w:abstractNumId w:val="0"/>
  </w:num>
  <w:num w:numId="31" w16cid:durableId="47337665">
    <w:abstractNumId w:val="9"/>
  </w:num>
  <w:num w:numId="32" w16cid:durableId="1382441825">
    <w:abstractNumId w:val="7"/>
  </w:num>
  <w:num w:numId="33" w16cid:durableId="207955868">
    <w:abstractNumId w:val="6"/>
  </w:num>
  <w:num w:numId="34" w16cid:durableId="2045903547">
    <w:abstractNumId w:val="5"/>
  </w:num>
  <w:num w:numId="35" w16cid:durableId="1507402904">
    <w:abstractNumId w:val="4"/>
  </w:num>
  <w:num w:numId="36" w16cid:durableId="1655258165">
    <w:abstractNumId w:val="8"/>
  </w:num>
  <w:num w:numId="37" w16cid:durableId="1720786228">
    <w:abstractNumId w:val="3"/>
  </w:num>
  <w:num w:numId="38" w16cid:durableId="1206874814">
    <w:abstractNumId w:val="2"/>
  </w:num>
  <w:num w:numId="39" w16cid:durableId="676613986">
    <w:abstractNumId w:val="1"/>
  </w:num>
  <w:num w:numId="40" w16cid:durableId="1642803715">
    <w:abstractNumId w:val="0"/>
  </w:num>
  <w:num w:numId="41" w16cid:durableId="337773771">
    <w:abstractNumId w:val="10"/>
  </w:num>
  <w:num w:numId="42" w16cid:durableId="86924919">
    <w:abstractNumId w:val="10"/>
  </w:num>
  <w:num w:numId="43" w16cid:durableId="146482741">
    <w:abstractNumId w:val="10"/>
  </w:num>
  <w:num w:numId="44" w16cid:durableId="18518683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4/2026"/>
    <w:docVar w:name="dvlangue" w:val="PL"/>
    <w:docVar w:name="dvnumam" w:val="0"/>
    <w:docVar w:name="dvpe" w:val="781.227"/>
    <w:docVar w:name="dvrapporteur" w:val="Sprawozdawczyni: "/>
    <w:docVar w:name="dvstar" w:val="***II"/>
    <w:docVar w:name="dvtitre" w:val="Rezolucja ustawodawcza Parlamentu Europejskiego z dnia  2026 r. w sprawie stanowiska Rady w pierwszym czytaniu w sprawie przyjęcia rozporządzenia Parlamentu Europejskiego i Rady w sprawie detergentów i środków powierzchniowo czynnych, zmiany rozporządzenia (UE) 2019/1020 oraz uchylenia rozporządzenia (WE) nr 648/2004(12331/1/2025 – C10-0344/2025 – 2023/0124(COD))"/>
  </w:docVars>
  <w:rsids>
    <w:rsidRoot w:val="00431404"/>
    <w:rsid w:val="00002272"/>
    <w:rsid w:val="00064002"/>
    <w:rsid w:val="000677B9"/>
    <w:rsid w:val="000831BA"/>
    <w:rsid w:val="000A42CC"/>
    <w:rsid w:val="000E7DD9"/>
    <w:rsid w:val="0010095E"/>
    <w:rsid w:val="00125B37"/>
    <w:rsid w:val="00185572"/>
    <w:rsid w:val="00187494"/>
    <w:rsid w:val="001E52C5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1404"/>
    <w:rsid w:val="00471C19"/>
    <w:rsid w:val="004867E3"/>
    <w:rsid w:val="00494A28"/>
    <w:rsid w:val="004C0004"/>
    <w:rsid w:val="004C5D52"/>
    <w:rsid w:val="0050519A"/>
    <w:rsid w:val="005072A1"/>
    <w:rsid w:val="00514517"/>
    <w:rsid w:val="005352A0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7D46"/>
    <w:rsid w:val="00981893"/>
    <w:rsid w:val="00A1687D"/>
    <w:rsid w:val="00A43E52"/>
    <w:rsid w:val="00A4678D"/>
    <w:rsid w:val="00A778C7"/>
    <w:rsid w:val="00AB441E"/>
    <w:rsid w:val="00AB6293"/>
    <w:rsid w:val="00AC0056"/>
    <w:rsid w:val="00AE0928"/>
    <w:rsid w:val="00AF3B82"/>
    <w:rsid w:val="00AF57F2"/>
    <w:rsid w:val="00B12E95"/>
    <w:rsid w:val="00B22876"/>
    <w:rsid w:val="00B558F0"/>
    <w:rsid w:val="00B71560"/>
    <w:rsid w:val="00BA654D"/>
    <w:rsid w:val="00BD48FE"/>
    <w:rsid w:val="00BD7BD8"/>
    <w:rsid w:val="00BE6ADC"/>
    <w:rsid w:val="00C05BFE"/>
    <w:rsid w:val="00C23CD4"/>
    <w:rsid w:val="00C52642"/>
    <w:rsid w:val="00C61C0C"/>
    <w:rsid w:val="00C941CB"/>
    <w:rsid w:val="00CC2357"/>
    <w:rsid w:val="00CF071A"/>
    <w:rsid w:val="00D058B8"/>
    <w:rsid w:val="00D331B2"/>
    <w:rsid w:val="00D56C11"/>
    <w:rsid w:val="00D834A0"/>
    <w:rsid w:val="00D872DF"/>
    <w:rsid w:val="00D91E21"/>
    <w:rsid w:val="00DA7FCD"/>
    <w:rsid w:val="00E256B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C466FE"/>
  <w15:chartTrackingRefBased/>
  <w15:docId w15:val="{9F1E2630-3A2F-4583-B2BC-89F833FDD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F57F2"/>
    <w:pPr>
      <w:spacing w:before="480" w:after="240"/>
    </w:pPr>
  </w:style>
  <w:style w:type="paragraph" w:customStyle="1" w:styleId="NormalBold">
    <w:name w:val="NormalBold"/>
    <w:basedOn w:val="Normal"/>
    <w:rsid w:val="00AF57F2"/>
    <w:rPr>
      <w:b/>
    </w:rPr>
  </w:style>
  <w:style w:type="paragraph" w:customStyle="1" w:styleId="NormalHanging12a">
    <w:name w:val="NormalHanging12a"/>
    <w:basedOn w:val="Normal"/>
    <w:rsid w:val="00AF57F2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AF57F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71560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3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5</cp:revision>
  <cp:lastPrinted>2004-11-19T15:42:00Z</cp:lastPrinted>
  <dcterms:created xsi:type="dcterms:W3CDTF">2026-01-21T20:49:00Z</dcterms:created>
  <dcterms:modified xsi:type="dcterms:W3CDTF">2026-01-22T12:24:00Z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A10-0004/2026</vt:lpwstr>
  </property>
  <property fmtid="{D5CDD505-2E9C-101B-9397-08002B2CF9AE}" pid="4" name="&lt;Type&gt;">
    <vt:lpwstr>RR</vt:lpwstr>
  </property>
</Properties>
</file>