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54FF" w14:paraId="3BA588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787A4C" w14:textId="77777777" w:rsidR="00751A4A" w:rsidRPr="008754FF" w:rsidRDefault="00DC5344" w:rsidP="0010095E">
            <w:pPr>
              <w:pStyle w:val="EPName"/>
            </w:pPr>
            <w:r w:rsidRPr="008754FF">
              <w:t>Evropski parlament</w:t>
            </w:r>
          </w:p>
          <w:p w14:paraId="19F86DA9" w14:textId="77777777" w:rsidR="00751A4A" w:rsidRPr="008754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54FF">
              <w:t>2024</w:t>
            </w:r>
            <w:r w:rsidR="00817416" w:rsidRPr="008754FF">
              <w:t>-202</w:t>
            </w:r>
            <w:r w:rsidRPr="008754FF">
              <w:t>9</w:t>
            </w:r>
          </w:p>
        </w:tc>
        <w:tc>
          <w:tcPr>
            <w:tcW w:w="2268" w:type="dxa"/>
            <w:shd w:val="clear" w:color="auto" w:fill="auto"/>
          </w:tcPr>
          <w:p w14:paraId="6A939AC6" w14:textId="77777777" w:rsidR="00751A4A" w:rsidRPr="008754FF" w:rsidRDefault="00187494" w:rsidP="0010095E">
            <w:pPr>
              <w:pStyle w:val="EPLogo"/>
            </w:pPr>
            <w:r w:rsidRPr="008754FF">
              <w:rPr>
                <w:noProof/>
                <w:lang w:eastAsia="ja-JP"/>
              </w:rPr>
              <w:drawing>
                <wp:inline distT="0" distB="0" distL="0" distR="0" wp14:anchorId="18A688DB" wp14:editId="47DCF5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19566" w14:textId="77777777" w:rsidR="00D058B8" w:rsidRPr="008754FF" w:rsidRDefault="00D058B8" w:rsidP="004C5D52">
      <w:pPr>
        <w:pStyle w:val="LineTop"/>
      </w:pPr>
    </w:p>
    <w:p w14:paraId="187D452C" w14:textId="77777777" w:rsidR="00680577" w:rsidRPr="008754FF" w:rsidRDefault="00DC5344" w:rsidP="00680577">
      <w:pPr>
        <w:pStyle w:val="EPBodyTA1"/>
      </w:pPr>
      <w:r w:rsidRPr="008754FF">
        <w:t>SPREJETA BESEDILA</w:t>
      </w:r>
    </w:p>
    <w:p w14:paraId="18D357AB" w14:textId="77777777" w:rsidR="00D058B8" w:rsidRPr="008754FF" w:rsidRDefault="00D058B8" w:rsidP="00D058B8">
      <w:pPr>
        <w:pStyle w:val="LineBottom"/>
      </w:pPr>
    </w:p>
    <w:p w14:paraId="7ED6F4D0" w14:textId="3C532600" w:rsidR="00DC5344" w:rsidRPr="008754FF" w:rsidRDefault="00DC5344" w:rsidP="00DC5344">
      <w:pPr>
        <w:pStyle w:val="ATHeading1"/>
      </w:pPr>
      <w:bookmarkStart w:id="0" w:name="TANumber"/>
      <w:r w:rsidRPr="008754FF">
        <w:t>P10_TA(2026)</w:t>
      </w:r>
      <w:bookmarkEnd w:id="0"/>
      <w:r w:rsidR="00B40B42">
        <w:t>0019</w:t>
      </w:r>
    </w:p>
    <w:p w14:paraId="177ACA86" w14:textId="68865605" w:rsidR="00DC5344" w:rsidRPr="008754FF" w:rsidRDefault="00834C0D" w:rsidP="00DC5344">
      <w:pPr>
        <w:pStyle w:val="ATHeading2"/>
      </w:pPr>
      <w:bookmarkStart w:id="1" w:name="title"/>
      <w:r w:rsidRPr="00BE6EDB">
        <w:t>D</w:t>
      </w:r>
      <w:r w:rsidR="00DC5344" w:rsidRPr="00BE6EDB">
        <w:t>etergenti in površinsko aktivn</w:t>
      </w:r>
      <w:r w:rsidRPr="00BE6EDB">
        <w:t>e</w:t>
      </w:r>
      <w:r w:rsidR="00DC5344" w:rsidRPr="00BE6EDB">
        <w:t xml:space="preserve"> snov</w:t>
      </w:r>
      <w:bookmarkEnd w:id="1"/>
      <w:r w:rsidRPr="00BE6EDB">
        <w:t>i</w:t>
      </w:r>
    </w:p>
    <w:p w14:paraId="5CB82D00" w14:textId="77777777" w:rsidR="00DC5344" w:rsidRPr="008754FF" w:rsidRDefault="00DC5344" w:rsidP="00DC5344">
      <w:pPr>
        <w:rPr>
          <w:i/>
          <w:vanish/>
        </w:rPr>
      </w:pPr>
      <w:r w:rsidRPr="008754FF">
        <w:rPr>
          <w:i/>
        </w:rPr>
        <w:fldChar w:fldCharType="begin"/>
      </w:r>
      <w:r w:rsidRPr="008754FF">
        <w:rPr>
          <w:i/>
        </w:rPr>
        <w:instrText xml:space="preserve"> TC"(</w:instrText>
      </w:r>
      <w:bookmarkStart w:id="2" w:name="DocNumber"/>
      <w:r w:rsidRPr="008754FF">
        <w:rPr>
          <w:i/>
        </w:rPr>
        <w:instrText>A10-0004/2026</w:instrText>
      </w:r>
      <w:bookmarkEnd w:id="2"/>
      <w:r w:rsidRPr="008754FF">
        <w:rPr>
          <w:i/>
        </w:rPr>
        <w:instrText xml:space="preserve"> - Poročevalka: Majdouline Sbai)"\l3 \n&gt; \* MERGEFORMAT </w:instrText>
      </w:r>
      <w:r w:rsidRPr="008754FF">
        <w:rPr>
          <w:i/>
        </w:rPr>
        <w:fldChar w:fldCharType="end"/>
      </w:r>
    </w:p>
    <w:p w14:paraId="20A34D4A" w14:textId="77777777" w:rsidR="00DC5344" w:rsidRPr="008754FF" w:rsidRDefault="00DC5344" w:rsidP="00DC5344">
      <w:pPr>
        <w:rPr>
          <w:vanish/>
        </w:rPr>
      </w:pPr>
      <w:bookmarkStart w:id="3" w:name="Commission"/>
      <w:r w:rsidRPr="008754FF">
        <w:rPr>
          <w:vanish/>
        </w:rPr>
        <w:t>Odbor za okolje, podnebje in varnost hrane</w:t>
      </w:r>
      <w:bookmarkEnd w:id="3"/>
    </w:p>
    <w:p w14:paraId="33D8E620" w14:textId="77777777" w:rsidR="00DC5344" w:rsidRPr="008754FF" w:rsidRDefault="00DC5344" w:rsidP="00DC5344">
      <w:pPr>
        <w:rPr>
          <w:vanish/>
        </w:rPr>
      </w:pPr>
      <w:bookmarkStart w:id="4" w:name="PE"/>
      <w:r w:rsidRPr="008754FF">
        <w:rPr>
          <w:vanish/>
        </w:rPr>
        <w:t>PE781.227</w:t>
      </w:r>
      <w:bookmarkEnd w:id="4"/>
    </w:p>
    <w:p w14:paraId="23013617" w14:textId="7AC52930" w:rsidR="00DC5344" w:rsidRPr="008754FF" w:rsidRDefault="00DC5344" w:rsidP="00DC5344">
      <w:pPr>
        <w:pStyle w:val="ATHeading3"/>
      </w:pPr>
      <w:bookmarkStart w:id="5" w:name="Sujet"/>
      <w:r w:rsidRPr="008754FF">
        <w:t xml:space="preserve">Zakonodajna resolucija Evropskega parlamenta z dne </w:t>
      </w:r>
      <w:r w:rsidR="00834C0D">
        <w:t>22. januarja</w:t>
      </w:r>
      <w:r w:rsidRPr="008754FF">
        <w:t xml:space="preserve"> 2026 o stališču Sveta v prvi obravnavi z namenom sprejetja uredbe Evropskega parlamenta in Sveta o detergentih in površinsko aktivnih snoveh</w:t>
      </w:r>
      <w:r w:rsidR="00DF2433">
        <w:t xml:space="preserve"> </w:t>
      </w:r>
      <w:r w:rsidRPr="008754FF">
        <w:t>ter razveljavitvi Uredbe (ES) št. 648/2004</w:t>
      </w:r>
      <w:bookmarkEnd w:id="5"/>
      <w:r w:rsidRPr="008754FF">
        <w:t xml:space="preserve"> </w:t>
      </w:r>
      <w:bookmarkStart w:id="6" w:name="References"/>
      <w:r w:rsidRPr="008754FF">
        <w:t>(12331/1/2025 – C10-0344/2025 – 2023/0124(COD))</w:t>
      </w:r>
      <w:bookmarkEnd w:id="6"/>
    </w:p>
    <w:p w14:paraId="3F71D714" w14:textId="77777777" w:rsidR="006F4004" w:rsidRPr="008754FF" w:rsidRDefault="006F4004" w:rsidP="006F4004">
      <w:pPr>
        <w:pStyle w:val="NormalBold"/>
      </w:pPr>
      <w:r w:rsidRPr="008754FF">
        <w:t>(Redni zakonodajni postopek: druga obravnava)</w:t>
      </w:r>
    </w:p>
    <w:p w14:paraId="0D54F861" w14:textId="77777777" w:rsidR="006F4004" w:rsidRPr="008754FF" w:rsidRDefault="006F4004" w:rsidP="006F4004">
      <w:pPr>
        <w:pStyle w:val="EPComma"/>
      </w:pPr>
      <w:r w:rsidRPr="008754FF">
        <w:rPr>
          <w:i/>
        </w:rPr>
        <w:t>Evropski parlament</w:t>
      </w:r>
      <w:r w:rsidRPr="008754FF">
        <w:t>,</w:t>
      </w:r>
    </w:p>
    <w:p w14:paraId="0FC95A1D" w14:textId="77777777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>ob upoštevanju stališča Sveta v prvi obravnavi (12331/1/2025 – C10</w:t>
      </w:r>
      <w:r w:rsidRPr="008754FF">
        <w:noBreakHyphen/>
        <w:t>0344/2025),</w:t>
      </w:r>
    </w:p>
    <w:p w14:paraId="3A92B8D7" w14:textId="77777777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>ob upoštevanju mnenja Evropskega ekonomsko-socialnega odbora z dne 12. julija 2023</w:t>
      </w:r>
      <w:r w:rsidRPr="008754FF">
        <w:rPr>
          <w:vertAlign w:val="superscript"/>
        </w:rPr>
        <w:footnoteReference w:id="1"/>
      </w:r>
      <w:r w:rsidRPr="008754FF">
        <w:t>,</w:t>
      </w:r>
    </w:p>
    <w:p w14:paraId="29C9F3B0" w14:textId="77777777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>ob upoštevanju svojega stališča v prvi obravnavi</w:t>
      </w:r>
      <w:r w:rsidRPr="008754FF">
        <w:rPr>
          <w:vertAlign w:val="superscript"/>
        </w:rPr>
        <w:footnoteReference w:id="2"/>
      </w:r>
      <w:r w:rsidRPr="008754FF">
        <w:t xml:space="preserve"> o predlogu Komisije Evropskemu parlamentu in Svetu (COM(2023)0217),</w:t>
      </w:r>
    </w:p>
    <w:p w14:paraId="439669C6" w14:textId="77777777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>ob upoštevanju člena 294(7) Pogodbe o delovanju Evropske unije,</w:t>
      </w:r>
    </w:p>
    <w:p w14:paraId="7C64ABAA" w14:textId="09081BC2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 xml:space="preserve">ob upoštevanju začasnega dogovora, ki ga je odobril pristojni odbor </w:t>
      </w:r>
      <w:r w:rsidR="00846D5F">
        <w:t>v skladu</w:t>
      </w:r>
      <w:r w:rsidRPr="008754FF">
        <w:t xml:space="preserve"> člena 75(4) Poslovnika,</w:t>
      </w:r>
    </w:p>
    <w:p w14:paraId="3D1A97B0" w14:textId="77777777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>ob upoštevanju člena 68 Poslovnika,</w:t>
      </w:r>
    </w:p>
    <w:p w14:paraId="403A0963" w14:textId="77777777" w:rsidR="006F4004" w:rsidRPr="008754FF" w:rsidRDefault="006F4004" w:rsidP="006F4004">
      <w:pPr>
        <w:pStyle w:val="NormalHanging12a"/>
      </w:pPr>
      <w:r w:rsidRPr="008754FF">
        <w:t>–</w:t>
      </w:r>
      <w:r w:rsidRPr="008754FF">
        <w:tab/>
        <w:t>ob upoštevanju priporočila za drugo obravnavo Odbora za okolje, podnebje in varnost hrane (A10-0004/2026),</w:t>
      </w:r>
    </w:p>
    <w:p w14:paraId="0D86FBA0" w14:textId="77777777" w:rsidR="006F4004" w:rsidRPr="008754FF" w:rsidRDefault="006F4004" w:rsidP="006F4004">
      <w:pPr>
        <w:pStyle w:val="NormalHanging12a"/>
      </w:pPr>
      <w:r w:rsidRPr="008754FF">
        <w:t>1.</w:t>
      </w:r>
      <w:r w:rsidRPr="008754FF">
        <w:tab/>
        <w:t>odobri stališče Sveta v prvi obravnavi;</w:t>
      </w:r>
    </w:p>
    <w:p w14:paraId="0E6FE8BE" w14:textId="77777777" w:rsidR="006F4004" w:rsidRPr="008754FF" w:rsidRDefault="006F4004" w:rsidP="006F4004">
      <w:pPr>
        <w:pStyle w:val="NormalHanging12a"/>
      </w:pPr>
      <w:r w:rsidRPr="008754FF">
        <w:t>2.</w:t>
      </w:r>
      <w:r w:rsidRPr="008754FF">
        <w:tab/>
        <w:t>ugotavlja, da je akt sprejet v skladu s stališčem Sveta;</w:t>
      </w:r>
    </w:p>
    <w:p w14:paraId="76407CAA" w14:textId="77777777" w:rsidR="006F4004" w:rsidRPr="008754FF" w:rsidRDefault="006F4004" w:rsidP="006F4004">
      <w:pPr>
        <w:pStyle w:val="NormalHanging12a"/>
      </w:pPr>
      <w:r w:rsidRPr="008754FF">
        <w:t>3.</w:t>
      </w:r>
      <w:r w:rsidRPr="008754FF">
        <w:tab/>
        <w:t xml:space="preserve">naroči svoji predsednici, naj skupaj s predsednikom Sveta podpiše akt v skladu s </w:t>
      </w:r>
      <w:r w:rsidRPr="008754FF">
        <w:lastRenderedPageBreak/>
        <w:t>členom 297(1) Pogodbe o delovanju Evropske unije;</w:t>
      </w:r>
    </w:p>
    <w:p w14:paraId="22FB7614" w14:textId="77777777" w:rsidR="006F4004" w:rsidRPr="008754FF" w:rsidRDefault="006F4004" w:rsidP="006F4004">
      <w:pPr>
        <w:pStyle w:val="NormalHanging12a"/>
      </w:pPr>
      <w:r w:rsidRPr="008754FF">
        <w:t>4.</w:t>
      </w:r>
      <w:r w:rsidRPr="008754FF">
        <w:tab/>
        <w:t xml:space="preserve">naroči svojemu generalnemu sekretarju, naj, potem ko je preverjeno, da so bili vsi postopki pravilno zaključeni, podpiše akt in ga v soglasju z generalno sekretarko Sveta da objaviti v </w:t>
      </w:r>
      <w:r w:rsidRPr="008754FF">
        <w:rPr>
          <w:i/>
        </w:rPr>
        <w:t>Uradnem listu Evropske unije</w:t>
      </w:r>
      <w:r w:rsidRPr="008754FF">
        <w:t>;</w:t>
      </w:r>
    </w:p>
    <w:p w14:paraId="67EC2C05" w14:textId="62B1DFCA" w:rsidR="00E365E1" w:rsidRPr="008754FF" w:rsidRDefault="006F4004" w:rsidP="00834C0D">
      <w:pPr>
        <w:pStyle w:val="NormalHanging12a"/>
      </w:pPr>
      <w:r w:rsidRPr="008754FF">
        <w:t>5.</w:t>
      </w:r>
      <w:r w:rsidRPr="008754FF">
        <w:tab/>
        <w:t>naroči svoji predsednici, naj stališče Parlamenta posreduje Svetu</w:t>
      </w:r>
      <w:r w:rsidR="00834C0D">
        <w:t xml:space="preserve">, </w:t>
      </w:r>
      <w:r w:rsidRPr="008754FF">
        <w:t xml:space="preserve">Komisiji </w:t>
      </w:r>
      <w:r w:rsidR="00834C0D">
        <w:t>in</w:t>
      </w:r>
      <w:r w:rsidR="00834C0D" w:rsidRPr="008754FF">
        <w:t xml:space="preserve"> </w:t>
      </w:r>
      <w:r w:rsidRPr="008754FF">
        <w:t>nacionalnim parlamentom.</w:t>
      </w:r>
    </w:p>
    <w:sectPr w:rsidR="00E365E1" w:rsidRPr="008754FF" w:rsidSect="008754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0CC8" w14:textId="77777777" w:rsidR="00DC5344" w:rsidRPr="008754FF" w:rsidRDefault="00DC5344">
      <w:r w:rsidRPr="008754FF">
        <w:separator/>
      </w:r>
    </w:p>
  </w:endnote>
  <w:endnote w:type="continuationSeparator" w:id="0">
    <w:p w14:paraId="34D0A196" w14:textId="77777777" w:rsidR="00DC5344" w:rsidRPr="008754FF" w:rsidRDefault="00DC5344">
      <w:r w:rsidRPr="008754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045B" w14:textId="77777777" w:rsidR="00064002" w:rsidRPr="008754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8F59B" w14:textId="77777777" w:rsidR="00064002" w:rsidRPr="008754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93351" w14:textId="77777777" w:rsidR="00064002" w:rsidRPr="008754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1D0A" w14:textId="77777777" w:rsidR="00DC5344" w:rsidRPr="008754FF" w:rsidRDefault="00DC5344">
      <w:r w:rsidRPr="008754FF">
        <w:separator/>
      </w:r>
    </w:p>
  </w:footnote>
  <w:footnote w:type="continuationSeparator" w:id="0">
    <w:p w14:paraId="3AD3CE97" w14:textId="77777777" w:rsidR="00DC5344" w:rsidRPr="008754FF" w:rsidRDefault="00DC5344">
      <w:r w:rsidRPr="008754FF">
        <w:continuationSeparator/>
      </w:r>
    </w:p>
  </w:footnote>
  <w:footnote w:id="1">
    <w:p w14:paraId="0BBFF0D3" w14:textId="47C32366" w:rsidR="006F4004" w:rsidRPr="008754FF" w:rsidRDefault="006F4004" w:rsidP="008754FF">
      <w:pPr>
        <w:pStyle w:val="FootnoteText"/>
        <w:ind w:left="567" w:hanging="567"/>
        <w:rPr>
          <w:sz w:val="24"/>
          <w:lang w:val="sl-SI"/>
        </w:rPr>
      </w:pPr>
      <w:r w:rsidRPr="008754FF">
        <w:rPr>
          <w:rStyle w:val="FootnoteReference"/>
          <w:sz w:val="24"/>
          <w:lang w:val="sl-SI"/>
        </w:rPr>
        <w:footnoteRef/>
      </w:r>
      <w:r w:rsidR="008754FF" w:rsidRPr="008754FF">
        <w:rPr>
          <w:sz w:val="24"/>
          <w:lang w:val="sl-SI"/>
        </w:rPr>
        <w:t xml:space="preserve"> </w:t>
      </w:r>
      <w:r w:rsidR="008754FF" w:rsidRPr="008754FF">
        <w:rPr>
          <w:sz w:val="24"/>
          <w:lang w:val="sl-SI"/>
        </w:rPr>
        <w:tab/>
      </w:r>
      <w:r w:rsidRPr="008754FF">
        <w:rPr>
          <w:sz w:val="24"/>
          <w:lang w:val="sl-SI"/>
        </w:rPr>
        <w:t>UL C 349, 29.9.2023, str. 121.</w:t>
      </w:r>
    </w:p>
  </w:footnote>
  <w:footnote w:id="2">
    <w:p w14:paraId="5D868952" w14:textId="247DCBC9" w:rsidR="006F4004" w:rsidRPr="008754FF" w:rsidRDefault="006F4004" w:rsidP="008754FF">
      <w:pPr>
        <w:pStyle w:val="FootnoteText"/>
        <w:ind w:left="567" w:hanging="567"/>
        <w:rPr>
          <w:sz w:val="24"/>
          <w:lang w:val="sl-SI"/>
        </w:rPr>
      </w:pPr>
      <w:r w:rsidRPr="008754FF">
        <w:rPr>
          <w:rStyle w:val="FootnoteReference"/>
          <w:sz w:val="24"/>
          <w:lang w:val="sl-SI"/>
        </w:rPr>
        <w:footnoteRef/>
      </w:r>
      <w:r w:rsidR="008754FF" w:rsidRPr="008754FF">
        <w:rPr>
          <w:sz w:val="24"/>
          <w:lang w:val="sl-SI"/>
        </w:rPr>
        <w:t xml:space="preserve"> </w:t>
      </w:r>
      <w:r w:rsidR="008754FF" w:rsidRPr="008754FF">
        <w:rPr>
          <w:sz w:val="24"/>
          <w:lang w:val="sl-SI"/>
        </w:rPr>
        <w:tab/>
      </w:r>
      <w:r w:rsidRPr="008754FF">
        <w:rPr>
          <w:sz w:val="24"/>
          <w:lang w:val="sl-SI"/>
        </w:rPr>
        <w:t>UL C, C/2025/1354, 17.3.2025, ELI: </w:t>
      </w:r>
      <w:hyperlink r:id="rId1" w:tgtFrame="_blank" w:tooltip="Omogoča dostop do dokumenta prek označevalnika/predloge ELI URI" w:history="1">
        <w:r w:rsidRPr="008754FF">
          <w:rPr>
            <w:rStyle w:val="Hyperlink"/>
            <w:sz w:val="24"/>
            <w:lang w:val="sl-SI"/>
          </w:rPr>
          <w:t>http://data.europa.eu/eli/C/2025/1354/oj</w:t>
        </w:r>
      </w:hyperlink>
      <w:r w:rsidRPr="008754FF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CE6E" w14:textId="77777777" w:rsidR="00064002" w:rsidRPr="008754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FCA8" w14:textId="77777777" w:rsidR="00064002" w:rsidRPr="008754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65C6" w14:textId="77777777" w:rsidR="00064002" w:rsidRPr="008754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8476822">
    <w:abstractNumId w:val="9"/>
  </w:num>
  <w:num w:numId="2" w16cid:durableId="1457523154">
    <w:abstractNumId w:val="9"/>
  </w:num>
  <w:num w:numId="3" w16cid:durableId="1255285538">
    <w:abstractNumId w:val="7"/>
  </w:num>
  <w:num w:numId="4" w16cid:durableId="1023558944">
    <w:abstractNumId w:val="7"/>
  </w:num>
  <w:num w:numId="5" w16cid:durableId="1253468044">
    <w:abstractNumId w:val="6"/>
  </w:num>
  <w:num w:numId="6" w16cid:durableId="1345549317">
    <w:abstractNumId w:val="6"/>
  </w:num>
  <w:num w:numId="7" w16cid:durableId="2035306555">
    <w:abstractNumId w:val="5"/>
  </w:num>
  <w:num w:numId="8" w16cid:durableId="546184743">
    <w:abstractNumId w:val="5"/>
  </w:num>
  <w:num w:numId="9" w16cid:durableId="279067186">
    <w:abstractNumId w:val="4"/>
  </w:num>
  <w:num w:numId="10" w16cid:durableId="280378335">
    <w:abstractNumId w:val="4"/>
  </w:num>
  <w:num w:numId="11" w16cid:durableId="545873027">
    <w:abstractNumId w:val="8"/>
  </w:num>
  <w:num w:numId="12" w16cid:durableId="1908762908">
    <w:abstractNumId w:val="8"/>
  </w:num>
  <w:num w:numId="13" w16cid:durableId="1928222790">
    <w:abstractNumId w:val="3"/>
  </w:num>
  <w:num w:numId="14" w16cid:durableId="1991515208">
    <w:abstractNumId w:val="3"/>
  </w:num>
  <w:num w:numId="15" w16cid:durableId="1175729249">
    <w:abstractNumId w:val="2"/>
  </w:num>
  <w:num w:numId="16" w16cid:durableId="1782533081">
    <w:abstractNumId w:val="2"/>
  </w:num>
  <w:num w:numId="17" w16cid:durableId="1844778510">
    <w:abstractNumId w:val="1"/>
  </w:num>
  <w:num w:numId="18" w16cid:durableId="1836264916">
    <w:abstractNumId w:val="1"/>
  </w:num>
  <w:num w:numId="19" w16cid:durableId="386537246">
    <w:abstractNumId w:val="0"/>
  </w:num>
  <w:num w:numId="20" w16cid:durableId="1167093570">
    <w:abstractNumId w:val="0"/>
  </w:num>
  <w:num w:numId="21" w16cid:durableId="625696527">
    <w:abstractNumId w:val="9"/>
  </w:num>
  <w:num w:numId="22" w16cid:durableId="33359170">
    <w:abstractNumId w:val="7"/>
  </w:num>
  <w:num w:numId="23" w16cid:durableId="325785704">
    <w:abstractNumId w:val="6"/>
  </w:num>
  <w:num w:numId="24" w16cid:durableId="353309783">
    <w:abstractNumId w:val="5"/>
  </w:num>
  <w:num w:numId="25" w16cid:durableId="2030376172">
    <w:abstractNumId w:val="4"/>
  </w:num>
  <w:num w:numId="26" w16cid:durableId="2005159719">
    <w:abstractNumId w:val="8"/>
  </w:num>
  <w:num w:numId="27" w16cid:durableId="1953628505">
    <w:abstractNumId w:val="3"/>
  </w:num>
  <w:num w:numId="28" w16cid:durableId="772896319">
    <w:abstractNumId w:val="2"/>
  </w:num>
  <w:num w:numId="29" w16cid:durableId="1810515571">
    <w:abstractNumId w:val="1"/>
  </w:num>
  <w:num w:numId="30" w16cid:durableId="672998688">
    <w:abstractNumId w:val="0"/>
  </w:num>
  <w:num w:numId="31" w16cid:durableId="1015572097">
    <w:abstractNumId w:val="9"/>
  </w:num>
  <w:num w:numId="32" w16cid:durableId="1644768934">
    <w:abstractNumId w:val="7"/>
  </w:num>
  <w:num w:numId="33" w16cid:durableId="1203372271">
    <w:abstractNumId w:val="6"/>
  </w:num>
  <w:num w:numId="34" w16cid:durableId="2007515393">
    <w:abstractNumId w:val="5"/>
  </w:num>
  <w:num w:numId="35" w16cid:durableId="588541292">
    <w:abstractNumId w:val="4"/>
  </w:num>
  <w:num w:numId="36" w16cid:durableId="768158209">
    <w:abstractNumId w:val="8"/>
  </w:num>
  <w:num w:numId="37" w16cid:durableId="579827176">
    <w:abstractNumId w:val="3"/>
  </w:num>
  <w:num w:numId="38" w16cid:durableId="418019206">
    <w:abstractNumId w:val="2"/>
  </w:num>
  <w:num w:numId="39" w16cid:durableId="2129659767">
    <w:abstractNumId w:val="1"/>
  </w:num>
  <w:num w:numId="40" w16cid:durableId="1264341043">
    <w:abstractNumId w:val="0"/>
  </w:num>
  <w:num w:numId="41" w16cid:durableId="990672080">
    <w:abstractNumId w:val="10"/>
  </w:num>
  <w:num w:numId="42" w16cid:durableId="2120298520">
    <w:abstractNumId w:val="10"/>
  </w:num>
  <w:num w:numId="43" w16cid:durableId="1925453499">
    <w:abstractNumId w:val="10"/>
  </w:num>
  <w:num w:numId="44" w16cid:durableId="561409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SL"/>
    <w:docVar w:name="dvnumam" w:val="0"/>
    <w:docVar w:name="dvpe" w:val="781.227"/>
    <w:docVar w:name="dvrapporteur" w:val="Poročevalka: "/>
    <w:docVar w:name="dvstar" w:val="***II"/>
    <w:docVar w:name="dvtitre" w:val="Zakonodajna resolucija Evropskega parlamenta z dne … 2026 o stališču Sveta v prvi obravnavi z namenom sprejetja uredbe Evropskega parlamenta in Sveta o detergentih in površinsko aktivnih snoveh, spremembi Uredbe (EU) 2019/1020 ter razveljavitvi Uredbe (ES) št. 648/2004(12331/1/2025 – C10-0344/2025 – 2023/0124(COD))"/>
  </w:docVars>
  <w:rsids>
    <w:rsidRoot w:val="00DC534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41F"/>
    <w:rsid w:val="002767FF"/>
    <w:rsid w:val="002B18FE"/>
    <w:rsid w:val="002B5493"/>
    <w:rsid w:val="003029A9"/>
    <w:rsid w:val="0032634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4004"/>
    <w:rsid w:val="006F74FA"/>
    <w:rsid w:val="00731ADD"/>
    <w:rsid w:val="00734777"/>
    <w:rsid w:val="00747932"/>
    <w:rsid w:val="00751A4A"/>
    <w:rsid w:val="00756632"/>
    <w:rsid w:val="00762C74"/>
    <w:rsid w:val="00786EC0"/>
    <w:rsid w:val="007944C9"/>
    <w:rsid w:val="007B3D50"/>
    <w:rsid w:val="007D1690"/>
    <w:rsid w:val="007E22AD"/>
    <w:rsid w:val="00817416"/>
    <w:rsid w:val="00834C0D"/>
    <w:rsid w:val="00842779"/>
    <w:rsid w:val="00846D5F"/>
    <w:rsid w:val="00865F67"/>
    <w:rsid w:val="008754F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B42"/>
    <w:rsid w:val="00B558F0"/>
    <w:rsid w:val="00BD48FE"/>
    <w:rsid w:val="00BD7BD8"/>
    <w:rsid w:val="00BE6ADC"/>
    <w:rsid w:val="00BE6EDB"/>
    <w:rsid w:val="00C05BFE"/>
    <w:rsid w:val="00C23CD4"/>
    <w:rsid w:val="00C61C0C"/>
    <w:rsid w:val="00C941CB"/>
    <w:rsid w:val="00CC2357"/>
    <w:rsid w:val="00CF071A"/>
    <w:rsid w:val="00D058B8"/>
    <w:rsid w:val="00D27405"/>
    <w:rsid w:val="00D56C11"/>
    <w:rsid w:val="00D834A0"/>
    <w:rsid w:val="00D872DF"/>
    <w:rsid w:val="00D91E21"/>
    <w:rsid w:val="00DA7FCD"/>
    <w:rsid w:val="00DC5344"/>
    <w:rsid w:val="00DF243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8277E"/>
  <w15:chartTrackingRefBased/>
  <w15:docId w15:val="{7F16B24A-4CCA-4A07-AE7C-193A90E2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4004"/>
    <w:pPr>
      <w:spacing w:before="480" w:after="240"/>
    </w:pPr>
  </w:style>
  <w:style w:type="paragraph" w:customStyle="1" w:styleId="NormalBold">
    <w:name w:val="NormalBold"/>
    <w:basedOn w:val="Normal"/>
    <w:rsid w:val="006F4004"/>
    <w:rPr>
      <w:b/>
    </w:rPr>
  </w:style>
  <w:style w:type="paragraph" w:customStyle="1" w:styleId="NormalHanging12a">
    <w:name w:val="NormalHanging12a"/>
    <w:basedOn w:val="Normal"/>
    <w:rsid w:val="006F400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F400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34C0D"/>
    <w:rPr>
      <w:sz w:val="24"/>
      <w:lang w:val="sl-SI"/>
    </w:rPr>
  </w:style>
  <w:style w:type="character" w:styleId="CommentReference">
    <w:name w:val="annotation reference"/>
    <w:basedOn w:val="DefaultParagraphFont"/>
    <w:rsid w:val="00846D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D5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6D5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46D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6D5F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2026-04-16T10:27:00Z</dcterms:created>
  <dcterms:modified xsi:type="dcterms:W3CDTF">2026-04-16T10:27:00Z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P10_TA(2026)0019_</vt:lpwstr>
  </property>
  <property fmtid="{D5CDD505-2E9C-101B-9397-08002B2CF9AE}" pid="4" name="&lt;Type&gt;">
    <vt:lpwstr>RR</vt:lpwstr>
  </property>
</Properties>
</file>