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A373F" w14:paraId="0DEB98A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9ABA59E" w14:textId="77777777" w:rsidR="00751A4A" w:rsidRPr="002A373F" w:rsidRDefault="00D278EE" w:rsidP="0010095E">
            <w:pPr>
              <w:pStyle w:val="EPName"/>
            </w:pPr>
            <w:r w:rsidRPr="002A373F">
              <w:t>Evropský parlament</w:t>
            </w:r>
          </w:p>
          <w:p w14:paraId="18FD4E81" w14:textId="77777777" w:rsidR="00751A4A" w:rsidRPr="002A373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A373F">
              <w:t>2024</w:t>
            </w:r>
            <w:r w:rsidR="00817416" w:rsidRPr="002A373F">
              <w:t>-202</w:t>
            </w:r>
            <w:r w:rsidRPr="002A373F">
              <w:t>9</w:t>
            </w:r>
          </w:p>
        </w:tc>
        <w:tc>
          <w:tcPr>
            <w:tcW w:w="2268" w:type="dxa"/>
            <w:shd w:val="clear" w:color="auto" w:fill="auto"/>
          </w:tcPr>
          <w:p w14:paraId="48B975DE" w14:textId="77777777" w:rsidR="00751A4A" w:rsidRPr="002A373F" w:rsidRDefault="00187494" w:rsidP="0010095E">
            <w:pPr>
              <w:pStyle w:val="EPLogo"/>
            </w:pPr>
            <w:r w:rsidRPr="002A373F">
              <w:rPr>
                <w:noProof/>
                <w:lang w:eastAsia="ja-JP"/>
              </w:rPr>
              <w:drawing>
                <wp:inline distT="0" distB="0" distL="0" distR="0" wp14:anchorId="7F18BB53" wp14:editId="72D76A9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4CBBDA" w14:textId="77777777" w:rsidR="00D058B8" w:rsidRPr="002A373F" w:rsidRDefault="00D058B8" w:rsidP="004C5D52">
      <w:pPr>
        <w:pStyle w:val="LineTop"/>
      </w:pPr>
    </w:p>
    <w:p w14:paraId="74CF6AF7" w14:textId="77777777" w:rsidR="00680577" w:rsidRPr="002A373F" w:rsidRDefault="00D278EE" w:rsidP="00680577">
      <w:pPr>
        <w:pStyle w:val="EPBodyTA1"/>
      </w:pPr>
      <w:r w:rsidRPr="002A373F">
        <w:t>PŘIJATÉ TEXTY</w:t>
      </w:r>
    </w:p>
    <w:p w14:paraId="54477E97" w14:textId="77777777" w:rsidR="00D058B8" w:rsidRPr="002A373F" w:rsidRDefault="00D058B8" w:rsidP="00D058B8">
      <w:pPr>
        <w:pStyle w:val="LineBottom"/>
      </w:pPr>
    </w:p>
    <w:p w14:paraId="55D0403E" w14:textId="56942811" w:rsidR="00D278EE" w:rsidRPr="00596943" w:rsidRDefault="00D278EE" w:rsidP="00D278EE">
      <w:pPr>
        <w:pStyle w:val="ATHeading1"/>
      </w:pPr>
      <w:bookmarkStart w:id="0" w:name="TANumber"/>
      <w:r w:rsidRPr="00596943">
        <w:t>P10_TA(2026)00</w:t>
      </w:r>
      <w:r w:rsidR="006A738C">
        <w:t>2</w:t>
      </w:r>
      <w:r w:rsidRPr="00596943">
        <w:t>0</w:t>
      </w:r>
      <w:bookmarkEnd w:id="0"/>
    </w:p>
    <w:p w14:paraId="313D7F1D" w14:textId="0CD1F92F" w:rsidR="00D278EE" w:rsidRPr="00596943" w:rsidRDefault="00D278EE" w:rsidP="00D278EE">
      <w:pPr>
        <w:pStyle w:val="ATHeading2"/>
      </w:pPr>
      <w:bookmarkStart w:id="1" w:name="title"/>
      <w:r w:rsidRPr="00596943">
        <w:t xml:space="preserve">Drony a nové systémy vedení války – </w:t>
      </w:r>
      <w:r w:rsidR="00D7550B">
        <w:t>po</w:t>
      </w:r>
      <w:r w:rsidRPr="00596943">
        <w:t>třeba, aby se EU přizpůsobila současným bezpečnostním výzvám</w:t>
      </w:r>
      <w:bookmarkEnd w:id="1"/>
    </w:p>
    <w:p w14:paraId="1F42474A" w14:textId="77777777" w:rsidR="00D278EE" w:rsidRPr="00596943" w:rsidRDefault="00D278EE" w:rsidP="00D278EE">
      <w:pPr>
        <w:rPr>
          <w:i/>
          <w:vanish/>
        </w:rPr>
      </w:pPr>
      <w:r w:rsidRPr="00596943">
        <w:rPr>
          <w:i/>
        </w:rPr>
        <w:fldChar w:fldCharType="begin"/>
      </w:r>
      <w:r w:rsidRPr="00596943">
        <w:rPr>
          <w:i/>
        </w:rPr>
        <w:instrText xml:space="preserve"> TC"(</w:instrText>
      </w:r>
      <w:bookmarkStart w:id="2" w:name="DocNumber"/>
      <w:r w:rsidRPr="00596943">
        <w:rPr>
          <w:i/>
        </w:rPr>
        <w:instrText>A10-0270/2025</w:instrText>
      </w:r>
      <w:bookmarkEnd w:id="2"/>
      <w:r w:rsidRPr="00596943">
        <w:rPr>
          <w:i/>
        </w:rPr>
        <w:instrText xml:space="preserve"> - Zpravodaj: Reinis Pozņaks)"\l3 \n&gt; \* MERGEFORMAT </w:instrText>
      </w:r>
      <w:r w:rsidRPr="00596943">
        <w:rPr>
          <w:i/>
        </w:rPr>
        <w:fldChar w:fldCharType="end"/>
      </w:r>
    </w:p>
    <w:p w14:paraId="4CB5ADDC" w14:textId="77777777" w:rsidR="00D278EE" w:rsidRPr="00596943" w:rsidRDefault="00D278EE" w:rsidP="00D278EE">
      <w:pPr>
        <w:rPr>
          <w:vanish/>
        </w:rPr>
      </w:pPr>
      <w:bookmarkStart w:id="3" w:name="Commission"/>
      <w:r w:rsidRPr="00596943">
        <w:rPr>
          <w:vanish/>
        </w:rPr>
        <w:t>Výbor pro bezpečnost a obranu</w:t>
      </w:r>
      <w:bookmarkEnd w:id="3"/>
    </w:p>
    <w:p w14:paraId="70DBB1CD" w14:textId="77777777" w:rsidR="00D278EE" w:rsidRPr="00596943" w:rsidRDefault="00D278EE" w:rsidP="00D278EE">
      <w:pPr>
        <w:rPr>
          <w:vanish/>
        </w:rPr>
      </w:pPr>
      <w:bookmarkStart w:id="4" w:name="PE"/>
      <w:r w:rsidRPr="00596943">
        <w:rPr>
          <w:vanish/>
        </w:rPr>
        <w:t>PE775.735</w:t>
      </w:r>
      <w:bookmarkEnd w:id="4"/>
    </w:p>
    <w:p w14:paraId="3741005B" w14:textId="0C9E55B0" w:rsidR="00D278EE" w:rsidRPr="00596943" w:rsidRDefault="00D278EE" w:rsidP="00D278EE">
      <w:pPr>
        <w:pStyle w:val="ATHeading3"/>
      </w:pPr>
      <w:bookmarkStart w:id="5" w:name="Sujet"/>
      <w:r w:rsidRPr="00596943">
        <w:t xml:space="preserve">Usnesení Evropského parlamentu ze dne 22. ledna 2026 o dronech a nových systémech vedení války – </w:t>
      </w:r>
      <w:r w:rsidR="00D7550B" w:rsidRPr="00596943">
        <w:t>po</w:t>
      </w:r>
      <w:r w:rsidRPr="00596943">
        <w:t>třeba, aby se EU přizpůsobila současným bezpečnostním výzvám</w:t>
      </w:r>
      <w:bookmarkEnd w:id="5"/>
      <w:r w:rsidRPr="00596943">
        <w:t xml:space="preserve"> </w:t>
      </w:r>
      <w:bookmarkStart w:id="6" w:name="References"/>
      <w:r w:rsidRPr="00596943">
        <w:t>(2025/2088(INI))</w:t>
      </w:r>
      <w:bookmarkEnd w:id="6"/>
    </w:p>
    <w:p w14:paraId="4EBD86C2" w14:textId="77777777" w:rsidR="00AE6BE5" w:rsidRPr="002A373F" w:rsidRDefault="00AE6BE5" w:rsidP="00AE6BE5">
      <w:pPr>
        <w:pStyle w:val="EPComma"/>
      </w:pPr>
      <w:r w:rsidRPr="002A373F">
        <w:rPr>
          <w:rStyle w:val="Italic"/>
        </w:rPr>
        <w:t>Evropský parlament</w:t>
      </w:r>
      <w:r w:rsidRPr="002A373F">
        <w:t>,</w:t>
      </w:r>
    </w:p>
    <w:p w14:paraId="47525121" w14:textId="0A585879" w:rsidR="00140382" w:rsidRPr="002A373F" w:rsidRDefault="00AE6BE5" w:rsidP="00541E57">
      <w:pPr>
        <w:pStyle w:val="NormalHanging12a"/>
        <w:rPr>
          <w:szCs w:val="24"/>
        </w:rPr>
      </w:pPr>
      <w:r w:rsidRPr="002A373F">
        <w:t>–</w:t>
      </w:r>
      <w:r w:rsidR="00140382" w:rsidRPr="002A373F">
        <w:tab/>
        <w:t>s ohledem na Sm</w:t>
      </w:r>
      <w:r w:rsidR="00140382" w:rsidRPr="002A373F">
        <w:rPr>
          <w:szCs w:val="24"/>
        </w:rPr>
        <w:t>louvu o fungování Evropské unie,</w:t>
      </w:r>
    </w:p>
    <w:p w14:paraId="3BFF2905" w14:textId="275FF601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 ohledem na čl. 42 odst. 7 (</w:t>
      </w:r>
      <w:r w:rsidR="00D7550B">
        <w:rPr>
          <w:szCs w:val="24"/>
        </w:rPr>
        <w:t>dále jen „</w:t>
      </w:r>
      <w:r w:rsidRPr="002A373F">
        <w:rPr>
          <w:szCs w:val="24"/>
        </w:rPr>
        <w:t>S</w:t>
      </w:r>
      <w:r w:rsidR="00D7550B">
        <w:rPr>
          <w:szCs w:val="24"/>
        </w:rPr>
        <w:t xml:space="preserve">mlouva o </w:t>
      </w:r>
      <w:r w:rsidRPr="002A373F">
        <w:rPr>
          <w:szCs w:val="24"/>
        </w:rPr>
        <w:t>EU</w:t>
      </w:r>
      <w:r w:rsidR="00D7550B">
        <w:rPr>
          <w:szCs w:val="24"/>
        </w:rPr>
        <w:t>“</w:t>
      </w:r>
      <w:r w:rsidRPr="002A373F">
        <w:rPr>
          <w:szCs w:val="24"/>
        </w:rPr>
        <w:t>)</w:t>
      </w:r>
      <w:r w:rsidR="004B68E0">
        <w:rPr>
          <w:szCs w:val="24"/>
        </w:rPr>
        <w:t xml:space="preserve"> a článek 222 Smlouvy o fungování Evropské unie</w:t>
      </w:r>
      <w:r w:rsidRPr="002A373F">
        <w:rPr>
          <w:szCs w:val="24"/>
        </w:rPr>
        <w:t>,</w:t>
      </w:r>
    </w:p>
    <w:p w14:paraId="46D569FA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 ohledem na návrh nařízení Rady, kterým se stanoví víceletý finanční rámec na období 2028–2034, předložený Komisí (COM(2025)0571),</w:t>
      </w:r>
    </w:p>
    <w:p w14:paraId="044F6867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 ohledem na návrh nařízení Evropského parlamentu a Rady, kterým se zřizuje Evropský fond pro konkurenceschopnost („ECF“), včetně zvláštního programu pro výzkum a inovace v oblasti obrany, zrušují nařízení (EU) 2021/522, (EU) 2021/694, (EU) 2021/697, (EU) 2021/783, zrušují ustanovení nařízení (EU) 2021/696, (EU) 2023/588 a mění nařízení (EU) (COM(2025)0555) a který zahrnuje obrannou a vesmírnou složku za účelem posílení obranné průmyslové základny, včetně bezpilotních prostředků,</w:t>
      </w:r>
    </w:p>
    <w:p w14:paraId="7564DCF4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 ohledem na summit NATO konaný v Haagu v roce 2025 a prohlubující se strategické partnerství mezi EU a NATO, zejména v oblasti integrace dronů, inovací a kapacit v oblasti systémů pro obranu proti bezpilotním vzdušným prostředkům (C-UAS), včetně akčního plánu NATO pro rychlé přijímání technologií a plánu spolupráce mezi NATO a Ukrajinou v oblasti inovací, jehož cílem je poskytnout Ukrajině podporu a posílit ochranu spojeneckého vzdušného prostoru a kritické infrastruktury,</w:t>
      </w:r>
    </w:p>
    <w:p w14:paraId="397D7CEB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 ohledem na akční plán připravenosti, který byl spuštěn na summitu NATO ve Walesu v roce 2014 v reakci na nezákonnou anexi Krymu Ruskem, a na jeho vývoj do podoby základního rámce pro odstrašení a obrannou pozici NATO, který vyvrcholil v roce 2022 modelem sil NATO,</w:t>
      </w:r>
    </w:p>
    <w:p w14:paraId="1E2E1C03" w14:textId="77777777" w:rsidR="00140382" w:rsidRPr="002A373F" w:rsidRDefault="00140382" w:rsidP="00541E57">
      <w:pPr>
        <w:pStyle w:val="NormalHanging12a"/>
        <w:rPr>
          <w:szCs w:val="24"/>
        </w:rPr>
      </w:pPr>
      <w:r w:rsidRPr="007F34C5">
        <w:rPr>
          <w:szCs w:val="24"/>
        </w:rPr>
        <w:t>–</w:t>
      </w:r>
      <w:r w:rsidRPr="002A373F">
        <w:rPr>
          <w:szCs w:val="24"/>
        </w:rPr>
        <w:tab/>
        <w:t xml:space="preserve">s ohledem na přizpůsobená bezpečnostní a obranná partnerství EU s Norskem, Moldavskem, Japonskem, Jižní Koreou, Albánií, Severní Makedonií a Spojeným královstvím, která jsou zaměřena na posílení spolupráce v oblastech, jako je krizové </w:t>
      </w:r>
      <w:r w:rsidRPr="002A373F">
        <w:rPr>
          <w:szCs w:val="24"/>
        </w:rPr>
        <w:lastRenderedPageBreak/>
        <w:t>řízení, námořní a kybernetická bezpečnost, vojenská mobilita a spolupráce v oblasti obranného průmyslu,</w:t>
      </w:r>
    </w:p>
    <w:p w14:paraId="69F5745B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 xml:space="preserve">s ohledem na závěry Rady ze dne 26. června 2025 o Ukrajině, Blízkém východě, evropské obraně a bezpečnosti, EU ve světě, konkurenceschopnosti, migraci, Moldavské republice, západním Balkánu, vnitřní bezpečnosti, připravenosti, hybridních aktivitách a dalších bodech a průmyslové připravenosti a cílech plánu </w:t>
      </w:r>
      <w:proofErr w:type="spellStart"/>
      <w:r w:rsidRPr="002A373F">
        <w:rPr>
          <w:szCs w:val="24"/>
        </w:rPr>
        <w:t>ReArm</w:t>
      </w:r>
      <w:proofErr w:type="spellEnd"/>
      <w:r w:rsidRPr="002A373F">
        <w:rPr>
          <w:szCs w:val="24"/>
        </w:rPr>
        <w:t xml:space="preserve"> </w:t>
      </w:r>
      <w:proofErr w:type="spellStart"/>
      <w:r w:rsidRPr="002A373F">
        <w:rPr>
          <w:szCs w:val="24"/>
        </w:rPr>
        <w:t>Europe</w:t>
      </w:r>
      <w:proofErr w:type="spellEnd"/>
      <w:r w:rsidRPr="002A373F">
        <w:rPr>
          <w:szCs w:val="24"/>
        </w:rPr>
        <w:t xml:space="preserve"> / Připravenost 2030, průběžnou zprávu Evropského obranného fondu a Program pro evropský obranný průmysl (EDIP),</w:t>
      </w:r>
    </w:p>
    <w:p w14:paraId="087DBC06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 ohledem na své usnesení ze dne 9. října 2025 o společné reakci na nedávné narušení vzdušného prostoru a kritické infrastruktury členských států EU Ruskem</w:t>
      </w:r>
      <w:r w:rsidRPr="002A373F">
        <w:rPr>
          <w:rStyle w:val="FootnoteReference"/>
          <w:bCs/>
          <w:iCs/>
          <w:szCs w:val="24"/>
        </w:rPr>
        <w:footnoteReference w:id="1"/>
      </w:r>
      <w:r w:rsidRPr="002A373F">
        <w:rPr>
          <w:szCs w:val="24"/>
        </w:rPr>
        <w:t>,</w:t>
      </w:r>
    </w:p>
    <w:p w14:paraId="5AA2FA69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 ohledem na společné sdělení Komise a vysoké představitelky Unie pro zahraniční věci a bezpečnostní politiku ze dne 21. února 2025 s názvem „Akční plán EU o bezpečnosti kabelů“ (JOIN(2025)0009),</w:t>
      </w:r>
    </w:p>
    <w:p w14:paraId="396D6BE1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 ohledem na usnesení Evropského parlamentu ze dne 12. března 2025 o bílé knize o budoucnosti evropské obrany (2025/2565(RSP))</w:t>
      </w:r>
      <w:r w:rsidRPr="002A373F">
        <w:rPr>
          <w:rStyle w:val="FootnoteReference"/>
          <w:bCs/>
          <w:iCs/>
          <w:szCs w:val="24"/>
        </w:rPr>
        <w:footnoteReference w:id="2"/>
      </w:r>
      <w:r w:rsidRPr="002A373F">
        <w:rPr>
          <w:szCs w:val="24"/>
        </w:rPr>
        <w:t>,</w:t>
      </w:r>
    </w:p>
    <w:p w14:paraId="35D0797F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 ohledem na sdělení Komise ze dne 29. listopadu 2022 nazvané „Strategie pro drony 2.0 pro inteligentní a udržitelný ekosystém bezpilotních letadel v Evropě“ (COM(2022)0652),</w:t>
      </w:r>
    </w:p>
    <w:p w14:paraId="19D1C00D" w14:textId="7EBB7793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 ohledem na společné sdělení Komise a vysokého představitele Unie pro zahraniční věci a bezpečnostní politiku ze dne 5. března 2024 nazvané „Nová strategie pro evropský obranný průmysl: dosahování připravenosti EU prostřednictvím pohotového a odolného evropského obranného průmyslu“ (JOIN(202</w:t>
      </w:r>
      <w:r w:rsidR="00EB23FB">
        <w:rPr>
          <w:szCs w:val="24"/>
        </w:rPr>
        <w:t>4</w:t>
      </w:r>
      <w:r w:rsidRPr="002A373F">
        <w:rPr>
          <w:szCs w:val="24"/>
        </w:rPr>
        <w:t>)0010),</w:t>
      </w:r>
    </w:p>
    <w:p w14:paraId="1EC16E11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7F34C5">
        <w:rPr>
          <w:b/>
          <w:bCs/>
          <w:szCs w:val="24"/>
        </w:rPr>
        <w:t>–</w:t>
      </w:r>
      <w:r w:rsidRPr="002A373F">
        <w:rPr>
          <w:szCs w:val="24"/>
        </w:rPr>
        <w:tab/>
        <w:t xml:space="preserve">s ohledem </w:t>
      </w:r>
      <w:bookmarkStart w:id="7" w:name="_Hlk215857074"/>
      <w:r w:rsidRPr="002A373F">
        <w:rPr>
          <w:szCs w:val="24"/>
        </w:rPr>
        <w:t>na neformální schůzku hlav států a předsedů vlád v Kodani dne 1. října 2025</w:t>
      </w:r>
      <w:bookmarkEnd w:id="7"/>
      <w:r w:rsidRPr="002A373F">
        <w:rPr>
          <w:szCs w:val="24"/>
        </w:rPr>
        <w:t>,</w:t>
      </w:r>
    </w:p>
    <w:p w14:paraId="7DA8569E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</w:r>
      <w:bookmarkStart w:id="8" w:name="_Hlk216424460"/>
      <w:r w:rsidRPr="002A373F">
        <w:rPr>
          <w:szCs w:val="24"/>
        </w:rPr>
        <w:t>s ohledem na integrovanou protivzdušnou a protiraketovou obranu NATO</w:t>
      </w:r>
      <w:bookmarkEnd w:id="8"/>
      <w:r w:rsidRPr="002A373F">
        <w:rPr>
          <w:szCs w:val="24"/>
        </w:rPr>
        <w:t xml:space="preserve"> (NATO IAMD), která je uzpůsobena tak, aby reagovala na všechny typy vzdušných a raketových hrozeb vycházejících ze všech strategických směrů,</w:t>
      </w:r>
    </w:p>
    <w:p w14:paraId="3E0FE070" w14:textId="75860AEA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 ohledem na směrnici Evropského parlamentu a Rady (EU) 2022/2557 ze dne 14.</w:t>
      </w:r>
      <w:r w:rsidR="00541E57" w:rsidRPr="002A373F">
        <w:rPr>
          <w:szCs w:val="24"/>
        </w:rPr>
        <w:t> </w:t>
      </w:r>
      <w:r w:rsidRPr="002A373F">
        <w:rPr>
          <w:szCs w:val="24"/>
        </w:rPr>
        <w:t>prosince 2022 o odolnosti kritických subjektů a o zrušení směrnice Rady 2008/114/ES</w:t>
      </w:r>
      <w:r w:rsidRPr="002A373F">
        <w:rPr>
          <w:rStyle w:val="FootnoteReference"/>
          <w:bCs/>
          <w:iCs/>
          <w:szCs w:val="24"/>
        </w:rPr>
        <w:footnoteReference w:id="3"/>
      </w:r>
      <w:r w:rsidRPr="002A373F">
        <w:rPr>
          <w:szCs w:val="24"/>
        </w:rPr>
        <w:t>,</w:t>
      </w:r>
    </w:p>
    <w:p w14:paraId="0221F80A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</w:r>
      <w:bookmarkStart w:id="9" w:name="_Hlk216424478"/>
      <w:r w:rsidRPr="002A373F">
        <w:rPr>
          <w:szCs w:val="24"/>
        </w:rPr>
        <w:t xml:space="preserve">s ohledem na informační sdělení Generálního ředitelství pro parlamentní výzkumné služby z roku 2025 nazvané „Vojenské </w:t>
      </w:r>
      <w:proofErr w:type="spellStart"/>
      <w:r w:rsidRPr="002A373F">
        <w:rPr>
          <w:szCs w:val="24"/>
        </w:rPr>
        <w:t>dronové</w:t>
      </w:r>
      <w:proofErr w:type="spellEnd"/>
      <w:r w:rsidRPr="002A373F">
        <w:rPr>
          <w:szCs w:val="24"/>
        </w:rPr>
        <w:t xml:space="preserve"> systémy v EU a v globálním kontextu: typy, schopnosti a regulační rámce“, které odkazuje na finanční podporu EU pro program </w:t>
      </w:r>
      <w:proofErr w:type="spellStart"/>
      <w:r w:rsidRPr="002A373F">
        <w:rPr>
          <w:szCs w:val="24"/>
        </w:rPr>
        <w:t>Eurodrone</w:t>
      </w:r>
      <w:bookmarkEnd w:id="9"/>
      <w:proofErr w:type="spellEnd"/>
      <w:r w:rsidRPr="002A373F">
        <w:rPr>
          <w:szCs w:val="24"/>
        </w:rPr>
        <w:t>, včetně 98 milionů EUR v roce 2020 a 100 milionů EUR v roce 2024,</w:t>
      </w:r>
    </w:p>
    <w:p w14:paraId="6C3558D1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 ohledem na normu NATO STANAG 4748 (Digitální podvodní signalizace),</w:t>
      </w:r>
    </w:p>
    <w:p w14:paraId="559D4B2E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 xml:space="preserve">s ohledem na zvláštní zprávu Evropského účetního dvora 04/2025 nazvanou „Vojenská </w:t>
      </w:r>
      <w:r w:rsidRPr="002A373F">
        <w:rPr>
          <w:szCs w:val="24"/>
        </w:rPr>
        <w:lastRenderedPageBreak/>
        <w:t>mobilita v EU: plné rychlosti zatím nebylo dosaženo kvůli koncepčním nedostatkům a překážkám na cestě“,</w:t>
      </w:r>
    </w:p>
    <w:p w14:paraId="0E59FADB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 ohledem na nařízení Evropského parlamentu a Rady (ES) č. 1907/2006 ze dne 18. prosince 2006 o registraci, hodnocení, povolování a omezování chemických látek (REACH), o zřízení Evropské agentury pro chemické látky, o změně směrnice 1999/45/ES a o zrušení nařízení Rady (EHS) č. 793/93, nařízení Komise (ES) č. 1488/94, směrnice Rady 76/769/EHS a směrnic Komise 91/155/EHS, 93/67/EHS, 93/105/ES a 2000/21/ES</w:t>
      </w:r>
      <w:r w:rsidRPr="002A373F">
        <w:rPr>
          <w:rStyle w:val="FootnoteReference"/>
          <w:bCs/>
          <w:iCs/>
          <w:szCs w:val="24"/>
        </w:rPr>
        <w:footnoteReference w:id="4"/>
      </w:r>
      <w:r w:rsidRPr="002A373F">
        <w:rPr>
          <w:szCs w:val="24"/>
        </w:rPr>
        <w:t xml:space="preserve"> („nařízení REACH“),</w:t>
      </w:r>
    </w:p>
    <w:p w14:paraId="2CF9608D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 ohledem na prohlášení místopředsedkyně Komise, vysoké představitelky Unie pro zahraniční věci a bezpečnostní politiku ze dne 27. června 2025 s názvem „Zpráva o společné zahraniční a bezpečnostní politice – naše priority na rok 2025“,</w:t>
      </w:r>
    </w:p>
    <w:p w14:paraId="75F9D584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 ohledem na své usnesení ze dne 19. září 2024 o pokračující finanční a vojenské podpoře Ukrajiny ze strany členských států EU</w:t>
      </w:r>
      <w:r w:rsidRPr="002A373F">
        <w:rPr>
          <w:rStyle w:val="FootnoteReference"/>
          <w:szCs w:val="24"/>
        </w:rPr>
        <w:footnoteReference w:id="5"/>
      </w:r>
      <w:r w:rsidRPr="002A373F">
        <w:rPr>
          <w:szCs w:val="24"/>
        </w:rPr>
        <w:t>,</w:t>
      </w:r>
    </w:p>
    <w:p w14:paraId="0C81100F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 xml:space="preserve">s ohledem na společné sdělení Evropské komise a vysoké představitelky Unie pro zahraniční věci a bezpečnostní politiku Evropskému parlamentu a Radě ze dne 19. března 2025 nazvané </w:t>
      </w:r>
      <w:bookmarkStart w:id="10" w:name="_Hlk216442533"/>
      <w:r w:rsidRPr="002A373F">
        <w:rPr>
          <w:szCs w:val="24"/>
        </w:rPr>
        <w:t>„Společná bílá kniha o budoucnosti evropské obrany 2030“, která odkazuje</w:t>
      </w:r>
      <w:bookmarkEnd w:id="10"/>
      <w:r w:rsidRPr="002A373F">
        <w:rPr>
          <w:szCs w:val="24"/>
        </w:rPr>
        <w:t xml:space="preserve"> na Evropský mírový nástroj a jeho podporu pro zavádění schopností v oblasti bezpilotních vzdušných prostředků na Ukrajině,</w:t>
      </w:r>
    </w:p>
    <w:p w14:paraId="3153D3E9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 ohledem na to, že Platforma strategických technologií pro Evropu, včetně nástrojů Bezpečnostní akce pro Evropu a podpora na zmírnění rizik nezaměstnanosti v mimořádné situaci, je považována za zásadní nástroj pro rozšíření inovací v oblasti dvojího využití a odolnosti průmyslu,</w:t>
      </w:r>
    </w:p>
    <w:p w14:paraId="77F55574" w14:textId="337DD2ED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 ohledem na nařízení Evropského parlamentu a Rady (EU) 2021/695 ze dne 28. dubna 2021</w:t>
      </w:r>
      <w:r w:rsidRPr="002A373F">
        <w:rPr>
          <w:rStyle w:val="FootnoteReference"/>
          <w:szCs w:val="24"/>
        </w:rPr>
        <w:footnoteReference w:id="6"/>
      </w:r>
      <w:r w:rsidRPr="002A373F">
        <w:rPr>
          <w:szCs w:val="24"/>
        </w:rPr>
        <w:t>, kterým se zavádí rámcový program pro výzkum a inovace Horizont Evropa a stanoví pravidla pro účast a šíření výsledků a zrušují nařízení (EU) č. 1290/2013 a (EU) č. 1291/2013,</w:t>
      </w:r>
    </w:p>
    <w:p w14:paraId="19DC2BBE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 ohledem na nařízení Rady (EU) 2021/2085 ze dne 19. listopadu 2021, kterým se zřizují společné podniky v rámci programu Horizont Evropa a zrušují nařízení (ES) č. 219/2007, (EU) č. 557/2014, (EU) č. 558/2014, (EU) č. 559/2014, (EU) č. 560/2014, (EU) č. 561/2014 a (EU) č. 642/2014</w:t>
      </w:r>
      <w:r w:rsidRPr="002A373F">
        <w:rPr>
          <w:rStyle w:val="FootnoteReference"/>
          <w:szCs w:val="24"/>
        </w:rPr>
        <w:footnoteReference w:id="7"/>
      </w:r>
      <w:r w:rsidRPr="002A373F">
        <w:rPr>
          <w:szCs w:val="24"/>
        </w:rPr>
        <w:t xml:space="preserve"> a které stanoví rámec pro výzkum uspořádání letového provozu jednotného evropského nebe za účelem integrace vojenských dronů do sdíleného vzdušného prostoru,</w:t>
      </w:r>
    </w:p>
    <w:p w14:paraId="2E86E161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 xml:space="preserve">s ohledem na zprávu Maria </w:t>
      </w:r>
      <w:proofErr w:type="spellStart"/>
      <w:r w:rsidRPr="002A373F">
        <w:rPr>
          <w:szCs w:val="24"/>
        </w:rPr>
        <w:t>Draghiho</w:t>
      </w:r>
      <w:proofErr w:type="spellEnd"/>
      <w:r w:rsidRPr="002A373F">
        <w:rPr>
          <w:szCs w:val="24"/>
        </w:rPr>
        <w:t xml:space="preserve"> ze dne 9. září 2024 nazvanou „Budoucnost evropské konkurenceschopnosti“ a na její čtvrtou kapitolu pojednávající o zvýšení bezpečnosti a snížení závislosti,</w:t>
      </w:r>
    </w:p>
    <w:p w14:paraId="0781196A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 xml:space="preserve">s ohledem na politické směry pro Evropskou komisi na období 2024–2029 ze dne 18. července 2024, které předložila tehdejší kandidátka na předsedkyni Evropské komise </w:t>
      </w:r>
      <w:r w:rsidRPr="002A373F">
        <w:rPr>
          <w:szCs w:val="24"/>
        </w:rPr>
        <w:lastRenderedPageBreak/>
        <w:t xml:space="preserve">Ursula von der </w:t>
      </w:r>
      <w:proofErr w:type="spellStart"/>
      <w:r w:rsidRPr="002A373F">
        <w:rPr>
          <w:szCs w:val="24"/>
        </w:rPr>
        <w:t>Leyenová</w:t>
      </w:r>
      <w:proofErr w:type="spellEnd"/>
      <w:r w:rsidRPr="002A373F">
        <w:rPr>
          <w:szCs w:val="24"/>
        </w:rPr>
        <w:t>, nazvané „Volba Evropy“,</w:t>
      </w:r>
    </w:p>
    <w:p w14:paraId="7EB89C72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 ohledem na své usnesení ze dne 17. července 2024 o potřebě trvalé podpory Ukrajiny ze strany EU</w:t>
      </w:r>
      <w:r w:rsidRPr="002A373F">
        <w:rPr>
          <w:rStyle w:val="FootnoteReference"/>
          <w:szCs w:val="24"/>
        </w:rPr>
        <w:footnoteReference w:id="8"/>
      </w:r>
      <w:r w:rsidRPr="002A373F">
        <w:rPr>
          <w:szCs w:val="24"/>
        </w:rPr>
        <w:t>,</w:t>
      </w:r>
    </w:p>
    <w:p w14:paraId="0B56B050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 ohledem na prováděcí rozhodnutí Komise ze dne 15. března 2024 o financování nástroje na posílení evropského obranného průmyslu prostřednictvím kolaborativního zadávání veřejných zakázek (EDIRPA) zřízeného nařízením Evropského parlamentu a Rady (EU) 2023/2418 a na přijetí pracovního programu na období 2024–2025 (C(2024)1702),</w:t>
      </w:r>
    </w:p>
    <w:p w14:paraId="17B699F3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 ohledem na své usnesení ze dne 29. února 2024 o potřebě neochvějné podpory EU Ukrajině dva roky od začátku útočné války Ruska proti Ukrajině</w:t>
      </w:r>
      <w:r w:rsidRPr="002A373F">
        <w:rPr>
          <w:rStyle w:val="FootnoteReference"/>
          <w:szCs w:val="24"/>
        </w:rPr>
        <w:footnoteReference w:id="9"/>
      </w:r>
      <w:r w:rsidRPr="002A373F">
        <w:rPr>
          <w:szCs w:val="24"/>
        </w:rPr>
        <w:t>,</w:t>
      </w:r>
    </w:p>
    <w:p w14:paraId="533CAB2F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 ohledem na své usnesení ze dne 18. ledna 2023 o provádění společné bezpečnostní a obranné politiky – výroční zpráva za rok 2022</w:t>
      </w:r>
      <w:r w:rsidRPr="002A373F">
        <w:rPr>
          <w:rStyle w:val="FootnoteReference"/>
          <w:szCs w:val="24"/>
        </w:rPr>
        <w:footnoteReference w:id="10"/>
      </w:r>
      <w:r w:rsidRPr="002A373F">
        <w:rPr>
          <w:szCs w:val="24"/>
        </w:rPr>
        <w:t>, v němž se zdůrazňuje naléhavost rozvoje kapacit pro drony a obranu proti nim v rámci misí společné bezpečnostní a obranné politiky (SBOP),</w:t>
      </w:r>
    </w:p>
    <w:p w14:paraId="598014D9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 ohledem na Versailleské prohlášení ze dnů 10. a 11. března 2022,</w:t>
      </w:r>
    </w:p>
    <w:p w14:paraId="21AC9C74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 ohledem na závěry Rady ze dne 24. ledna 2022 o bezpečnostní situaci v Evropě a ze dne 22. ledna 2018 o integrovaném přístupu k vnějším konfliktům a krizím,</w:t>
      </w:r>
    </w:p>
    <w:p w14:paraId="75FADCE3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 ohledem na Strategický kompas pro bezpečnost a obranu,</w:t>
      </w:r>
    </w:p>
    <w:p w14:paraId="33F8ECFF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 ohledem na akční plán Evropské obranné agentury pro autonomní systémy, schválený dne 11. ledna 2024, který zavádí postupný komplexní rámec pro urychlení vývoje, interoperability, regulace, standardizace, certifikace a nasazení autonomních systémů v pozemních, vzdušných, námořních a hybridních operacích napříč oblastmi,</w:t>
      </w:r>
    </w:p>
    <w:p w14:paraId="6FA8C847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 ohledem na strukturovaný plán akčního plánu pro autonomní systémy na období 2024–2038, včetně stěžejních projektů zaměřených napříč oblastmi na autonomní roje a na spolupráci pilotních a bezpilotních letounů, podporovaný zájmovým společenstvím pro autonomní systémy a ad hoc pracovní skupinou pro koordinaci provádění a zapojení zúčastněných stran,</w:t>
      </w:r>
    </w:p>
    <w:p w14:paraId="39183D3C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 ohledem na příslušné doktríny a pokyny NATO týkající se bezpilotních systémů (UAS), včetně STANAG 4671 (požadavky na letovou způsobilost bezpilotních systémů), STANAG 4703 (C2 – velení a řízení) a Společné strategie vzdušných sil NATO,</w:t>
      </w:r>
    </w:p>
    <w:p w14:paraId="71F200EF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 xml:space="preserve">s ohledem na evropský požadavek na vojenskou letovou způsobilost (EMAR) Evropské obranné agentury ze dne 18. dubna 2024, který stanoví přijatelné způsoby průkazu a poradenský materiál na podporu a výklad evropského požadavku na vojenskou letovou způsobilost pro zachování letové způsobilosti (EMAR M), a na rámec evropského požadavku na vojenskou letovou způsobilost pro zachování letové způsobilosti a přijatelné způsoby jejího průkazu a poradenský materiál jako základní </w:t>
      </w:r>
      <w:r w:rsidRPr="002A373F">
        <w:rPr>
          <w:szCs w:val="24"/>
        </w:rPr>
        <w:lastRenderedPageBreak/>
        <w:t>nástroje pro sladění postupů vojenské letové způsobilosti s nejnovějšími regulačními normami a zajištění jejich účinného provádění ve vojenském leteckém prostředí,</w:t>
      </w:r>
    </w:p>
    <w:p w14:paraId="6C1ABE5E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 ohledem na společné sdělení Komise a vysoké představitelky Unie pro zahraniční věci a bezpečnostní politiku ze dne 10. listopadu 2022 nazvané „Akční plán pro vojenskou mobilitu 2.0“ (JOIN(2022)0048), který rozšiřuje a digitalizuje infrastrukturu vojenské mobility a administrativní procesy s cílem zefektivnit přeshraniční přesuny vojsk a vybavení,</w:t>
      </w:r>
    </w:p>
    <w:p w14:paraId="4BD892A6" w14:textId="77777777" w:rsidR="00EB23FB" w:rsidRDefault="00140382" w:rsidP="00EB23FB">
      <w:pPr>
        <w:pStyle w:val="NormalHanging12a"/>
        <w:rPr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 ohledem na prováděcí nařízení Komise (EU) 2025/675 ze dne 4. dubna 2025, kterým se mění nařízení (EU) č. 1302/2014 o technické specifikaci pro interoperabilitu subsystému kolejová vozidla – lokomotivy a kolejová vozidla pro přepravu osob železničního systému v Evropské unii a prováděcí rozhodnutí 2011/665/EU o evropském registru povolených typů železničních vozidel</w:t>
      </w:r>
      <w:r w:rsidRPr="002A373F">
        <w:rPr>
          <w:rStyle w:val="FootnoteReference"/>
          <w:szCs w:val="24"/>
        </w:rPr>
        <w:footnoteReference w:id="11"/>
      </w:r>
      <w:r w:rsidRPr="002A373F">
        <w:rPr>
          <w:szCs w:val="24"/>
        </w:rPr>
        <w:t xml:space="preserve"> a na to, že Generální ředitelství Komise pro mobilitu a dopravu přijalo automatizované systémy pro povolování osobních vozů ve vojenských nákladních vlacích jako součást širšího úsilí o modernizaci a zrychlení logistických postupů v rámci transevropské dopravní sítě,</w:t>
      </w:r>
    </w:p>
    <w:p w14:paraId="57F69769" w14:textId="7C638504" w:rsidR="00140382" w:rsidRPr="002A373F" w:rsidRDefault="00140382" w:rsidP="00EB23FB">
      <w:pPr>
        <w:pStyle w:val="NormalHanging12a"/>
        <w:rPr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 xml:space="preserve">s ohledem na rozhodnutí Organizace pro vzájemnou spolupráci v oblasti vyzbrojování a členských států (Francie, Itálie, Německo a Španělsko) spustit program </w:t>
      </w:r>
      <w:proofErr w:type="spellStart"/>
      <w:r w:rsidRPr="002A373F">
        <w:rPr>
          <w:szCs w:val="24"/>
        </w:rPr>
        <w:t>Eurodrone</w:t>
      </w:r>
      <w:proofErr w:type="spellEnd"/>
      <w:r w:rsidRPr="002A373F">
        <w:rPr>
          <w:szCs w:val="24"/>
        </w:rPr>
        <w:t xml:space="preserve"> MALE RPAS, formalizovaný smlouvou podepsanou v únoru 2022 o vývoji a výrobě 60 dronů v hodnotě 7,1 miliardy EUR, a na jeho vývoj skrze předběžný přezkum návrhu v roce 2024 a nadcházejícího kritického přezkumu návrhu v roce 2025, finanční podporu EU (100 milionů EUR v roce 2024) a přistoupení Indie jako pozorovatele na počátku roku 2025,</w:t>
      </w:r>
    </w:p>
    <w:p w14:paraId="2A1B79E7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 ohledem na doporučení Úřadu OSN pro otázky odzbrojení týkající se smrtících autonomních zbraňových systémů a na zprávy OSN o používání ozbrojených bezpilotních letounů podle mezinárodního práva,</w:t>
      </w:r>
    </w:p>
    <w:p w14:paraId="7B2055D3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 ohledem na vnitrostátní rámce a doktrinální publikace o vojenských dronech,</w:t>
      </w:r>
    </w:p>
    <w:p w14:paraId="228987B9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 ohledem na nařízení Evropského parlamentu a Rady (EU) 2021/697 ze dne 29. dubna 2021, kterým se zřizuje Evropský obranný fond a zrušuje nařízení (EU) 2018/1092</w:t>
      </w:r>
      <w:r w:rsidRPr="002A373F">
        <w:rPr>
          <w:rStyle w:val="FootnoteReference"/>
          <w:szCs w:val="24"/>
        </w:rPr>
        <w:footnoteReference w:id="12"/>
      </w:r>
      <w:r w:rsidRPr="002A373F">
        <w:rPr>
          <w:szCs w:val="24"/>
        </w:rPr>
        <w:t>,</w:t>
      </w:r>
    </w:p>
    <w:p w14:paraId="112898A8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 ohledem na rozhodnutí Rady (SZBP) 2015/1835 ze dne 12. října 2015, kterým se vymezuje statut, sídlo a způsob fungování Evropské obranné agentury</w:t>
      </w:r>
      <w:r w:rsidRPr="002A373F">
        <w:rPr>
          <w:rStyle w:val="FootnoteReference"/>
          <w:szCs w:val="24"/>
        </w:rPr>
        <w:footnoteReference w:id="13"/>
      </w:r>
      <w:r w:rsidRPr="002A373F">
        <w:rPr>
          <w:szCs w:val="24"/>
        </w:rPr>
        <w:t xml:space="preserve">, </w:t>
      </w:r>
    </w:p>
    <w:p w14:paraId="5D750D57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 ohledem na nařízení Evropského parlamentu a Rady (EU) 2024/1252 ze dne 11. dubna 2024, kterým se stanoví rámec pro zajištění bezpečných a udržitelných dodávek kritických surovin a mění nařízení (EU) č. 168/2013, (EU) 2018/858, (EU) 2018/1724 a (EU) 2019/1020</w:t>
      </w:r>
      <w:r w:rsidRPr="002A373F">
        <w:rPr>
          <w:rStyle w:val="FootnoteReference"/>
          <w:bCs/>
          <w:iCs/>
          <w:szCs w:val="24"/>
        </w:rPr>
        <w:footnoteReference w:id="14"/>
      </w:r>
      <w:r w:rsidRPr="002A373F">
        <w:rPr>
          <w:szCs w:val="24"/>
        </w:rPr>
        <w:t xml:space="preserve"> (nařízení o kritických surovinách),</w:t>
      </w:r>
    </w:p>
    <w:p w14:paraId="6E8DB82A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 ohledem na článek 55 jednacího řádu,</w:t>
      </w:r>
    </w:p>
    <w:p w14:paraId="4DDF233C" w14:textId="75AFB33C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–</w:t>
      </w:r>
      <w:r w:rsidRPr="002A373F">
        <w:rPr>
          <w:szCs w:val="24"/>
        </w:rPr>
        <w:tab/>
        <w:t>s ohledem na zprávu Výboru pro bezpečnost a obranu (A10</w:t>
      </w:r>
      <w:r w:rsidRPr="002A373F">
        <w:rPr>
          <w:szCs w:val="24"/>
        </w:rPr>
        <w:noBreakHyphen/>
        <w:t>0</w:t>
      </w:r>
      <w:r w:rsidR="008353DA">
        <w:rPr>
          <w:szCs w:val="24"/>
        </w:rPr>
        <w:t>27</w:t>
      </w:r>
      <w:r w:rsidRPr="002A373F">
        <w:rPr>
          <w:szCs w:val="24"/>
        </w:rPr>
        <w:t>0/2025),</w:t>
      </w:r>
    </w:p>
    <w:p w14:paraId="045797EE" w14:textId="77777777" w:rsidR="00140382" w:rsidRPr="002A373F" w:rsidRDefault="00140382" w:rsidP="00541E57">
      <w:pPr>
        <w:pStyle w:val="NormalHanging12a"/>
        <w:rPr>
          <w:b/>
          <w:bCs/>
          <w:i/>
          <w:szCs w:val="24"/>
        </w:rPr>
      </w:pPr>
      <w:proofErr w:type="spellStart"/>
      <w:r w:rsidRPr="002A373F">
        <w:rPr>
          <w:b/>
          <w:i/>
          <w:szCs w:val="24"/>
        </w:rPr>
        <w:lastRenderedPageBreak/>
        <w:t>Dronová</w:t>
      </w:r>
      <w:proofErr w:type="spellEnd"/>
      <w:r w:rsidRPr="002A373F">
        <w:rPr>
          <w:b/>
          <w:i/>
          <w:szCs w:val="24"/>
        </w:rPr>
        <w:t xml:space="preserve"> válka</w:t>
      </w:r>
    </w:p>
    <w:p w14:paraId="2F6C44DA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A.</w:t>
      </w:r>
      <w:r w:rsidRPr="002A373F">
        <w:rPr>
          <w:szCs w:val="24"/>
        </w:rPr>
        <w:tab/>
        <w:t xml:space="preserve">vzhledem k tomu, že masové rozšíření kapacit přesného úderu trvale změnilo moderní bojiště, obranné potřeby EU a požadavky na odolnost členských států; </w:t>
      </w:r>
    </w:p>
    <w:p w14:paraId="679A2C4B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B.</w:t>
      </w:r>
      <w:r w:rsidRPr="002A373F">
        <w:rPr>
          <w:szCs w:val="24"/>
        </w:rPr>
        <w:tab/>
        <w:t>vzhledem k tomu, že nedávné nepřátelské incidenty a narušení vzdušného prostoru členských států EU, zejména na jejím východním křídle, za pomoci dronů ukázaly, že je naléhavě nutné postavit vícevrstevnou obranu integrující kinetické a </w:t>
      </w:r>
      <w:proofErr w:type="spellStart"/>
      <w:r w:rsidRPr="002A373F">
        <w:rPr>
          <w:szCs w:val="24"/>
        </w:rPr>
        <w:t>nekinetické</w:t>
      </w:r>
      <w:proofErr w:type="spellEnd"/>
      <w:r w:rsidRPr="002A373F">
        <w:rPr>
          <w:szCs w:val="24"/>
        </w:rPr>
        <w:t xml:space="preserve"> systémy pro obranu proti bezpilotním vzdušným prostředkům (C-UAS) s cílem chránit kritickou infrastrukturu a zvýšit odolnost; vzhledem k tomu, že drony se v současnosti používají k rozmanitým účelům, včetně průzkumu, návnadových operací, vyhledávání cílů a přesných úderů, a že jejich rozsáhlé a v reálných podmínkách boje osvědčené nasazování na Ukrajině a v dalších aktivních operačních prostorech změnilo požadavky na protivzdušnou obranu i operační doktríny; </w:t>
      </w:r>
    </w:p>
    <w:p w14:paraId="20A235EE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C.</w:t>
      </w:r>
      <w:r w:rsidRPr="002A373F">
        <w:rPr>
          <w:szCs w:val="24"/>
        </w:rPr>
        <w:tab/>
        <w:t xml:space="preserve">vzhledem k tomu, že drony se staly určujícím prvkem moderní války a hybridních konfliktů a fungují jako multiplikátory síly, které poskytují zpravodajské informace v reálném čase a urychlují rozhodování; vzhledem k tomu, že související bezpilotní oblasti (UGS, USV a UUV) se rozšiřují a musí se odrazit v budoucím obranném plánování; vzhledem k tomu, že Evropa musí přizpůsobit své koncepce vzdušných a společných operací a zajistit, aby veškeré vojenské používání dronů bylo plně v souladu s mezinárodním právem, a to i oblasti lidských práv; </w:t>
      </w:r>
    </w:p>
    <w:p w14:paraId="09FBA888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D.</w:t>
      </w:r>
      <w:r w:rsidRPr="002A373F">
        <w:rPr>
          <w:szCs w:val="24"/>
        </w:rPr>
        <w:tab/>
        <w:t xml:space="preserve">vzhledem k tomu, že rychlý rozvoj kapacity pro výrobu dronů na straně protivníků, který je podporován jejich externími partnery, spolu s dominantním postavením některých dodavatelů klíčových součástek ze třetích zemí, jako jsou senzory, baterie, polovodiče a materiály ze vzácných zemin, zvyšuje strategickou závislost a jasně svědčí o nutnosti posílit evropskou inovační základnu dvojího užití a bezpečné dodavatelské řetězce; vzhledem k tomu, že Rusko nadále rozšiřuje svou výrobu dronů a dosahuje nyní větší roční produkce než Spojené státy a Evropa dohromady a že se objevila Ruskem vyvinutá vyčkávací munice a prototypy těžších systémů; vzhledem k tomu, že schopnosti ruského </w:t>
      </w:r>
      <w:proofErr w:type="spellStart"/>
      <w:r w:rsidRPr="002A373F">
        <w:rPr>
          <w:szCs w:val="24"/>
        </w:rPr>
        <w:t>dronového</w:t>
      </w:r>
      <w:proofErr w:type="spellEnd"/>
      <w:r w:rsidRPr="002A373F">
        <w:rPr>
          <w:szCs w:val="24"/>
        </w:rPr>
        <w:t xml:space="preserve"> průmyslu podporují Írán a Čína a vedou k masovému šíření stále většího množství smrtících a sofistikovaných dronů schopných přesného úderu;</w:t>
      </w:r>
    </w:p>
    <w:p w14:paraId="167D1E4F" w14:textId="77777777" w:rsidR="00140382" w:rsidRPr="002A373F" w:rsidRDefault="00140382" w:rsidP="0041596B">
      <w:pPr>
        <w:pStyle w:val="NormalHanging12a"/>
        <w:ind w:left="0" w:firstLine="0"/>
        <w:rPr>
          <w:b/>
          <w:bCs/>
          <w:i/>
          <w:iCs/>
          <w:szCs w:val="24"/>
        </w:rPr>
      </w:pPr>
      <w:r w:rsidRPr="002A373F">
        <w:rPr>
          <w:b/>
          <w:i/>
          <w:szCs w:val="24"/>
        </w:rPr>
        <w:t xml:space="preserve">Dopad neustále se vyvíjející podoby </w:t>
      </w:r>
      <w:proofErr w:type="spellStart"/>
      <w:r w:rsidRPr="002A373F">
        <w:rPr>
          <w:b/>
          <w:i/>
          <w:szCs w:val="24"/>
        </w:rPr>
        <w:t>dronové</w:t>
      </w:r>
      <w:proofErr w:type="spellEnd"/>
      <w:r w:rsidRPr="002A373F">
        <w:rPr>
          <w:b/>
          <w:i/>
          <w:szCs w:val="24"/>
        </w:rPr>
        <w:t xml:space="preserve"> války na ozbrojené síly členských států a na bezpečnostní a obranný rámec Evropské unie;</w:t>
      </w:r>
    </w:p>
    <w:p w14:paraId="59007951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E.</w:t>
      </w:r>
      <w:r w:rsidRPr="002A373F">
        <w:rPr>
          <w:szCs w:val="24"/>
        </w:rPr>
        <w:tab/>
        <w:t>vzhledem k tomu, že drony se staly charakteristickým rysem moderní války, jako například na Ukrajině, kde způsobily více obětí než jakákoli jiná zbraň; vzhledem k tomu, že jejich používání se nyní rozšířilo na řadu konfliktů po celém světě, včetně Gazy, Izraele, Libanonu, Íránu, Jemenu, Súdánu, Myanmaru a ázerbájdžánské války proti Arménii, jakož i na útoky na mezinárodní plavidla v Rudém moři;</w:t>
      </w:r>
    </w:p>
    <w:p w14:paraId="023AF03F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F.</w:t>
      </w:r>
      <w:r w:rsidRPr="002A373F">
        <w:rPr>
          <w:szCs w:val="24"/>
        </w:rPr>
        <w:tab/>
        <w:t xml:space="preserve">vzhledem k tomu, že evropský ekosystém dronů se skládá převážně z malých a středních podniků a začínajících podniků, které jsou hnací silou technologických inovací, flexibility a konkurenceschopnosti, a že strategické zavádění bezpilotních systémů (UAS) může výrazně zlepšit informovanost o situaci ve vzdálených, nestabilních nebo potenciálně konfliktních pohraničních zónách, zajistit shromažďování údajů v reálném čase a významně pomoci odhalovat celou řadu hrozeb a odrazovat od nich; </w:t>
      </w:r>
    </w:p>
    <w:p w14:paraId="2A1F4FDE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lastRenderedPageBreak/>
        <w:t>G.</w:t>
      </w:r>
      <w:r w:rsidRPr="002A373F">
        <w:rPr>
          <w:szCs w:val="24"/>
        </w:rPr>
        <w:tab/>
        <w:t>vzhledem k tomu, že rozsáhlé využívání bezpilotních systémů (UAS) na Ukrajině prokázalo jejich rozhodující úlohu nejen jako nástroje pro průzkum a údery, ale také jako prostředek k udržování obranných linií, evakuace a dodávek za účelem poskytnutí zdravotního ošetření, elektronického válečného a signálového zpravodajství, komunikačního relé, detekce a neutralizace min a improvizovaných výbušných zařízení, mapování a sledování v reálném čase, pátracích a záchranných operací, ochrany konvojů, lokalizační munice a přesných útoků, návnadových a klamavých misí, monitorování CBRN a dokumentace válečných zločinů; vzhledem k tomu, že bezpilotní systémy (UAS) se vyvíjejí nad rámec podpůrných nástrojů v klíčové prostředky boje, které jsou schopny fungovat při intenzivním „přehradném rušení“; vzhledem k tomu, že mořské drony vytvořily nový model námořní bezpečnosti, neboť šíře jejich uplatnění sahá od odhalování min až po útoky na vojenské cíle, jak se ukázalo v Černém a Baltském moři, a že budou představovat novou výzvu pro bezpečnost Evropské unie ve velkých námořních operačních oblastech, jako je Středozemní moře;</w:t>
      </w:r>
    </w:p>
    <w:p w14:paraId="0E47CD39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H.</w:t>
      </w:r>
      <w:r w:rsidRPr="002A373F">
        <w:rPr>
          <w:szCs w:val="24"/>
        </w:rPr>
        <w:tab/>
        <w:t>vzhledem k tomu, že integrace vesmírných zařízení do shromažďování snímků prostřednictvím dronů může zajišťovat nepřetržitou, vzájemně ověřenou a bezpečnou informovanost o situaci pro účely včasného varování, krizového řízení a odhalování hybridních hrozeb, monitorování teroristických pohybů, tras obchodování s lidmi a pohraničních oblastí;</w:t>
      </w:r>
    </w:p>
    <w:p w14:paraId="7398B874" w14:textId="77777777" w:rsidR="00140382" w:rsidRPr="002A373F" w:rsidRDefault="00140382" w:rsidP="00541E57">
      <w:pPr>
        <w:pStyle w:val="NormalHanging12a"/>
        <w:rPr>
          <w:b/>
          <w:i/>
          <w:szCs w:val="24"/>
        </w:rPr>
      </w:pPr>
      <w:r w:rsidRPr="002A373F">
        <w:rPr>
          <w:b/>
          <w:i/>
          <w:szCs w:val="24"/>
        </w:rPr>
        <w:t>Zranitelnost dodavatelských řetězců</w:t>
      </w:r>
    </w:p>
    <w:p w14:paraId="44E9358C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I.</w:t>
      </w:r>
      <w:r w:rsidRPr="002A373F">
        <w:rPr>
          <w:szCs w:val="24"/>
        </w:rPr>
        <w:tab/>
        <w:t>vzhledem k tomu, že 60 % součástek dronů pochází z USA a Číny, což vytváří kritickou zranitelnost, pokud jde o obrannou připravenost EU 2030; vzhledem k tomu, že čínské společnosti vyrábějí většinu součástek potřebných k montáži dronů, jako jsou polovodiče, elektrické tranzistory, magnety, baterie a navigační čipy; vzhledem k tomu, že strategická spolupráce by se měla rovněž zabývat vznikající technologickou konkurencí ze strany Ruska a Číny a zajistit přístup Evropy k inovacím a materiálům potřebným pro udržitelné schopnosti v oblasti dronů a obrany proti nim;</w:t>
      </w:r>
    </w:p>
    <w:p w14:paraId="41B81BFE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J.</w:t>
      </w:r>
      <w:r w:rsidRPr="002A373F">
        <w:rPr>
          <w:szCs w:val="24"/>
        </w:rPr>
        <w:tab/>
        <w:t xml:space="preserve">vzhledem k tomu, že Čína se stala lídrem v oblasti dronů, vyrábí širokou škálu bojových a průzkumných systémů a zároveň investuje do námořních dronů a rojů autonomních </w:t>
      </w:r>
      <w:proofErr w:type="spellStart"/>
      <w:r w:rsidRPr="002A373F">
        <w:rPr>
          <w:szCs w:val="24"/>
        </w:rPr>
        <w:t>minidronů</w:t>
      </w:r>
      <w:proofErr w:type="spellEnd"/>
      <w:r w:rsidRPr="002A373F">
        <w:rPr>
          <w:szCs w:val="24"/>
        </w:rPr>
        <w:t>; vzhledem k tomu, že její vyzbrojené drony se vyvážejí ve velkém měřítku a jsou používány třetími zeměmi v různých operačních prostorech;</w:t>
      </w:r>
    </w:p>
    <w:p w14:paraId="4F16BAD6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K.</w:t>
      </w:r>
      <w:r w:rsidRPr="002A373F">
        <w:rPr>
          <w:szCs w:val="24"/>
        </w:rPr>
        <w:tab/>
        <w:t xml:space="preserve">vzhledem k tomu, že čínská společnost DJI má na trhu s komerčními drony odhadem 74% podíl a že čínské společnosti vyrábějí většinu součástí potřebných k jejich montáži, jako jsou polovodiče, elektrické tranzistory, magnety, baterie a navigační čipy; vzhledem k tomu, že devět z deseti senzorů nebo optických systémů potřebných k určení a zasažení cílů se vyrábí v Číně; vzhledem k tomu, že Peking kontroluje 85 % celosvětové kapacity lithiových baterií a 98 % rafinace vzácných zemin, které jsou páteří spotřební elektroniky i moderních zbraní, což vede k závislosti Evropy na dodávkách Číny; vzhledem k tomu, že Čína začala omezovat vývoz součástí a materiálů na drony pro Ukrajinu a kupující na Západě; vzhledem k tomu, že Čína má rozhodující vliv na povahu </w:t>
      </w:r>
      <w:proofErr w:type="spellStart"/>
      <w:r w:rsidRPr="002A373F">
        <w:rPr>
          <w:szCs w:val="24"/>
        </w:rPr>
        <w:t>dronové</w:t>
      </w:r>
      <w:proofErr w:type="spellEnd"/>
      <w:r w:rsidRPr="002A373F">
        <w:rPr>
          <w:szCs w:val="24"/>
        </w:rPr>
        <w:t xml:space="preserve"> války, protože účinně kontroluje přístup k nezbytným zdrojům – od surovin až po baterie a software – a zvyšuje své dodávky do Ruska;</w:t>
      </w:r>
    </w:p>
    <w:p w14:paraId="360A7C3C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L.</w:t>
      </w:r>
      <w:r w:rsidRPr="002A373F">
        <w:rPr>
          <w:szCs w:val="24"/>
        </w:rPr>
        <w:tab/>
        <w:t>vzhledem k tomu, že dne 9. října 2025 zavedla Čína rozsáhlé kontroly vývozu prvků vzácných zemin a souvisejících zpracovatelských technologií s odvoláním na obavy týkající se národní bezpečnosti;</w:t>
      </w:r>
    </w:p>
    <w:p w14:paraId="4B4CD121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lastRenderedPageBreak/>
        <w:t>M.</w:t>
      </w:r>
      <w:r w:rsidRPr="002A373F">
        <w:rPr>
          <w:szCs w:val="24"/>
        </w:rPr>
        <w:tab/>
        <w:t xml:space="preserve">vzhledem k tomu, že tato nová pravidla se vztahují prakticky na všechny prvky vzácných zemin, které jsou nezbytné pro výrobu dronů a schopností </w:t>
      </w:r>
      <w:proofErr w:type="spellStart"/>
      <w:r w:rsidRPr="002A373F">
        <w:rPr>
          <w:szCs w:val="24"/>
        </w:rPr>
        <w:t>protidronové</w:t>
      </w:r>
      <w:proofErr w:type="spellEnd"/>
      <w:r w:rsidRPr="002A373F">
        <w:rPr>
          <w:szCs w:val="24"/>
        </w:rPr>
        <w:t xml:space="preserve"> obrany, a vyžadují, aby čínští dodavatelé získali od ministerstva obchodu vývozní licence, což fakticky činí celé odvětví dronů v EU závislým na čínském vývozním povolení a prokazuje strategickou nutnost vybudovat odolný a autonomní navazující dodavatelský řetězec pro odvětví dronů;</w:t>
      </w:r>
    </w:p>
    <w:p w14:paraId="5CFFB5D4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N.</w:t>
      </w:r>
      <w:r w:rsidRPr="002A373F">
        <w:rPr>
          <w:szCs w:val="24"/>
        </w:rPr>
        <w:tab/>
        <w:t>vzhledem k tomu, že nová čínská omezení vývozu oznámená a částečně zavedená dne 9. října 2025 vyžadují vývozní licence pro výrobky obsahující dokonce stopová množství kovů vzácných zemin (nad 0,1 %) vytěžených nebo zpracovaných v Číně, přičemž Peking výslovně uvádí, že licence nebudou udělovány zahraničním subjektům v odvětví obrany;</w:t>
      </w:r>
    </w:p>
    <w:p w14:paraId="58EF73DC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O.</w:t>
      </w:r>
      <w:r w:rsidRPr="002A373F">
        <w:rPr>
          <w:szCs w:val="24"/>
        </w:rPr>
        <w:tab/>
        <w:t xml:space="preserve">vzhledem k tomu, že EU musí urychleně vyvinout alternativní zdroje, recyklační kapacitu a vlastní nezávislou těžbu kritických surovin s cílem snížit zranitelnost způsobenou čínskými vývozními omezeními a koncentrací globálního dodavatelského řetězce; </w:t>
      </w:r>
    </w:p>
    <w:p w14:paraId="753CA3B3" w14:textId="77777777" w:rsidR="00140382" w:rsidRPr="002A373F" w:rsidRDefault="00140382" w:rsidP="00541E57">
      <w:pPr>
        <w:pStyle w:val="NormalHanging12a"/>
        <w:rPr>
          <w:b/>
          <w:i/>
          <w:szCs w:val="24"/>
        </w:rPr>
      </w:pPr>
      <w:r w:rsidRPr="002A373F">
        <w:rPr>
          <w:b/>
          <w:i/>
          <w:szCs w:val="24"/>
        </w:rPr>
        <w:t>Veřejné zakázky a financování</w:t>
      </w:r>
    </w:p>
    <w:p w14:paraId="3260EFA2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P.</w:t>
      </w:r>
      <w:r w:rsidRPr="002A373F">
        <w:rPr>
          <w:szCs w:val="24"/>
        </w:rPr>
        <w:tab/>
        <w:t>vzhledem k tomu, že výroba, pořizování a financování dronů a schopností C-UAS lze považovat za službu, která vyžaduje vyškolený personál, inteligentní investice, zjednodušené postupy, přístup k veřejnému a soukromému financování, regionální výrobní centra a těsnou spolupráci s malými a středními podniky, technologickými firmami a akademickou obcí;</w:t>
      </w:r>
    </w:p>
    <w:p w14:paraId="4BD5D904" w14:textId="77777777" w:rsidR="00140382" w:rsidRPr="002A373F" w:rsidRDefault="00140382" w:rsidP="00541E57">
      <w:pPr>
        <w:pStyle w:val="NormalHanging12a"/>
        <w:rPr>
          <w:b/>
          <w:i/>
          <w:szCs w:val="24"/>
        </w:rPr>
      </w:pPr>
      <w:r w:rsidRPr="002A373F">
        <w:rPr>
          <w:b/>
          <w:i/>
          <w:szCs w:val="24"/>
        </w:rPr>
        <w:t>Sladění doktrín</w:t>
      </w:r>
    </w:p>
    <w:p w14:paraId="65F34D03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Q.</w:t>
      </w:r>
      <w:r w:rsidRPr="002A373F">
        <w:rPr>
          <w:szCs w:val="24"/>
        </w:rPr>
        <w:tab/>
        <w:t xml:space="preserve">vzhledem k tomu, že členské státy musí pracovat na sladění doktrín, výcvikových zařízení, certifikačních postupů, montážních linek, koordinace na bojišti, zaměřování v reálném čase, výcviku, odolného velení a řízení (C2) a plné integraci všech těchto složek; </w:t>
      </w:r>
    </w:p>
    <w:p w14:paraId="41DE4EC5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R.</w:t>
      </w:r>
      <w:r w:rsidRPr="002A373F">
        <w:rPr>
          <w:szCs w:val="24"/>
        </w:rPr>
        <w:tab/>
        <w:t xml:space="preserve">vzhledem k tomu, že toto sladění by mělo rovněž zahrnovat příslušné právní předpisy o používání a výrobě dronů, zajistit plnou slučitelnost s doktrínami NATO a normami STANAG; a podporovat společný výcvik za účasti Ukrajiny s cílem urychlit operační připravenost; </w:t>
      </w:r>
    </w:p>
    <w:p w14:paraId="0880BDE0" w14:textId="6A965431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S.</w:t>
      </w:r>
      <w:r w:rsidRPr="002A373F">
        <w:rPr>
          <w:szCs w:val="24"/>
        </w:rPr>
        <w:tab/>
        <w:t>vzhledem k tomu, že EU a její členské státy by měly usilovat o to, aby se v oblasti dronů ujaly vedení tím, že prohloubí spolupráci v oblasti výcviku, certifikace, průmyslové montáže a operační koordinace, a to při plném respektování svrchovanosti členských států, jak je opakovaně potvrzeno v čl. 4 odst. 2 a čl. 42 odst. 2 S</w:t>
      </w:r>
      <w:r w:rsidR="00D7550B">
        <w:rPr>
          <w:szCs w:val="24"/>
        </w:rPr>
        <w:t xml:space="preserve">mlouvy o </w:t>
      </w:r>
      <w:r w:rsidRPr="002A373F">
        <w:rPr>
          <w:szCs w:val="24"/>
        </w:rPr>
        <w:t xml:space="preserve">EU; </w:t>
      </w:r>
    </w:p>
    <w:p w14:paraId="4E00F9D7" w14:textId="77777777" w:rsidR="00140382" w:rsidRPr="002A373F" w:rsidRDefault="00140382" w:rsidP="00541E57">
      <w:pPr>
        <w:pStyle w:val="NormalHanging12a"/>
        <w:rPr>
          <w:b/>
          <w:i/>
          <w:szCs w:val="24"/>
        </w:rPr>
      </w:pPr>
      <w:r w:rsidRPr="002A373F">
        <w:rPr>
          <w:b/>
          <w:i/>
          <w:szCs w:val="24"/>
        </w:rPr>
        <w:t>Strategická partnerství</w:t>
      </w:r>
    </w:p>
    <w:p w14:paraId="33780BF1" w14:textId="77777777" w:rsidR="00E11626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T.</w:t>
      </w:r>
      <w:r w:rsidRPr="002A373F">
        <w:rPr>
          <w:szCs w:val="24"/>
        </w:rPr>
        <w:tab/>
        <w:t xml:space="preserve">vzhledem k tomu, že strategická partnerství mají zásadní význam pro dosažení masového a kvalitativního náskoku, který je nutný k dosažení provozních limitů a přístupu k odborným znalostem a surovinám; </w:t>
      </w:r>
    </w:p>
    <w:p w14:paraId="167D812E" w14:textId="02C3FAC5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U.</w:t>
      </w:r>
      <w:r w:rsidRPr="002A373F">
        <w:rPr>
          <w:szCs w:val="24"/>
        </w:rPr>
        <w:tab/>
        <w:t xml:space="preserve">vzhledem k tomu, že tato partnerství musí posílit evropské bezpečnostní a obranné schopnosti, zůstat reciproční, transparentní a konzistentní a zároveň zabránit kritické </w:t>
      </w:r>
      <w:r w:rsidRPr="002A373F">
        <w:rPr>
          <w:szCs w:val="24"/>
        </w:rPr>
        <w:lastRenderedPageBreak/>
        <w:t xml:space="preserve">závislosti na třetích zemích v oblasti obranných technologií, součástek, softwaru a surovin; </w:t>
      </w:r>
    </w:p>
    <w:p w14:paraId="67D16D8B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V.</w:t>
      </w:r>
      <w:r w:rsidRPr="002A373F">
        <w:rPr>
          <w:szCs w:val="24"/>
        </w:rPr>
        <w:tab/>
        <w:t xml:space="preserve">vzhledem k tomu, že spolupráce s klíčovými partnery, jako je Ukrajina, je velmi důležitá vzhledem k jejím bezkonkurenčním zkušenostem na bojišti, rychlým inovačním a adaptačním cyklům, integraci civilních a vojenských inovačních ekosystémů a rozsáhlé výrobní kapacitě dronů, které jsou zdrojem jedinečných poznatků umožňujících posílit evropskou technologickou a průmyslovou základnu obrany (EDTIB); </w:t>
      </w:r>
    </w:p>
    <w:p w14:paraId="6864514C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W.</w:t>
      </w:r>
      <w:r w:rsidRPr="002A373F">
        <w:rPr>
          <w:szCs w:val="24"/>
        </w:rPr>
        <w:tab/>
        <w:t xml:space="preserve">vzhledem k tomu, že sdílení poznatků s partnery, kteří mají zkušenosti s vývojem pokročilých systémů pro obranu proti bezpilotním vzdušným prostředkům v rámci systému C-UAS, má zásadní význam pro odolnost Evropy; </w:t>
      </w:r>
    </w:p>
    <w:p w14:paraId="6B8FCEB6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X.</w:t>
      </w:r>
      <w:r w:rsidRPr="002A373F">
        <w:rPr>
          <w:szCs w:val="24"/>
        </w:rPr>
        <w:tab/>
        <w:t>vzhledem k tomu, že partnerství na západním Balkáně a v bezprostředním sousedství EU mají zásadní význam i pro regionální stabilitu a odolnost;</w:t>
      </w:r>
    </w:p>
    <w:p w14:paraId="06FA10DC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Y.</w:t>
      </w:r>
      <w:r w:rsidRPr="002A373F">
        <w:rPr>
          <w:szCs w:val="24"/>
        </w:rPr>
        <w:tab/>
        <w:t>vzhledem k tomu, že západní Balkán, který sdílí více než 2 500 km pozemních hranic s Evropskou unií a tvoří její nejbližší sousední region, má přímý strategický význam pro bezpečnost, stabilitu a prosperitu Unie;</w:t>
      </w:r>
    </w:p>
    <w:p w14:paraId="42657B66" w14:textId="77777777" w:rsidR="00140382" w:rsidRPr="002A373F" w:rsidRDefault="00140382" w:rsidP="00541E57">
      <w:pPr>
        <w:pStyle w:val="NormalHanging12a"/>
        <w:rPr>
          <w:b/>
          <w:i/>
          <w:szCs w:val="24"/>
        </w:rPr>
      </w:pPr>
      <w:proofErr w:type="spellStart"/>
      <w:r w:rsidRPr="002A373F">
        <w:rPr>
          <w:b/>
          <w:i/>
          <w:szCs w:val="24"/>
        </w:rPr>
        <w:t>Dronové</w:t>
      </w:r>
      <w:proofErr w:type="spellEnd"/>
      <w:r w:rsidRPr="002A373F">
        <w:rPr>
          <w:b/>
          <w:i/>
          <w:szCs w:val="24"/>
        </w:rPr>
        <w:t xml:space="preserve"> války na celé periferii</w:t>
      </w:r>
    </w:p>
    <w:p w14:paraId="4A3BC9BA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Z.</w:t>
      </w:r>
      <w:r w:rsidRPr="002A373F">
        <w:rPr>
          <w:szCs w:val="24"/>
        </w:rPr>
        <w:tab/>
        <w:t xml:space="preserve">vzhledem k tomu, že v bezprostředním sousedství EU dochází k četným konfliktům, ve kterých se používají drony, přičemž řada členských států řeší problém pronikání nepřátelských dronů do jejich vzdušného prostoru; vzhledem k tomu, že úvahy týkající se dronů musí zohledňovat ochranu všech evropských křídel; </w:t>
      </w:r>
    </w:p>
    <w:p w14:paraId="72B6BDF5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AA.</w:t>
      </w:r>
      <w:r w:rsidRPr="002A373F">
        <w:rPr>
          <w:szCs w:val="24"/>
        </w:rPr>
        <w:tab/>
        <w:t xml:space="preserve">vzhledem k tomu, že regiony EU ležící na její hranici, ať už pozemní, nebo mořské, hrají klíčovou úlohu při vývoji a testování dronů a obranných technologií, a to vzhledem ke specifickým požadavkům vyplývajícím z jejich geografického a geopolitického postavení v evropském bezpečnostním prostředí; vzhledem k tomu, že západní Balkán a středomořský a černomořský region jsou vystaveny nepřátelskému zahraničnímu vlivu, hybridním hrozbám, dezinformacím a politickému vměšování, jejichž cílem je oslabit evropskou bezpečnost; vzhledem k tomu, že tyto regiony jsou zranitelné vůči nepřátelským </w:t>
      </w:r>
      <w:proofErr w:type="spellStart"/>
      <w:r w:rsidRPr="002A373F">
        <w:rPr>
          <w:szCs w:val="24"/>
        </w:rPr>
        <w:t>dronovým</w:t>
      </w:r>
      <w:proofErr w:type="spellEnd"/>
      <w:r w:rsidRPr="002A373F">
        <w:rPr>
          <w:szCs w:val="24"/>
        </w:rPr>
        <w:t xml:space="preserve"> operacím a že partneři v těchto regionech mají zásadní význam jako první obranná linie při zajišťování kolektivní bezpečnosti; </w:t>
      </w:r>
    </w:p>
    <w:p w14:paraId="67A25497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AB.</w:t>
      </w:r>
      <w:r w:rsidRPr="002A373F">
        <w:rPr>
          <w:szCs w:val="24"/>
        </w:rPr>
        <w:tab/>
        <w:t xml:space="preserve">vzhledem k tomu, že teroristické organizace používají technologii dronů k útokům na politické činitele, k pronikání do vězeňských zařízení EU a k přepravě výbušnin a zbraní; </w:t>
      </w:r>
    </w:p>
    <w:p w14:paraId="599416F8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AC.</w:t>
      </w:r>
      <w:r w:rsidRPr="002A373F">
        <w:rPr>
          <w:szCs w:val="24"/>
        </w:rPr>
        <w:tab/>
        <w:t>vzhledem k tomu, že námořní drony mohou představovat významnou hrozbu pro důležité komerční obchodní trasy i pro vojenská plavidla, a rozvíjení obranných schopností je proto naprostou nezbytností;</w:t>
      </w:r>
    </w:p>
    <w:p w14:paraId="21421A70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AD.</w:t>
      </w:r>
      <w:r w:rsidRPr="002A373F">
        <w:rPr>
          <w:szCs w:val="24"/>
        </w:rPr>
        <w:tab/>
        <w:t xml:space="preserve">vzhledem k tomu, že Ukrajina vyrábí ročně více než 4,5 milionu dronů v situaci, kdy je vystavena každodenním útokům stále sofistikovanějších ruských </w:t>
      </w:r>
      <w:proofErr w:type="spellStart"/>
      <w:r w:rsidRPr="002A373F">
        <w:rPr>
          <w:szCs w:val="24"/>
        </w:rPr>
        <w:t>dronových</w:t>
      </w:r>
      <w:proofErr w:type="spellEnd"/>
      <w:r w:rsidRPr="002A373F">
        <w:rPr>
          <w:szCs w:val="24"/>
        </w:rPr>
        <w:t xml:space="preserve"> rojů, a od začátku brutální ruské agrese, která byla zahájena v únoru 2022, prokázala, že odvětví dronů je možné rychle modernizovat a posunout na nejvyšší úroveň, a demokratizovat tak přístup ke klíčovým technologiím a vytvořit podmínky pro účinnou sebeobranu; </w:t>
      </w:r>
    </w:p>
    <w:p w14:paraId="7FFCF534" w14:textId="77777777" w:rsidR="00140382" w:rsidRPr="002A373F" w:rsidRDefault="00140382" w:rsidP="00541E57">
      <w:pPr>
        <w:pStyle w:val="NormalHanging12a"/>
        <w:rPr>
          <w:b/>
          <w:i/>
          <w:szCs w:val="24"/>
        </w:rPr>
      </w:pPr>
      <w:r w:rsidRPr="002A373F">
        <w:rPr>
          <w:b/>
          <w:i/>
          <w:szCs w:val="24"/>
        </w:rPr>
        <w:lastRenderedPageBreak/>
        <w:t>Zvýšení produkce jako obrana proti ruské hrozbě</w:t>
      </w:r>
    </w:p>
    <w:p w14:paraId="2657C6C6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AE.</w:t>
      </w:r>
      <w:r w:rsidRPr="002A373F">
        <w:rPr>
          <w:szCs w:val="24"/>
        </w:rPr>
        <w:tab/>
        <w:t>vzhledem k tomu, že součástí evropské technologické a průmyslové základny obrany (EDTIB) by se postupně měly stát inovace na ukrajinském bojišti a zvyšování výrobní kapacity;</w:t>
      </w:r>
    </w:p>
    <w:p w14:paraId="10716F93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AF.</w:t>
      </w:r>
      <w:r w:rsidRPr="002A373F">
        <w:rPr>
          <w:szCs w:val="24"/>
        </w:rPr>
        <w:tab/>
        <w:t>vzhledem k tomu, že Rusko a Čína stojí v čele masového vývoje a šíření technologií dronů, které fungují v inovačním cyklu 3–6 měsíců;</w:t>
      </w:r>
    </w:p>
    <w:p w14:paraId="6AD2257A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AG.</w:t>
      </w:r>
      <w:r w:rsidRPr="002A373F">
        <w:rPr>
          <w:szCs w:val="24"/>
        </w:rPr>
        <w:tab/>
        <w:t>vzhledem k tomu, že závislost evropských států na třetích zemích v tomto odvětví představuje nepřijatelnou strategickou zranitelnost; vzhledem k tomu, že je proto nezbytné, aby veškeré evropské výdaje na obranu působily jako páka, která učiní evropské státy plně autonomní v záležitostech obrany;</w:t>
      </w:r>
    </w:p>
    <w:p w14:paraId="1AF4B9AD" w14:textId="77777777" w:rsidR="00140382" w:rsidRPr="002A373F" w:rsidRDefault="00140382" w:rsidP="00541E57">
      <w:pPr>
        <w:pStyle w:val="NormalHanging12a"/>
        <w:rPr>
          <w:b/>
          <w:i/>
          <w:szCs w:val="24"/>
        </w:rPr>
      </w:pPr>
      <w:r w:rsidRPr="002A373F">
        <w:rPr>
          <w:b/>
          <w:i/>
          <w:szCs w:val="24"/>
        </w:rPr>
        <w:t>Nákladově efektivní řešení</w:t>
      </w:r>
    </w:p>
    <w:p w14:paraId="3983DB2B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AH.</w:t>
      </w:r>
      <w:r w:rsidRPr="002A373F">
        <w:rPr>
          <w:szCs w:val="24"/>
        </w:rPr>
        <w:tab/>
        <w:t xml:space="preserve">vzhledem k tomu, že členské státy EU musí využít různých nových iniciativ a nástrojů EU v oblasti výdajů na obranu k vypracování nákladově efektivních řešení pro drony ve válečných konfliktech; vzhledem k tomu, že tato řešení by měla upřednostňovat průmyslovou odolnost v Evropě, omezovat naše závislosti na třetích zemích, podporovat malé a střední podniky v odvětví obrany a zajistit, aby se investice promítly do konkrétních schopností rychle </w:t>
      </w:r>
      <w:proofErr w:type="spellStart"/>
      <w:r w:rsidRPr="002A373F">
        <w:rPr>
          <w:szCs w:val="24"/>
        </w:rPr>
        <w:t>nasaditelných</w:t>
      </w:r>
      <w:proofErr w:type="spellEnd"/>
      <w:r w:rsidRPr="002A373F">
        <w:rPr>
          <w:szCs w:val="24"/>
        </w:rPr>
        <w:t xml:space="preserve"> na podporu Ukrajiny a obrany EU;</w:t>
      </w:r>
    </w:p>
    <w:p w14:paraId="127BD8BD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AI.</w:t>
      </w:r>
      <w:r w:rsidRPr="002A373F">
        <w:rPr>
          <w:szCs w:val="24"/>
        </w:rPr>
        <w:tab/>
        <w:t>vzhledem k tomu, že bezpilotní vzdušné systémy jsou ze své vlastní povahy systémy dvojího užití, které způsobují zásadní transformaci v oblasti mobility, logistiky a krizového řízení, a že účinnost zavádění dronů a </w:t>
      </w:r>
      <w:proofErr w:type="spellStart"/>
      <w:r w:rsidRPr="002A373F">
        <w:rPr>
          <w:szCs w:val="24"/>
        </w:rPr>
        <w:t>protidronových</w:t>
      </w:r>
      <w:proofErr w:type="spellEnd"/>
      <w:r w:rsidRPr="002A373F">
        <w:rPr>
          <w:szCs w:val="24"/>
        </w:rPr>
        <w:t xml:space="preserve"> operací závisí na odolné přeshraniční infrastruktuře umožňující rychlou přepravu mobilních nosných systémů, velitelských prostředků a údržbových jednotek; vzhledem k tomu, že je třeba harmonizované normy pro dopravní infrastrukturu, které umožní bezpečný provoz dronů používaných pro logistiku, dohled a zpravodajství ve sdíleném vzdušném prostoru a dopravních koridorech;</w:t>
      </w:r>
    </w:p>
    <w:p w14:paraId="34369584" w14:textId="77777777" w:rsidR="00140382" w:rsidRPr="002A373F" w:rsidRDefault="00140382" w:rsidP="00541E57">
      <w:pPr>
        <w:pStyle w:val="NormalHanging12a"/>
        <w:rPr>
          <w:b/>
          <w:i/>
          <w:szCs w:val="24"/>
        </w:rPr>
      </w:pPr>
      <w:r w:rsidRPr="002A373F">
        <w:rPr>
          <w:b/>
          <w:i/>
          <w:szCs w:val="24"/>
        </w:rPr>
        <w:t>Dvojí užití pro posílení odolnosti</w:t>
      </w:r>
    </w:p>
    <w:p w14:paraId="2D12AE0A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AJ.</w:t>
      </w:r>
      <w:r w:rsidRPr="002A373F">
        <w:rPr>
          <w:szCs w:val="24"/>
        </w:rPr>
        <w:tab/>
        <w:t xml:space="preserve">vzhledem k tomu, že potenciál dvojího užití dronů pro civilní ochranu, reakci na katastrofy a správu hranic má stále větší význam v celé EU, kde probíhající bezpečnostní a migrační krize a hybridní hrozby jasně svědčí o naléhavé potřebě zajištění situačního povědomí a schopnosti rychlé reakce; vzhledem k tomu, že mnohé technologie dronů, které jsou kriticky významné pro obranu, pocházejí z civilní oblasti a používají kritické komponenty dvojího užití a že odvětví dronů obecně může významně přispět k operačním schopnostem Evropy; </w:t>
      </w:r>
    </w:p>
    <w:p w14:paraId="40AB7B3E" w14:textId="77777777" w:rsidR="00140382" w:rsidRPr="002A373F" w:rsidRDefault="00140382" w:rsidP="00541E57">
      <w:pPr>
        <w:pStyle w:val="NormalHanging12a"/>
        <w:rPr>
          <w:bCs/>
          <w:iCs/>
          <w:szCs w:val="24"/>
        </w:rPr>
      </w:pPr>
      <w:r w:rsidRPr="002A373F">
        <w:rPr>
          <w:szCs w:val="24"/>
        </w:rPr>
        <w:t>AK.</w:t>
      </w:r>
      <w:r w:rsidRPr="002A373F">
        <w:rPr>
          <w:szCs w:val="24"/>
        </w:rPr>
        <w:tab/>
        <w:t>vzhledem k tomu, že vývoj dronů a </w:t>
      </w:r>
      <w:proofErr w:type="spellStart"/>
      <w:r w:rsidRPr="002A373F">
        <w:rPr>
          <w:szCs w:val="24"/>
        </w:rPr>
        <w:t>protidronových</w:t>
      </w:r>
      <w:proofErr w:type="spellEnd"/>
      <w:r w:rsidRPr="002A373F">
        <w:rPr>
          <w:szCs w:val="24"/>
        </w:rPr>
        <w:t xml:space="preserve"> systémů by měl být doprovázen spolehlivými zárukami civilní ochrany, sociální odolnosti a odpovědného dvojího užití technologií, které zajistí, aby investice do obrany rovněž posílily kapacity v oblasti zdraví, humanitární logistiky a civilní ochrany; vzhledem k tomu, že mezioblastní inovace a inovace technologií dvojího užití, zejména integrace leteckých, námořních a pozemních bezpilotních systémů s civilními technologiemi, mají strategickou hodnotu;</w:t>
      </w:r>
    </w:p>
    <w:p w14:paraId="0DA3C98D" w14:textId="77777777" w:rsidR="00140382" w:rsidRPr="002A373F" w:rsidRDefault="00140382" w:rsidP="00596943">
      <w:pPr>
        <w:pStyle w:val="NormalHanging12a"/>
        <w:rPr>
          <w:b/>
          <w:iCs/>
          <w:szCs w:val="24"/>
        </w:rPr>
      </w:pPr>
      <w:r w:rsidRPr="002A373F">
        <w:rPr>
          <w:b/>
          <w:szCs w:val="24"/>
        </w:rPr>
        <w:t>Válečné drony na moderním bojišti</w:t>
      </w:r>
    </w:p>
    <w:p w14:paraId="13DBFA38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lastRenderedPageBreak/>
        <w:t xml:space="preserve">Přizpůsobení operací podmínkám </w:t>
      </w:r>
      <w:proofErr w:type="spellStart"/>
      <w:r w:rsidRPr="002A373F">
        <w:rPr>
          <w:i/>
          <w:szCs w:val="24"/>
        </w:rPr>
        <w:t>dronové</w:t>
      </w:r>
      <w:proofErr w:type="spellEnd"/>
      <w:r w:rsidRPr="002A373F">
        <w:rPr>
          <w:i/>
          <w:szCs w:val="24"/>
        </w:rPr>
        <w:t xml:space="preserve"> války</w:t>
      </w:r>
    </w:p>
    <w:p w14:paraId="791AF9DA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1.</w:t>
      </w:r>
      <w:r w:rsidRPr="002A373F">
        <w:rPr>
          <w:szCs w:val="24"/>
        </w:rPr>
        <w:tab/>
        <w:t>zdůrazňuje, že je nezbytné integrovat bezpilotní systémy (UAS) a systémy obrany proti bezpilotním vzdušným prostředkům (C-UAS) na taktické a operační úrovni, přičemž uznává, že k tomu, aby ozbrojené síly mohly operovat na moderním bojišti, musí vojáci v reálném čase vytvářet „</w:t>
      </w:r>
      <w:proofErr w:type="spellStart"/>
      <w:r w:rsidRPr="002A373F">
        <w:rPr>
          <w:szCs w:val="24"/>
        </w:rPr>
        <w:t>protidronové</w:t>
      </w:r>
      <w:proofErr w:type="spellEnd"/>
      <w:r w:rsidRPr="002A373F">
        <w:rPr>
          <w:szCs w:val="24"/>
        </w:rPr>
        <w:t xml:space="preserve"> zdi“, které zahrnují radar, akustické senzory, radiofrekvenční senzory, kamery, elektrooptické a infračervené senzory a laserová řešení „tvrdého ničení“, aby si zachovali schopnost přežití, mobilitu, schopnost usmrtit, povědomí o situaci kinetické operační kapacity;</w:t>
      </w:r>
    </w:p>
    <w:p w14:paraId="1AF0134A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2.</w:t>
      </w:r>
      <w:r w:rsidRPr="002A373F">
        <w:rPr>
          <w:szCs w:val="24"/>
        </w:rPr>
        <w:tab/>
        <w:t>zdůrazňuje, že je třeba zajistit technologickou přizpůsobivost, pravidelnou modernizaci a zlepšování cyklů, aby se zabránilo zastarávání, a podporovat trvalou integraci inovativních systémů ve všech operačních oblastech, tj. v oblasti pozemní, vzdušné, mořské i podmořské;</w:t>
      </w:r>
    </w:p>
    <w:p w14:paraId="0720B15D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3.</w:t>
      </w:r>
      <w:r w:rsidRPr="002A373F">
        <w:rPr>
          <w:szCs w:val="24"/>
        </w:rPr>
        <w:tab/>
        <w:t>zdůrazňuje, že vývoj a zavádění těchto technologií vyžaduje investice do výzkumu a vývoje, usnadnění civilně-vojenských výzkumných partnerství a podporu začínajících podniků a malých a středních podniků působících v odvětví technologicky vyspělého obranného průmyslu;</w:t>
      </w:r>
    </w:p>
    <w:p w14:paraId="0C40E819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4.</w:t>
      </w:r>
      <w:r w:rsidRPr="002A373F">
        <w:rPr>
          <w:szCs w:val="24"/>
        </w:rPr>
        <w:tab/>
        <w:t xml:space="preserve">vyzývá členské státy a Komisi, aby začlenily víceúčelové a dopravní letouny (jako jsou platformy A400M a AEW&amp;C) jako vzdušná centra pro velení, řízení a komunikaci (C3), řízení bojů a vypouštění dronů, s cílem zachovat propojenost a operativní dosah; vybízí ke spolupráci mezi Evropskou obrannou agenturou (EDA) a evropským průmyslem na rozvoji interoperabilních systémů velení, řízení a komunikace s otevřenou strukturou, které propojí prostředky používané ve vysokých nadmořských výškách a taktické bezpilotní prostředky; </w:t>
      </w:r>
    </w:p>
    <w:p w14:paraId="3114BA1C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5.</w:t>
      </w:r>
      <w:r w:rsidRPr="002A373F">
        <w:rPr>
          <w:szCs w:val="24"/>
        </w:rPr>
        <w:tab/>
        <w:t xml:space="preserve">zdůrazňuje, že k přepravě, nasazení a podpoře modulárních </w:t>
      </w:r>
      <w:proofErr w:type="spellStart"/>
      <w:r w:rsidRPr="002A373F">
        <w:rPr>
          <w:szCs w:val="24"/>
        </w:rPr>
        <w:t>dronových</w:t>
      </w:r>
      <w:proofErr w:type="spellEnd"/>
      <w:r w:rsidRPr="002A373F">
        <w:rPr>
          <w:szCs w:val="24"/>
        </w:rPr>
        <w:t xml:space="preserve"> systémů je zapotřebí solidní a suverénní řetězec vojenských vzdušných prostředků, který zajistí rychlé nasazení sil, odolnou logistiku a plnou evropskou kontrolu nad daty, sítěmi a autonomií mise;</w:t>
      </w:r>
    </w:p>
    <w:p w14:paraId="03349267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6.</w:t>
      </w:r>
      <w:r w:rsidRPr="002A373F">
        <w:rPr>
          <w:szCs w:val="24"/>
        </w:rPr>
        <w:tab/>
        <w:t>vybízí členské státy, aby posoudily dlouhodobé důsledky této změny pro strukturu sil, výcvik a etické normy ve válce;</w:t>
      </w:r>
    </w:p>
    <w:p w14:paraId="12E11ECF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Výzvy na frontální linii a potřeby vybavení</w:t>
      </w:r>
    </w:p>
    <w:p w14:paraId="6167B72D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7.</w:t>
      </w:r>
      <w:r w:rsidRPr="002A373F">
        <w:rPr>
          <w:szCs w:val="24"/>
        </w:rPr>
        <w:tab/>
        <w:t xml:space="preserve">uznává, že vojáci na frontě čelí výzvě rozpoznávání dronů, a doporučuje začlenit do pěších sil pušky proti dronům, raketové střely, drony, </w:t>
      </w:r>
      <w:proofErr w:type="spellStart"/>
      <w:r w:rsidRPr="002A373F">
        <w:rPr>
          <w:szCs w:val="24"/>
        </w:rPr>
        <w:t>odchytávače</w:t>
      </w:r>
      <w:proofErr w:type="spellEnd"/>
      <w:r w:rsidRPr="002A373F">
        <w:rPr>
          <w:szCs w:val="24"/>
        </w:rPr>
        <w:t xml:space="preserve"> dronů, palné zbraňové systémy blízké obrany, rušicí </w:t>
      </w:r>
      <w:proofErr w:type="spellStart"/>
      <w:r w:rsidRPr="002A373F">
        <w:rPr>
          <w:szCs w:val="24"/>
        </w:rPr>
        <w:t>protidronové</w:t>
      </w:r>
      <w:proofErr w:type="spellEnd"/>
      <w:r w:rsidRPr="002A373F">
        <w:rPr>
          <w:szCs w:val="24"/>
        </w:rPr>
        <w:t xml:space="preserve"> pušky a signálové zpravodajství, kapacity elektronického boje a odolné velení a řízení (C2) prostřednictvím výcviku a zařazení jednotek elektronického boje, aby pěší síly mohly na frontě působit účinně, maximalizovat svou ochranu a schopnost oprav a zajistit správnou identifikaci a zachycení nepřátelských dronů;</w:t>
      </w:r>
    </w:p>
    <w:p w14:paraId="62EB313B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8.</w:t>
      </w:r>
      <w:r w:rsidRPr="002A373F">
        <w:rPr>
          <w:szCs w:val="24"/>
        </w:rPr>
        <w:tab/>
        <w:t>varuje, že absence bezpilotních systémů na úrovni jednotlivých jednotek vytváří v počáteční fázi boje časově kritickou mezeru ve schopnostech, kterou by protivníci mohli využít, což vede k většímu počtu obětí a omezení operační svobody, a vyzývá k bezodkladným opatřením k odstranění tohoto nedostatku prostřednictvím výcviku a přizpůsobení doktríny;</w:t>
      </w:r>
    </w:p>
    <w:p w14:paraId="73CC963F" w14:textId="77777777" w:rsidR="00140382" w:rsidRPr="002A373F" w:rsidRDefault="00140382" w:rsidP="00596943">
      <w:pPr>
        <w:spacing w:after="240"/>
        <w:rPr>
          <w:i/>
          <w:iCs/>
          <w:szCs w:val="24"/>
        </w:rPr>
      </w:pPr>
      <w:r w:rsidRPr="002A373F">
        <w:rPr>
          <w:i/>
          <w:szCs w:val="24"/>
        </w:rPr>
        <w:lastRenderedPageBreak/>
        <w:t>Potřeba nízkonákladových schopností systémů pro obranu proti bezpilotním vzdušným prostředkům (C-UAS)</w:t>
      </w:r>
    </w:p>
    <w:p w14:paraId="26DBBD00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9.</w:t>
      </w:r>
      <w:r w:rsidRPr="002A373F">
        <w:rPr>
          <w:szCs w:val="24"/>
        </w:rPr>
        <w:tab/>
        <w:t>upozorňuje na problém, který představují současné neudržitelně vysoké náklady na zachycování dronů, a vyzývá ke společným programům a tržně orientovaným iniciativám na podporu rozvoje nákladově efektivních schopností C-UAS, jako jsou elektronické zbraně, laserové systémy, akustické detekční systémy a zachycování naváděné umělou inteligencí, s cílem snížit náklady na zachycování, a vyzývá Komisi, aby prozkoumala proveditelnost využití stávajících nástrojů obranného průmyslu na podporu cíle snížit náklady na zachycování dronů;</w:t>
      </w:r>
    </w:p>
    <w:p w14:paraId="56EE6398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10.</w:t>
      </w:r>
      <w:r w:rsidRPr="002A373F">
        <w:rPr>
          <w:szCs w:val="24"/>
        </w:rPr>
        <w:tab/>
        <w:t>vyzývá k posílení výroby a technologického rozvoje stávajících protiletadlových systémů po vzoru Ukrajiny, které se jako obrana proti bezpilotním vzdušným systémům doposud osvědčily jako nejúčinnější, nejmobilnější a nákladově nejefektivnější opatření;</w:t>
      </w:r>
    </w:p>
    <w:p w14:paraId="126F99B6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11.</w:t>
      </w:r>
      <w:r w:rsidRPr="002A373F">
        <w:rPr>
          <w:szCs w:val="24"/>
        </w:rPr>
        <w:tab/>
        <w:t>vyzývá k tomu, aby byl kladen důraz na vývoj jednoduchých, nízkonákladových systémů obrany proti bezpilotním vzdušným prostředkům, které lze rychle vytvořit a zavést, aby byla zajištěna okamžitá provozní připravenost;</w:t>
      </w:r>
    </w:p>
    <w:p w14:paraId="5E688646" w14:textId="77777777" w:rsidR="00140382" w:rsidRPr="002A373F" w:rsidRDefault="00140382" w:rsidP="00596943">
      <w:pPr>
        <w:spacing w:after="240"/>
        <w:ind w:left="567" w:hanging="567"/>
        <w:rPr>
          <w:i/>
          <w:iCs/>
          <w:szCs w:val="24"/>
        </w:rPr>
      </w:pPr>
      <w:r w:rsidRPr="002A373F">
        <w:rPr>
          <w:i/>
          <w:szCs w:val="24"/>
        </w:rPr>
        <w:t>Přizpůsobení bojové doktríny dronům</w:t>
      </w:r>
    </w:p>
    <w:p w14:paraId="3212D05B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12.</w:t>
      </w:r>
      <w:r w:rsidRPr="002A373F">
        <w:rPr>
          <w:szCs w:val="24"/>
        </w:rPr>
        <w:tab/>
        <w:t>vybízí ozbrojené síly k začlenění bezpilotních letounů do všech bojových doktrín a jejich vzájemnému sladění jako jedné z vrstev operačního plánování, se zaměřením na hybridní válečné scénáře, a aby zajistily interoperabilitu s velitelskými a řídicími systémy NATO, civilními systémy uspořádání letového provozu a rámcem U-</w:t>
      </w:r>
      <w:proofErr w:type="spellStart"/>
      <w:r w:rsidRPr="002A373F">
        <w:rPr>
          <w:szCs w:val="24"/>
        </w:rPr>
        <w:t>Space</w:t>
      </w:r>
      <w:proofErr w:type="spellEnd"/>
      <w:r w:rsidRPr="002A373F">
        <w:rPr>
          <w:szCs w:val="24"/>
        </w:rPr>
        <w:t> EU pro integraci bezpilotních letounů;</w:t>
      </w:r>
    </w:p>
    <w:p w14:paraId="16CFFE37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13.</w:t>
      </w:r>
      <w:r w:rsidRPr="002A373F">
        <w:rPr>
          <w:szCs w:val="24"/>
        </w:rPr>
        <w:tab/>
        <w:t>vyzývá k aktualizaci cílů v oblasti schopností a plánování mezi ozbrojenými silami členských států s cílem zajistit, aby bojová doktrína zohledňovala zkušenosti získané na Ukrajině;</w:t>
      </w:r>
    </w:p>
    <w:p w14:paraId="44583E93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14.</w:t>
      </w:r>
      <w:r w:rsidRPr="002A373F">
        <w:rPr>
          <w:szCs w:val="24"/>
        </w:rPr>
        <w:tab/>
        <w:t xml:space="preserve">zdůrazňuje, že </w:t>
      </w:r>
      <w:proofErr w:type="spellStart"/>
      <w:r w:rsidRPr="002A373F">
        <w:rPr>
          <w:szCs w:val="24"/>
        </w:rPr>
        <w:t>protidronové</w:t>
      </w:r>
      <w:proofErr w:type="spellEnd"/>
      <w:r w:rsidRPr="002A373F">
        <w:rPr>
          <w:szCs w:val="24"/>
        </w:rPr>
        <w:t xml:space="preserve"> schopnosti musí být integrovány nejen do pěchotních jednotek, ale také do všech hlavních vojenských platforem, včetně námořních plavidel, tanků, obrněných transportérů a logistických vozidel; vyzývá členské státy a Evropskou obrannou agenturu (EDA), aby zajistily, že budoucí programy zadávání veřejných zakázek a modernizace budou systematicky zahrnovat moduly C-UAS přizpůsobené operačnímu prostředí každé platformy; zdůrazňuje, že tato integrace posílí ochranu sil, zlepší přežití aktiv vysoké hodnoty a posílí interoperabilitu mezi pozemní, leteckou a námořní oblastí;</w:t>
      </w:r>
    </w:p>
    <w:p w14:paraId="086568E5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15.</w:t>
      </w:r>
      <w:r w:rsidRPr="002A373F">
        <w:rPr>
          <w:szCs w:val="24"/>
        </w:rPr>
        <w:tab/>
        <w:t>doporučuje, aby všechny koridory určené pro drony a podpůrná infrastruktura spolufinancovaná EU zahrnovaly zakomponované úrovně kybernetické odolnosti a redundance v souladu s doporučením Evropského účetního dvora (EÚD), podle něhož je třeba posílit pilíř III („Odolnost a připravenost“) Akčního plánu pro vojenskou mobilitu 2.0;</w:t>
      </w:r>
    </w:p>
    <w:p w14:paraId="3575C45A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16.</w:t>
      </w:r>
      <w:r w:rsidRPr="002A373F">
        <w:rPr>
          <w:szCs w:val="24"/>
        </w:rPr>
        <w:tab/>
        <w:t>vyzývá k tomu, aby v rámci nástrojů EU a vnitrostátních programů byla soustavně financována modernizace stávajících vozových parků a prostřednictvím výcvikových a údržbových cyklů zajištěna jejich stálá připravenost;</w:t>
      </w:r>
    </w:p>
    <w:p w14:paraId="01FA7C27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17.</w:t>
      </w:r>
      <w:r w:rsidRPr="002A373F">
        <w:rPr>
          <w:szCs w:val="24"/>
        </w:rPr>
        <w:tab/>
        <w:t xml:space="preserve">vybízí k vytvoření mobilních stanic pro údržbu dronů a pro přenos dat podél </w:t>
      </w:r>
      <w:r w:rsidRPr="002A373F">
        <w:rPr>
          <w:szCs w:val="24"/>
        </w:rPr>
        <w:lastRenderedPageBreak/>
        <w:t>modernizovaných koridorů vojenské mobility s cílem zajistit stálou schopnost velení a řízení a schopnost zajistit opravy i v prostředí zhoršené komunikace;</w:t>
      </w:r>
    </w:p>
    <w:p w14:paraId="01799447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18.</w:t>
      </w:r>
      <w:r w:rsidRPr="002A373F">
        <w:rPr>
          <w:szCs w:val="24"/>
        </w:rPr>
        <w:tab/>
        <w:t>doporučuje začlenění dronů pro letecké monitorování do stávajících systémů monitorování evropské dopravní infrastruktury (mostů, tunelů, letišť), čímž se posílí civilní ochrana i rychlá obranná reakce; vyzývá k tomu, aby pro systémy dronů byly upřednostněny modely dvojího užití, což je v souladu s cíli v oblasti konkurenceschopnosti;</w:t>
      </w:r>
    </w:p>
    <w:p w14:paraId="303A0C70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19.</w:t>
      </w:r>
      <w:r w:rsidRPr="002A373F">
        <w:rPr>
          <w:szCs w:val="24"/>
        </w:rPr>
        <w:tab/>
        <w:t>naléhavě vyzývá Komisi a členské státy, aby urychleně provedly vícefázový plán pro interoperabilní jednotky bezpilotních systémů, který bude mít jasně vymezené milníky, výsledky a rozdělení odpovědnosti, a doporučuje, aby nedílnou součástí všech koridorů pro drony a související podpůrnou infrastrukturu spolufinancované z prostředků EU byla vrstva kybernetické odolnosti a redundance;</w:t>
      </w:r>
    </w:p>
    <w:p w14:paraId="3DFBE858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20.</w:t>
      </w:r>
      <w:r w:rsidRPr="002A373F">
        <w:rPr>
          <w:szCs w:val="24"/>
        </w:rPr>
        <w:tab/>
        <w:t>vyzývá k tomu, aby v rámci obranné iniciativy EU týkající se dronů byly vytvořeny pilotní koridory, které by se zaměřily na ochranu přístavní a energetické infrastruktury, sloužily by k validaci operačních příruček C-UAS a poskytly by malým a středním podnikům příležitost k tomu, aby se uplatnily v situacích reálného nasazení;</w:t>
      </w:r>
    </w:p>
    <w:p w14:paraId="040D3F7E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21.</w:t>
      </w:r>
      <w:r w:rsidRPr="002A373F">
        <w:rPr>
          <w:szCs w:val="24"/>
        </w:rPr>
        <w:tab/>
        <w:t>uznává, že pravidla pro nasazení dronů jsou nejasná, a vyzývá členské státy, aby v koordinaci se spojenci NATO přezkoumaly pravidla pro nasazení dronů u všech typů hrozeb souvisejících s drony a zajistily tak jejich přiměřenost pro reakci na nejinovativnější hrozby;</w:t>
      </w:r>
    </w:p>
    <w:p w14:paraId="0B497388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Výcvik a certifikace pilotů dronů</w:t>
      </w:r>
    </w:p>
    <w:p w14:paraId="1BE1E912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22.</w:t>
      </w:r>
      <w:r w:rsidRPr="002A373F">
        <w:rPr>
          <w:szCs w:val="24"/>
        </w:rPr>
        <w:tab/>
        <w:t xml:space="preserve">vybízí členské státy a Ukrajinu, aby společně vycvičily a certifikovaly piloty dronů podle standardů odpovídajících operátorům dělostřelectva nebo bezpilotních vzdušných prostředků, investovaly do systémů proti dronům – jak pro tvrdé, tak pro měkké ničení – na všech úrovních, přehodnotily schopnost přežití obrněných vozidel, zajistily úpravu tanků a obrněných transportérů pro boj s bezpilotními vzdušnými prostředky; aby rozšířily jednotky elektronického boje s cílem zajistit, že všechny prapory budou mít konsolidované schopnosti rušení, a aby zřídily </w:t>
      </w:r>
      <w:proofErr w:type="spellStart"/>
      <w:r w:rsidRPr="002A373F">
        <w:rPr>
          <w:szCs w:val="24"/>
        </w:rPr>
        <w:t>protidronové</w:t>
      </w:r>
      <w:proofErr w:type="spellEnd"/>
      <w:r w:rsidRPr="002A373F">
        <w:rPr>
          <w:szCs w:val="24"/>
        </w:rPr>
        <w:t xml:space="preserve"> obranné zóny kolem kritické infrastruktury;</w:t>
      </w:r>
    </w:p>
    <w:p w14:paraId="44B72803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23.</w:t>
      </w:r>
      <w:r w:rsidRPr="002A373F">
        <w:rPr>
          <w:szCs w:val="24"/>
        </w:rPr>
        <w:tab/>
        <w:t xml:space="preserve">zdůrazňuje potřebu iterativního vývoje a testování </w:t>
      </w:r>
      <w:proofErr w:type="spellStart"/>
      <w:r w:rsidRPr="002A373F">
        <w:rPr>
          <w:szCs w:val="24"/>
        </w:rPr>
        <w:t>dronových</w:t>
      </w:r>
      <w:proofErr w:type="spellEnd"/>
      <w:r w:rsidRPr="002A373F">
        <w:rPr>
          <w:szCs w:val="24"/>
        </w:rPr>
        <w:t xml:space="preserve"> systémů s cílem zajistit jejich přizpůsobivost a schopnost reagovat na vznikající hrozby vzhledem k rychlému tempu technologického pokroku v této oblasti; zdůrazňuje význam softwarových systémů, které lze rychle upravit a aktualizovat tak, aby řešily vyvíjející se potřeby bojiště, a umožnily tak ozbrojeným silám zůstat před potenciálními protivníky a zachovat si v této oblasti konkurenční výhodu;</w:t>
      </w:r>
    </w:p>
    <w:p w14:paraId="4186D813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 xml:space="preserve">Rostoucí hrozba masového týlového úderu </w:t>
      </w:r>
      <w:proofErr w:type="spellStart"/>
      <w:r w:rsidRPr="002A373F">
        <w:rPr>
          <w:i/>
          <w:szCs w:val="24"/>
        </w:rPr>
        <w:t>dronových</w:t>
      </w:r>
      <w:proofErr w:type="spellEnd"/>
      <w:r w:rsidRPr="002A373F">
        <w:rPr>
          <w:i/>
          <w:szCs w:val="24"/>
        </w:rPr>
        <w:t xml:space="preserve"> rojů</w:t>
      </w:r>
    </w:p>
    <w:p w14:paraId="6D1C3AB3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24.</w:t>
      </w:r>
      <w:r w:rsidRPr="002A373F">
        <w:rPr>
          <w:szCs w:val="24"/>
        </w:rPr>
        <w:tab/>
        <w:t xml:space="preserve">zdůrazňuje rostoucí využívání bezpilotních letounů při hybridních a teroristických útocích na kritickou infrastrukturu a asymetrické výhody, které tyto útoky mohou přinést; </w:t>
      </w:r>
    </w:p>
    <w:p w14:paraId="6F04D125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25.</w:t>
      </w:r>
      <w:r w:rsidRPr="002A373F">
        <w:rPr>
          <w:szCs w:val="24"/>
        </w:rPr>
        <w:tab/>
        <w:t xml:space="preserve">připomíná vniknutí bezpilotních letounů neznámého původu na území jiného státu, které narušily kritickou infrastrukturu v Dánsku, Norsku, Německu a Belgii, včetně mezinárodních letišť a vojenských základen, operaci „Pavučina“, pokus o sabotáž </w:t>
      </w:r>
      <w:r w:rsidRPr="002A373F">
        <w:rPr>
          <w:szCs w:val="24"/>
        </w:rPr>
        <w:lastRenderedPageBreak/>
        <w:t xml:space="preserve">moldavské energetické sítě v roce 2023 a opakované údery </w:t>
      </w:r>
      <w:proofErr w:type="spellStart"/>
      <w:r w:rsidRPr="002A373F">
        <w:rPr>
          <w:szCs w:val="24"/>
        </w:rPr>
        <w:t>húthijských</w:t>
      </w:r>
      <w:proofErr w:type="spellEnd"/>
      <w:r w:rsidRPr="002A373F">
        <w:rPr>
          <w:szCs w:val="24"/>
        </w:rPr>
        <w:t xml:space="preserve"> dronů narušující lodní dopravu v Rudém moři; zdůrazňuje, že tyto případy ukazují, jak nízkonákladové systémy umožňují narušování; naléhavě vyzývá členské státy, aby do vnitrostátních plánů odolnosti začlenily protokoly reakce specifické pro drony;</w:t>
      </w:r>
    </w:p>
    <w:p w14:paraId="26D87CD7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26.</w:t>
      </w:r>
      <w:r w:rsidRPr="002A373F">
        <w:rPr>
          <w:szCs w:val="24"/>
        </w:rPr>
        <w:tab/>
        <w:t>důrazně odsuzuje nedávnou sérii vniknutí ruských dronů na území jiného státu a podezření na nepřátelské přelety v několika členských státech EU, včetně Polska, Rumunska a pobaltských států, které se zaměřují na příhraniční oblasti, energetická zařízení a logistická centra;</w:t>
      </w:r>
    </w:p>
    <w:p w14:paraId="5A3A1C72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27.</w:t>
      </w:r>
      <w:r w:rsidRPr="002A373F">
        <w:rPr>
          <w:szCs w:val="24"/>
        </w:rPr>
        <w:tab/>
        <w:t xml:space="preserve">varuje, že tyto incidenty prokazují rostoucí schopnost státních i nestátních subjektů využívat nízkonákladové bezpilotní systémy k ohrožení veřejné bezpečnosti, narušení dodavatelských řetězců a testování obranné připravenosti EU a NATO; </w:t>
      </w:r>
    </w:p>
    <w:p w14:paraId="0262212D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28.</w:t>
      </w:r>
      <w:r w:rsidRPr="002A373F">
        <w:rPr>
          <w:szCs w:val="24"/>
        </w:rPr>
        <w:tab/>
        <w:t xml:space="preserve">zdůrazňuje, že tyto případy ukazují, jak nízkonákladové systémy umožňují narušování bezpečnosti; </w:t>
      </w:r>
    </w:p>
    <w:p w14:paraId="099F7412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29.</w:t>
      </w:r>
      <w:r w:rsidRPr="002A373F">
        <w:rPr>
          <w:szCs w:val="24"/>
        </w:rPr>
        <w:tab/>
        <w:t>zdůrazňuje, že drony mohou představovat nejen vojenská, ale i širší rizika pro veřejnou bezpečnost, včetně jejich možného zneužití v kontextu ovlivňujícím veřejné zdraví, ochranu životního prostředí a civilní infrastrukturu; naléhavě vyzývá členské státy a Komisi, aby tyto aspekty začlenily do posouzení rizik a strategií připravenosti na vnitrostátní úrovni a na úrovni EU a aby do vnitrostátních plánů odolnosti začlenily protokoly reakce specifické pro drony;</w:t>
      </w:r>
    </w:p>
    <w:p w14:paraId="45349D46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30.</w:t>
      </w:r>
      <w:r w:rsidRPr="002A373F">
        <w:rPr>
          <w:szCs w:val="24"/>
        </w:rPr>
        <w:tab/>
        <w:t>uznává, že operace „Pavučina“ a „Vzpínající se lev“ a používání ruské stínové flotily prokázaly schopnost hloubkového útoku ze strany nepřátelského státu proti strategickým aktivům, a vybízí vnitrostátní orgány pro plánování ochrany obyvatelstva, aby před těmito scénáři chránili pomocí doktríny krizového plánování;</w:t>
      </w:r>
    </w:p>
    <w:p w14:paraId="0E8262E3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31.</w:t>
      </w:r>
      <w:r w:rsidRPr="002A373F">
        <w:rPr>
          <w:szCs w:val="24"/>
        </w:rPr>
        <w:tab/>
        <w:t>uznává, že drony změnily strategické a operační prostředí moderní války, od taktického průzkumu a zaměřování cílů na bojišti až po strategické hluboké útoky a kybernetické operace, a že zavádějí asymetrie, které mohou posílit a destabilizovat obranné pozice EU;</w:t>
      </w:r>
    </w:p>
    <w:p w14:paraId="3B184833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32.</w:t>
      </w:r>
      <w:r w:rsidRPr="002A373F">
        <w:rPr>
          <w:szCs w:val="24"/>
        </w:rPr>
        <w:tab/>
        <w:t xml:space="preserve">zdůrazňuje riziko saturačních útoků na infrastrukturu EU v šedé zóně; </w:t>
      </w:r>
    </w:p>
    <w:p w14:paraId="2D96AD09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33.</w:t>
      </w:r>
      <w:r w:rsidRPr="002A373F">
        <w:rPr>
          <w:szCs w:val="24"/>
        </w:rPr>
        <w:tab/>
        <w:t>zdůrazňuje, že je třeba chránit evropské energetické sítě, silnice, železnice, dopravní uzly a digitální infrastrukturu jako prioritní cíle hybridní války a nezbytnou součinnost mezi armádou, donucovacími orgány, záchranáři, hraničními kontrolami a občanskou společností za účelem účinného provádění doktríny krizového plánování; doporučuje vytvořit platformu pro sdílení osvědčených postupů mezi orgány spravujícími strategickou infrastrukturu;</w:t>
      </w:r>
    </w:p>
    <w:p w14:paraId="08790A50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34.</w:t>
      </w:r>
      <w:r w:rsidRPr="002A373F">
        <w:rPr>
          <w:szCs w:val="24"/>
        </w:rPr>
        <w:tab/>
        <w:t xml:space="preserve">zdůrazňuje, že je naléhavě nutné posílit námořní dohled v oblasti Baltského, severního a Černého moře, kde aktivita ruských bezpilotních letounů představuje zvláštní hrozbu; zdůrazňuje, že je důležité řešit problém, který představuje ruská stínová flotila, vyvolávají podezření, že se podílí na vnikání dronů do evropského vzdušného prostoru; je přesvědčen o tom, že nový operační rozměr hybridní války vyžaduje integraci strategií námořní bezpečnosti a boje proti bezpilotním vzdušným prostředkům; vítá zahájení operací vedených NATO, jako je například operace </w:t>
      </w:r>
      <w:proofErr w:type="spellStart"/>
      <w:r w:rsidRPr="002A373F">
        <w:rPr>
          <w:szCs w:val="24"/>
        </w:rPr>
        <w:t>Baltic</w:t>
      </w:r>
      <w:proofErr w:type="spellEnd"/>
      <w:r w:rsidRPr="002A373F">
        <w:rPr>
          <w:szCs w:val="24"/>
        </w:rPr>
        <w:t xml:space="preserve"> </w:t>
      </w:r>
      <w:proofErr w:type="spellStart"/>
      <w:r w:rsidRPr="002A373F">
        <w:rPr>
          <w:szCs w:val="24"/>
        </w:rPr>
        <w:t>Sentry</w:t>
      </w:r>
      <w:proofErr w:type="spellEnd"/>
      <w:r w:rsidRPr="002A373F">
        <w:rPr>
          <w:szCs w:val="24"/>
        </w:rPr>
        <w:t>;</w:t>
      </w:r>
    </w:p>
    <w:p w14:paraId="268D62F3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Odolnost a ochranné prostory</w:t>
      </w:r>
    </w:p>
    <w:p w14:paraId="1919CD7C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lastRenderedPageBreak/>
        <w:t>35.</w:t>
      </w:r>
      <w:r w:rsidRPr="002A373F">
        <w:rPr>
          <w:szCs w:val="24"/>
        </w:rPr>
        <w:tab/>
        <w:t xml:space="preserve">doporučuje vypracovat komplexní vnitrostátní strategie ochrany obyvatelstva proti útokům dronů, které zajistí připravenost na celostátní, regionální, obecní a komunální úrovni a na úrovni domácností a které budou klást důraz na systémy včasného varování pro místní obyvatelstvo, jasné pokyny týkající se způsobu reakce a chráněné prostory (kryty) pro obyvatelstvo a infrastrukturu; </w:t>
      </w:r>
    </w:p>
    <w:p w14:paraId="0DECD349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36.</w:t>
      </w:r>
      <w:r w:rsidRPr="002A373F">
        <w:rPr>
          <w:szCs w:val="24"/>
        </w:rPr>
        <w:tab/>
        <w:t>zdůrazňuje, že jsou zapotřebí společné pokyny, jak utvářet vnitrostátní strategie C-UAS, a to při plném respektování svrchovanosti členských států a v souladu se specifiky míst, v nichž tyto strategie C-UAS musí fungovat;</w:t>
      </w:r>
    </w:p>
    <w:p w14:paraId="517244B3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37.</w:t>
      </w:r>
      <w:r w:rsidRPr="002A373F">
        <w:rPr>
          <w:szCs w:val="24"/>
        </w:rPr>
        <w:tab/>
        <w:t>žádá, aby byly pravidelně aktualizovány stávající příručky Společného výzkumného střediska o „Ochraně před bezpilotními systémy“ s cílem zajistit, aby protiopatření proti této neustále se vyvíjející hrozbě zůstala účinná, a to jak z hlediska technologií, tak z hlediska bojových doktrín a postupů;</w:t>
      </w:r>
    </w:p>
    <w:p w14:paraId="27C2752C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38.</w:t>
      </w:r>
      <w:r w:rsidRPr="002A373F">
        <w:rPr>
          <w:szCs w:val="24"/>
        </w:rPr>
        <w:tab/>
        <w:t>vyzývá Komisi a členské státy, aby v souladu se směrnicí (EU) 2022/2557 zajistily ochranu kritických infrastruktur a subjektů EU před možnými útoky dronů;</w:t>
      </w:r>
    </w:p>
    <w:p w14:paraId="6A15F345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39.</w:t>
      </w:r>
      <w:r w:rsidRPr="002A373F">
        <w:rPr>
          <w:szCs w:val="24"/>
        </w:rPr>
        <w:tab/>
        <w:t>vybízí členské státy, aby provedly komplexní audit a posouzení stávající infrastruktury krytů, a důrazně podporuje vytvoření stálých bezletových a </w:t>
      </w:r>
      <w:proofErr w:type="spellStart"/>
      <w:r w:rsidRPr="002A373F">
        <w:rPr>
          <w:szCs w:val="24"/>
        </w:rPr>
        <w:t>protidronových</w:t>
      </w:r>
      <w:proofErr w:type="spellEnd"/>
      <w:r w:rsidRPr="002A373F">
        <w:rPr>
          <w:szCs w:val="24"/>
        </w:rPr>
        <w:t xml:space="preserve"> zón v blízkosti kritické infrastruktury EU, které budou koordinovány vnitrostátními orgány a agenturou </w:t>
      </w:r>
      <w:proofErr w:type="spellStart"/>
      <w:r w:rsidRPr="002A373F">
        <w:rPr>
          <w:szCs w:val="24"/>
        </w:rPr>
        <w:t>Frontex</w:t>
      </w:r>
      <w:proofErr w:type="spellEnd"/>
      <w:r w:rsidRPr="002A373F">
        <w:rPr>
          <w:szCs w:val="24"/>
        </w:rPr>
        <w:t xml:space="preserve"> a podporovány sdílenými platformami velení a řízení (C2); doporučuje, aby byly tyto zóny vybaveny vícestupňovými systémy detekce a zmírnění dopadů financovanými z Fondu pro vnitřní bezpečnost, finančního krytí Evropského obranného fondu pro boj proti bezpilotním systémům a jiných relevantních nástrojů EU;</w:t>
      </w:r>
    </w:p>
    <w:p w14:paraId="6722998C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40.</w:t>
      </w:r>
      <w:r w:rsidRPr="002A373F">
        <w:rPr>
          <w:szCs w:val="24"/>
        </w:rPr>
        <w:tab/>
        <w:t xml:space="preserve">zdůrazňuje, že je naléhavě nutné zavést posílený plán </w:t>
      </w:r>
      <w:proofErr w:type="spellStart"/>
      <w:r w:rsidRPr="002A373F">
        <w:rPr>
          <w:szCs w:val="24"/>
        </w:rPr>
        <w:t>protidronové</w:t>
      </w:r>
      <w:proofErr w:type="spellEnd"/>
      <w:r w:rsidRPr="002A373F">
        <w:rPr>
          <w:szCs w:val="24"/>
        </w:rPr>
        <w:t xml:space="preserve"> ochrany kritické energetické infrastruktury, a vybízí členské státy, aby prozkoumaly potenciál zapojení dobrovolných národních obranných složek do úsilí v oblasti civilní ochrany a budování odolnosti; konstatuje, že tito aktéři mohou hrát klíčovou úlohu při zvyšování místní připravenosti, informovanosti a podpůrných kapacit v hybridních a krizových situacích;</w:t>
      </w:r>
    </w:p>
    <w:p w14:paraId="356976E3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41.</w:t>
      </w:r>
      <w:r w:rsidRPr="002A373F">
        <w:rPr>
          <w:szCs w:val="24"/>
        </w:rPr>
        <w:tab/>
        <w:t>vybízí členské státy, aby revidovaly vnitrostátní doktríny a operační koncepce krizového řízení v případě útoků za použití bezpilotních systémů tak, aby zahrnovaly analýzu rizik a mapování hrozeb, vypracování účinných norem pro kryty a ochranu strategické infrastruktury, výcvik pro záchranné služby, místní orgány a obce, technologickou integraci včetně systémů C4I a analýzu hrozeb založenou na umělé inteligenci a zřízení národního střediska pro řízení mimořádných situací (NEMC), které zavádí a provádí víceleté programy odborné přípravy;</w:t>
      </w:r>
    </w:p>
    <w:p w14:paraId="2A02B2F1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42.</w:t>
      </w:r>
      <w:r w:rsidRPr="002A373F">
        <w:rPr>
          <w:szCs w:val="24"/>
        </w:rPr>
        <w:tab/>
        <w:t>doporučuje také více využívat dobrovolných vnitrostátních obranných složek členských států EU jako součásti rámců civilní ochrany, zejména za účelem posílení připravenosti místních komunit a kapacit pro řešení krizí, a domnívá se, že je nezbytné, aby členské státy zajistily účinné systémy včasného varování a jasné komunikační protokoly s cílem zachovat důvěru veřejnosti, omezit paniku a zajistit dodržování předpisů při mimořádných událostech; doporučuje, aby tyto strategie v zájmu zvýšení celkové odolnosti zahrnovaly ustanovení o službách psychologické a sociální podpory pro postižené obyvatelstvo a výcvik v oblasti ochrany obyvatelstva pro místní komunity;</w:t>
      </w:r>
    </w:p>
    <w:p w14:paraId="44977E2C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43.</w:t>
      </w:r>
      <w:r w:rsidRPr="002A373F">
        <w:rPr>
          <w:szCs w:val="24"/>
        </w:rPr>
        <w:tab/>
        <w:t xml:space="preserve">vyzývá ke spuštění programů financovaných EU, které by podporovaly spolupráci mezi obranným a kosmickým průmyslem, civilní ochranou a odvětvím dopravy s cílem </w:t>
      </w:r>
      <w:r w:rsidRPr="002A373F">
        <w:rPr>
          <w:szCs w:val="24"/>
        </w:rPr>
        <w:lastRenderedPageBreak/>
        <w:t>urychlit rozvoj interoperabilních bezpilotních systémů a systémů ochrany proti bezpilotním prostředkům pro více domén; domnívá se, že financování výzkumu v oblasti dronů by mělo rovněž přispět ke zlepšení civilního využívání dronů, například v boji proti lesním požárům nebo při pátracích a záchranných operacích; vybízí k usnadnění výměn mezi civilním a obranným sektorem, které v souladu se strategií Komise pro drony 2.0 povedou k vhodnému výzkumu možností dvojího užití;</w:t>
      </w:r>
    </w:p>
    <w:p w14:paraId="02D047CA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44.</w:t>
      </w:r>
      <w:r w:rsidRPr="002A373F">
        <w:rPr>
          <w:szCs w:val="24"/>
        </w:rPr>
        <w:tab/>
        <w:t>zdůrazňuje význam komplexních informačních kampaní pro veřejnost a vzdělávacích iniciativ ke zvýšení společenského povědomí o bezpečnosti dronů, doplněných posílenými opatřeními pro sledování dezinformačních činností v oblasti bezpilotních systémů a boje proti nim, zejména těch, jejichž účelem je vyvíjet psychologický vliv na civilní obyvatelstvo;</w:t>
      </w:r>
    </w:p>
    <w:p w14:paraId="0B5EAFC8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45.</w:t>
      </w:r>
      <w:r w:rsidRPr="002A373F">
        <w:rPr>
          <w:szCs w:val="24"/>
        </w:rPr>
        <w:tab/>
        <w:t>za zcela zásadní považuje potřebu komplexní strategie ochrany obyvatelstva; doporučuje, aby zahrnovala tyto body:</w:t>
      </w:r>
    </w:p>
    <w:p w14:paraId="4A8A4341" w14:textId="77777777" w:rsidR="00140382" w:rsidRPr="002A373F" w:rsidRDefault="00140382" w:rsidP="00596943">
      <w:pPr>
        <w:pStyle w:val="NormalHanging12a"/>
        <w:ind w:left="1134"/>
        <w:rPr>
          <w:szCs w:val="24"/>
        </w:rPr>
      </w:pPr>
      <w:r w:rsidRPr="002A373F">
        <w:rPr>
          <w:szCs w:val="24"/>
        </w:rPr>
        <w:t>a.</w:t>
      </w:r>
      <w:r w:rsidRPr="002A373F">
        <w:rPr>
          <w:szCs w:val="24"/>
        </w:rPr>
        <w:tab/>
        <w:t>vymezení metodiky pro posuzování hrozeb a potřeb;</w:t>
      </w:r>
    </w:p>
    <w:p w14:paraId="3542FCE8" w14:textId="77777777" w:rsidR="00140382" w:rsidRPr="002A373F" w:rsidRDefault="00140382" w:rsidP="00596943">
      <w:pPr>
        <w:pStyle w:val="NormalHanging12a"/>
        <w:ind w:left="1134"/>
        <w:rPr>
          <w:szCs w:val="24"/>
        </w:rPr>
      </w:pPr>
      <w:r w:rsidRPr="002A373F">
        <w:rPr>
          <w:szCs w:val="24"/>
        </w:rPr>
        <w:t>b.</w:t>
      </w:r>
      <w:r w:rsidRPr="002A373F">
        <w:rPr>
          <w:szCs w:val="24"/>
        </w:rPr>
        <w:tab/>
        <w:t xml:space="preserve">navržení a zavedení operační koncepce, která zajistí jasné rozhodování, </w:t>
      </w:r>
      <w:proofErr w:type="spellStart"/>
      <w:r w:rsidRPr="002A373F">
        <w:rPr>
          <w:szCs w:val="24"/>
        </w:rPr>
        <w:t>meziagenturní</w:t>
      </w:r>
      <w:proofErr w:type="spellEnd"/>
      <w:r w:rsidRPr="002A373F">
        <w:rPr>
          <w:szCs w:val="24"/>
        </w:rPr>
        <w:t xml:space="preserve"> koordinaci a tok informací v reálném čase na všech úrovních;</w:t>
      </w:r>
    </w:p>
    <w:p w14:paraId="65ED14D7" w14:textId="77777777" w:rsidR="00140382" w:rsidRPr="002A373F" w:rsidRDefault="00140382" w:rsidP="00596943">
      <w:pPr>
        <w:pStyle w:val="NormalHanging12a"/>
        <w:ind w:left="1134"/>
        <w:rPr>
          <w:szCs w:val="24"/>
        </w:rPr>
      </w:pPr>
      <w:r w:rsidRPr="002A373F">
        <w:rPr>
          <w:szCs w:val="24"/>
        </w:rPr>
        <w:t>c.</w:t>
      </w:r>
      <w:r w:rsidRPr="002A373F">
        <w:rPr>
          <w:szCs w:val="24"/>
        </w:rPr>
        <w:tab/>
        <w:t>připravenost a včasné varování, které stanoví mechanismy včasné připravenosti, včasného varování a jasných pokynů pro obyvatelstvo;</w:t>
      </w:r>
    </w:p>
    <w:p w14:paraId="53455DA9" w14:textId="77777777" w:rsidR="00140382" w:rsidRPr="002A373F" w:rsidRDefault="00140382" w:rsidP="00596943">
      <w:pPr>
        <w:pStyle w:val="NormalHanging12a"/>
        <w:ind w:left="1134"/>
        <w:rPr>
          <w:szCs w:val="24"/>
        </w:rPr>
      </w:pPr>
      <w:r w:rsidRPr="002A373F">
        <w:rPr>
          <w:szCs w:val="24"/>
        </w:rPr>
        <w:t>d.</w:t>
      </w:r>
      <w:r w:rsidRPr="002A373F">
        <w:rPr>
          <w:szCs w:val="24"/>
        </w:rPr>
        <w:tab/>
        <w:t>první reakce zahrnující jasně definované úlohy a koordinace mezi zásahovými složkami v první linii, zdravotnickými službami, ochranou obyvatelstva, vojenskými silami a dobrovolníky, jimž budou napomáhat pokročilé komunikační systémy;</w:t>
      </w:r>
    </w:p>
    <w:p w14:paraId="27270944" w14:textId="77777777" w:rsidR="00140382" w:rsidRPr="002A373F" w:rsidRDefault="00140382" w:rsidP="00596943">
      <w:pPr>
        <w:pStyle w:val="NormalHanging12a"/>
        <w:ind w:left="1134"/>
        <w:rPr>
          <w:szCs w:val="24"/>
        </w:rPr>
      </w:pPr>
      <w:r w:rsidRPr="002A373F">
        <w:rPr>
          <w:szCs w:val="24"/>
        </w:rPr>
        <w:t>e.</w:t>
      </w:r>
      <w:r w:rsidRPr="002A373F">
        <w:rPr>
          <w:szCs w:val="24"/>
        </w:rPr>
        <w:tab/>
        <w:t>fyzická ochrana a kontinuita s definovanými úrovněmi ochrany obyvatelstva a kritické infrastruktury s cílem snížit ztráty a zajistit nepřetržitý provoz;</w:t>
      </w:r>
    </w:p>
    <w:p w14:paraId="1F9B4C9F" w14:textId="77777777" w:rsidR="00140382" w:rsidRPr="002A373F" w:rsidRDefault="00140382" w:rsidP="00596943">
      <w:pPr>
        <w:pStyle w:val="NormalHanging12a"/>
        <w:ind w:left="1134"/>
        <w:rPr>
          <w:szCs w:val="24"/>
        </w:rPr>
      </w:pPr>
      <w:r w:rsidRPr="002A373F">
        <w:rPr>
          <w:szCs w:val="24"/>
        </w:rPr>
        <w:t>f.</w:t>
      </w:r>
      <w:r w:rsidRPr="002A373F">
        <w:rPr>
          <w:szCs w:val="24"/>
        </w:rPr>
        <w:tab/>
        <w:t>odolnost kritické infrastruktury, jejímž cílem je zaručit přežití a nepřetržitou funkčnost základních služeb;</w:t>
      </w:r>
    </w:p>
    <w:p w14:paraId="23D73E37" w14:textId="77777777" w:rsidR="00140382" w:rsidRPr="002A373F" w:rsidRDefault="00140382" w:rsidP="00596943">
      <w:pPr>
        <w:pStyle w:val="NormalHanging12a"/>
        <w:ind w:left="1134"/>
        <w:rPr>
          <w:szCs w:val="24"/>
        </w:rPr>
      </w:pPr>
      <w:r w:rsidRPr="002A373F">
        <w:rPr>
          <w:szCs w:val="24"/>
        </w:rPr>
        <w:t>g.</w:t>
      </w:r>
      <w:r w:rsidRPr="002A373F">
        <w:rPr>
          <w:szCs w:val="24"/>
        </w:rPr>
        <w:tab/>
        <w:t>obrana hranic zahrnující technologická řešení zabraňující pronikání, podporovaná zpravodajskými kapacitami a schopnostmi rychlé reakce;</w:t>
      </w:r>
    </w:p>
    <w:p w14:paraId="137A7E47" w14:textId="77777777" w:rsidR="00140382" w:rsidRPr="002A373F" w:rsidRDefault="00140382" w:rsidP="00596943">
      <w:pPr>
        <w:pStyle w:val="NormalHanging12a"/>
        <w:ind w:left="1134"/>
        <w:rPr>
          <w:szCs w:val="24"/>
        </w:rPr>
      </w:pPr>
      <w:r w:rsidRPr="002A373F">
        <w:rPr>
          <w:szCs w:val="24"/>
        </w:rPr>
        <w:t>h.</w:t>
      </w:r>
      <w:r w:rsidRPr="002A373F">
        <w:rPr>
          <w:szCs w:val="24"/>
        </w:rPr>
        <w:tab/>
        <w:t>zvyšování odolnosti komunit díky podpoře vnitrostátního a místního vedení, integrace dobrovolníků, podpora zranitelných skupin obyvatelstva a poskytování komunitních pokynů v reálném čase;</w:t>
      </w:r>
    </w:p>
    <w:p w14:paraId="5D4B2968" w14:textId="77777777" w:rsidR="00140382" w:rsidRPr="002A373F" w:rsidRDefault="00140382" w:rsidP="00596943">
      <w:pPr>
        <w:pStyle w:val="NormalHanging12a"/>
        <w:ind w:left="1134"/>
        <w:rPr>
          <w:szCs w:val="24"/>
        </w:rPr>
      </w:pPr>
      <w:r w:rsidRPr="002A373F">
        <w:rPr>
          <w:szCs w:val="24"/>
        </w:rPr>
        <w:t>i.</w:t>
      </w:r>
      <w:r w:rsidRPr="002A373F">
        <w:rPr>
          <w:szCs w:val="24"/>
        </w:rPr>
        <w:tab/>
        <w:t>podpora veřejných informačních a komunikačních kampaní, které poskytují poradenství ohledně důvěryhodných komunikačních strategií prostřednictvím oficiálních kanálů a sociálních médií s cílem zachovat důvěru a informovanost;</w:t>
      </w:r>
    </w:p>
    <w:p w14:paraId="27805CCA" w14:textId="77777777" w:rsidR="00140382" w:rsidRPr="002A373F" w:rsidRDefault="00140382" w:rsidP="00596943">
      <w:pPr>
        <w:pStyle w:val="NormalHanging12a"/>
        <w:ind w:left="1134"/>
        <w:rPr>
          <w:szCs w:val="24"/>
        </w:rPr>
      </w:pPr>
      <w:r w:rsidRPr="002A373F">
        <w:rPr>
          <w:szCs w:val="24"/>
        </w:rPr>
        <w:t>j.</w:t>
      </w:r>
      <w:r w:rsidRPr="002A373F">
        <w:rPr>
          <w:szCs w:val="24"/>
        </w:rPr>
        <w:tab/>
        <w:t>rozvoj ekonomické odolnosti pomocí koordinace nouzových zásob a zdrojů a kontinuity základních služeb na všech úrovních;</w:t>
      </w:r>
    </w:p>
    <w:p w14:paraId="02747B57" w14:textId="77777777" w:rsidR="00140382" w:rsidRPr="002A373F" w:rsidRDefault="00140382" w:rsidP="00596943">
      <w:pPr>
        <w:pStyle w:val="NormalHanging12a"/>
        <w:ind w:left="1134"/>
        <w:rPr>
          <w:szCs w:val="24"/>
        </w:rPr>
      </w:pPr>
      <w:r w:rsidRPr="002A373F">
        <w:rPr>
          <w:szCs w:val="24"/>
        </w:rPr>
        <w:t>k.</w:t>
      </w:r>
      <w:r w:rsidRPr="002A373F">
        <w:rPr>
          <w:szCs w:val="24"/>
        </w:rPr>
        <w:tab/>
        <w:t>výcvik a cvičení zahrnující simulace zaměřené na zajištění připravenosti a účinné řešení krizí;</w:t>
      </w:r>
    </w:p>
    <w:p w14:paraId="49AC76CC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lastRenderedPageBreak/>
        <w:t>46.</w:t>
      </w:r>
      <w:r w:rsidRPr="002A373F">
        <w:rPr>
          <w:szCs w:val="24"/>
        </w:rPr>
        <w:tab/>
        <w:t>doporučuje společný vývoj a pořízení vícevrstvých obranných systémů a důkladnou domácí připravenost s důrazem na civilní výstražné systémy, chráněné kryty a osvětové kampaně;</w:t>
      </w:r>
    </w:p>
    <w:p w14:paraId="785640CE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47.</w:t>
      </w:r>
      <w:r w:rsidRPr="002A373F">
        <w:rPr>
          <w:szCs w:val="24"/>
        </w:rPr>
        <w:tab/>
        <w:t xml:space="preserve">zdůrazňuje, že bezpilotní systémy jsou obzvláště zranitelné vůči kybernetickým útokům a pronikání zpravodajských informací; vyzývá členské státy a příslušné agentury EU, aby posílily celkovou bezpečnost </w:t>
      </w:r>
      <w:proofErr w:type="spellStart"/>
      <w:r w:rsidRPr="002A373F">
        <w:rPr>
          <w:szCs w:val="24"/>
        </w:rPr>
        <w:t>dronových</w:t>
      </w:r>
      <w:proofErr w:type="spellEnd"/>
      <w:r w:rsidRPr="002A373F">
        <w:rPr>
          <w:szCs w:val="24"/>
        </w:rPr>
        <w:t xml:space="preserve"> technologií, včetně kybernetické odolnosti, norem šifrování, vlastnické kontroly a odolnosti vůči špionáži a nepřátelské zpravodajské činnosti, a zajistily tak ochranu během celého životního cyklu těchto systémů;</w:t>
      </w:r>
    </w:p>
    <w:p w14:paraId="200127BB" w14:textId="77777777" w:rsidR="00140382" w:rsidRPr="002A373F" w:rsidRDefault="00140382" w:rsidP="002A373F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 xml:space="preserve">Rychlá </w:t>
      </w:r>
      <w:proofErr w:type="spellStart"/>
      <w:r w:rsidRPr="002A373F">
        <w:rPr>
          <w:i/>
          <w:szCs w:val="24"/>
        </w:rPr>
        <w:t>nasaditelnost</w:t>
      </w:r>
      <w:proofErr w:type="spellEnd"/>
    </w:p>
    <w:p w14:paraId="675E0560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48.</w:t>
      </w:r>
      <w:r w:rsidRPr="002A373F">
        <w:rPr>
          <w:szCs w:val="24"/>
        </w:rPr>
        <w:tab/>
        <w:t>zdůrazňuje výzvy, které bezpilotní systémy představují pro členské státy v důsledku jejich dynamického zaměření v městském a skrytém prostředí, taktické flexibility, chirurgické přesnosti, asymetrické výhody a kapacity masového nasazení;</w:t>
      </w:r>
    </w:p>
    <w:p w14:paraId="1D0128EA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49.</w:t>
      </w:r>
      <w:r w:rsidRPr="002A373F">
        <w:rPr>
          <w:szCs w:val="24"/>
        </w:rPr>
        <w:tab/>
        <w:t>uznává výzvy, které představuje skutečnost, že Rusko zavedlo vícevrstvé operace dronů kombinující zpravodajské, sledovací a průzkumné drony, které poskytují údaje v reálném čase, po nichž bezprostředně následují útočné drony, což národním obranným silám poskytuje omezený čas na posílení obrany a organizaci kapacit reakce;</w:t>
      </w:r>
    </w:p>
    <w:p w14:paraId="508B6835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50.</w:t>
      </w:r>
      <w:r w:rsidRPr="002A373F">
        <w:rPr>
          <w:szCs w:val="24"/>
        </w:rPr>
        <w:tab/>
        <w:t>důrazně odsuzuje nedávnou sérii průniků ruských dronů do vzdušného prostoru několika členských států EU a podezření na nepřátelské přelety nad jejich územím, které se zaměřují na příhraniční oblasti, energetická zařízení a logistická centra;</w:t>
      </w:r>
    </w:p>
    <w:p w14:paraId="0F2992DF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51.</w:t>
      </w:r>
      <w:r w:rsidRPr="002A373F">
        <w:rPr>
          <w:szCs w:val="24"/>
        </w:rPr>
        <w:tab/>
        <w:t>varuje, že tyto incidenty prokazují rostoucí schopnost státních i nestátních subjektů využívat nízkonákladové bezpilotní systémy k ohrožení veřejné bezpečnosti, narušení dodavatelských řetězců a testování obranné připravenosti EU a NATO;</w:t>
      </w:r>
    </w:p>
    <w:p w14:paraId="48F431C7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52.</w:t>
      </w:r>
      <w:r w:rsidRPr="002A373F">
        <w:rPr>
          <w:szCs w:val="24"/>
        </w:rPr>
        <w:tab/>
        <w:t>vyjadřuje vážné znepokojení nad tím, že Rusko nasadilo drony, jež jim doručili jeho partneři, jak k tomu, aby napadlo ukrajinské území, tak k tomu, aby narušilo vzdušný prostor členských států EU;</w:t>
      </w:r>
    </w:p>
    <w:p w14:paraId="5B26850B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53.</w:t>
      </w:r>
      <w:r w:rsidRPr="002A373F">
        <w:rPr>
          <w:szCs w:val="24"/>
        </w:rPr>
        <w:tab/>
      </w:r>
      <w:bookmarkStart w:id="11" w:name="_Hlk216274318"/>
      <w:r w:rsidRPr="002A373F">
        <w:rPr>
          <w:szCs w:val="24"/>
        </w:rPr>
        <w:t xml:space="preserve">vyzývá k přísnějším sankcím zacíleným na ruské dodavatelské řetězce, výrobní komponenty a přenos technologií do Ruska, které umožňují dalším zemím dodávat Rusku </w:t>
      </w:r>
      <w:proofErr w:type="spellStart"/>
      <w:r w:rsidRPr="002A373F">
        <w:rPr>
          <w:szCs w:val="24"/>
        </w:rPr>
        <w:t>dronové</w:t>
      </w:r>
      <w:proofErr w:type="spellEnd"/>
      <w:r w:rsidRPr="002A373F">
        <w:rPr>
          <w:szCs w:val="24"/>
        </w:rPr>
        <w:t xml:space="preserve"> technologie;</w:t>
      </w:r>
    </w:p>
    <w:bookmarkEnd w:id="11"/>
    <w:p w14:paraId="6FCAEA75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54.</w:t>
      </w:r>
      <w:r w:rsidRPr="002A373F">
        <w:rPr>
          <w:szCs w:val="24"/>
        </w:rPr>
        <w:tab/>
        <w:t>naléhavě vyzývá Komisi, aby přijala nezbytná opatření, která takovému počínání zabrání;</w:t>
      </w:r>
    </w:p>
    <w:p w14:paraId="5691872F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55.</w:t>
      </w:r>
      <w:r w:rsidRPr="002A373F">
        <w:rPr>
          <w:szCs w:val="24"/>
        </w:rPr>
        <w:tab/>
        <w:t xml:space="preserve">zdůrazňuje, že účinné vnitrostátní strategie ochrany obyvatelstva před </w:t>
      </w:r>
      <w:proofErr w:type="spellStart"/>
      <w:r w:rsidRPr="002A373F">
        <w:rPr>
          <w:szCs w:val="24"/>
        </w:rPr>
        <w:t>dronovými</w:t>
      </w:r>
      <w:proofErr w:type="spellEnd"/>
      <w:r w:rsidRPr="002A373F">
        <w:rPr>
          <w:szCs w:val="24"/>
        </w:rPr>
        <w:t xml:space="preserve"> útoky musí být podpořeny modernizovanou dopravní a komunikační infrastrukturou dvojího užití, která umožní rychlý pohyb </w:t>
      </w:r>
      <w:proofErr w:type="spellStart"/>
      <w:r w:rsidRPr="002A373F">
        <w:rPr>
          <w:szCs w:val="24"/>
        </w:rPr>
        <w:t>protidronových</w:t>
      </w:r>
      <w:proofErr w:type="spellEnd"/>
      <w:r w:rsidRPr="002A373F">
        <w:rPr>
          <w:szCs w:val="24"/>
        </w:rPr>
        <w:t xml:space="preserve"> jednotek, mobilních radarových prostředků a opravárenských týmů a zajistí, aby plány odolnosti vedly k operační mobilitě;</w:t>
      </w:r>
    </w:p>
    <w:p w14:paraId="27FBF981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56.</w:t>
      </w:r>
      <w:r w:rsidRPr="002A373F">
        <w:rPr>
          <w:szCs w:val="24"/>
        </w:rPr>
        <w:tab/>
        <w:t xml:space="preserve">považuje používání decentralizovaných </w:t>
      </w:r>
      <w:proofErr w:type="spellStart"/>
      <w:r w:rsidRPr="002A373F">
        <w:rPr>
          <w:szCs w:val="24"/>
        </w:rPr>
        <w:t>dronových</w:t>
      </w:r>
      <w:proofErr w:type="spellEnd"/>
      <w:r w:rsidRPr="002A373F">
        <w:rPr>
          <w:szCs w:val="24"/>
        </w:rPr>
        <w:t xml:space="preserve"> jednotek s řízením na úrovni čety, které zavedla Ukrajina, za užitečný postup, který je třeba převzít;</w:t>
      </w:r>
    </w:p>
    <w:p w14:paraId="089FA521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57.</w:t>
      </w:r>
      <w:r w:rsidRPr="002A373F">
        <w:rPr>
          <w:szCs w:val="24"/>
        </w:rPr>
        <w:tab/>
        <w:t>doporučuje, aby se součástí brigád ozbrojených sil členských států staly sestavy úderných dronů s autonomními rozhodovacími cykly;</w:t>
      </w:r>
    </w:p>
    <w:p w14:paraId="6F8E9F9A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lastRenderedPageBreak/>
        <w:t>58.</w:t>
      </w:r>
      <w:r w:rsidRPr="002A373F">
        <w:rPr>
          <w:szCs w:val="24"/>
        </w:rPr>
        <w:tab/>
        <w:t>naléhavě vyzývá Komisi a členské státy, aby společně s NATO zahájily šestiměsíční pilotní projekt EU-NATO s cílem vytvořit, certifikovat a potvrdit počáteční jednotky bojových bezpilotních letounů na úrovni roty pro nasazení se spojeneckými brigádami s požadavkem na zveřejnění pilotní validační zprávy a doporučených následných opatření;</w:t>
      </w:r>
    </w:p>
    <w:p w14:paraId="4D8DD520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59.</w:t>
      </w:r>
      <w:r w:rsidRPr="002A373F">
        <w:rPr>
          <w:szCs w:val="24"/>
        </w:rPr>
        <w:tab/>
        <w:t>uznává, že účinnost bezpilotních systémů závisí především na přesnosti navigace při provozu v intenzivním prostředí elektronického boje;</w:t>
      </w:r>
    </w:p>
    <w:p w14:paraId="553601F8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60.</w:t>
      </w:r>
      <w:r w:rsidRPr="002A373F">
        <w:rPr>
          <w:szCs w:val="24"/>
        </w:rPr>
        <w:tab/>
        <w:t>doporučuje, aby provozovatelé dronů ozbrojených sil začali využívat antény s řízeným příjmovým diagramem (CRPA) a signály spolehlivého globálního družicového navigačního systému (GNSS), jako je veřejná regulovaná služba Galileo, umožňující uvádět odkaz na přesné načasování a omezit navigační chyby;</w:t>
      </w:r>
    </w:p>
    <w:p w14:paraId="13F65CAA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61.</w:t>
      </w:r>
      <w:r w:rsidRPr="002A373F">
        <w:rPr>
          <w:szCs w:val="24"/>
        </w:rPr>
        <w:tab/>
        <w:t>zdůrazňuje, že vedle investic do útočných bezpilotních systémů jsou potřebné i systémy ochrany proti bezpilotním vzdušným prostředkům, elektronická ochranná opatření a odolnost GNSS, aby se minimalizovala zranitelnost vůči nepřátelskému rušení a zasahování;</w:t>
      </w:r>
    </w:p>
    <w:p w14:paraId="6D4DA9DD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62.</w:t>
      </w:r>
      <w:r w:rsidRPr="002A373F">
        <w:rPr>
          <w:szCs w:val="24"/>
        </w:rPr>
        <w:tab/>
        <w:t>vyzývá k okamžitému financování a rychlému zavedení jak protitankových, tak protipěchotních bojových jednotek bezpilotních vzdušných prostředků v rámci ozbrojených sil NATO a EU na úrovni roty, praporu a brigády a k organickému začlenění bezpilotních vzdušných prostředků do bojových jednotek v celém evropském prostoru; požaduje, aby byla Ukrajina jako plnohodnotný operační a ideový partner zapojena do procesu vývoje, odborné přípravy a certifikace; naléhavě vyzývá Komisi a vysokou představitelku, aby vytvořily koncepci dvouletého zkráceného programu pro zadávání veřejných zakázek, výcvik, udržování a certifikaci;</w:t>
      </w:r>
    </w:p>
    <w:p w14:paraId="577A87C2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63.</w:t>
      </w:r>
      <w:r w:rsidRPr="002A373F">
        <w:rPr>
          <w:szCs w:val="24"/>
        </w:rPr>
        <w:tab/>
        <w:t>doporučuje členským státům, aby na základě svých vnitrostátních obranných strategií vypracovaly společnou reakci na útoky bezpilotních systémů, včetně společného vývoje a pořizování technologických řešení, která by mohla být zavedena společně a která budou plně interoperabilní se systémy řízení a velení NATO a bezproblémově začleněna do civilních systémů řízení letového provozu a do rámce EU pro integraci bezpilotních letounů U-</w:t>
      </w:r>
      <w:proofErr w:type="spellStart"/>
      <w:r w:rsidRPr="002A373F">
        <w:rPr>
          <w:szCs w:val="24"/>
        </w:rPr>
        <w:t>Space</w:t>
      </w:r>
      <w:proofErr w:type="spellEnd"/>
      <w:r w:rsidRPr="002A373F">
        <w:rPr>
          <w:szCs w:val="24"/>
        </w:rPr>
        <w:t xml:space="preserve">, aby byla připravena na scénáře hybridní války; </w:t>
      </w:r>
    </w:p>
    <w:p w14:paraId="12B6FCB7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64.</w:t>
      </w:r>
      <w:r w:rsidRPr="002A373F">
        <w:rPr>
          <w:szCs w:val="24"/>
        </w:rPr>
        <w:tab/>
        <w:t>zdůrazňuje potenciál a přínosy civilních dronů, zásadní změnu, kterou přinesly mimo jiné v oblasti mobility, logistiky, zvládání mimořádných událostí a kartografie, a konstatuje, že již nyní představují významný pokrok při řešení bezpečnostních a obranných výzev Evropské unie;</w:t>
      </w:r>
    </w:p>
    <w:p w14:paraId="1109A6CA" w14:textId="77777777" w:rsidR="00140382" w:rsidRPr="002A373F" w:rsidRDefault="00140382" w:rsidP="00541E57">
      <w:pPr>
        <w:pStyle w:val="NormalHanging12a"/>
        <w:rPr>
          <w:b/>
          <w:bCs/>
          <w:szCs w:val="24"/>
        </w:rPr>
      </w:pPr>
      <w:r w:rsidRPr="002A373F">
        <w:rPr>
          <w:b/>
          <w:szCs w:val="24"/>
        </w:rPr>
        <w:t>Získávání, financování a pořizování bezpilotních letounů a schopností C-UAS</w:t>
      </w:r>
    </w:p>
    <w:p w14:paraId="3A50509A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Předem schválení prodejci</w:t>
      </w:r>
    </w:p>
    <w:p w14:paraId="3630E6C8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65.</w:t>
      </w:r>
      <w:r w:rsidRPr="002A373F">
        <w:rPr>
          <w:szCs w:val="24"/>
        </w:rPr>
        <w:tab/>
        <w:t xml:space="preserve">vyzývá vnitrostátní a mezinárodní zadavatele veřejných zakázek a veřejné zadavatele, mimo jiné včetně Komise a Evropské obranné agentury (EDA), aby v úzké koordinaci s členskými státy zavedli otevřené, transparentní, předem schválené dodavatele a přednostní objednávky kritických součástí a platforem pro bezpilotní letouny a aby zajistili rovný přístup pro malé a střední podniky v celé Unii, což umožní rychlejší uzavírání smluv v krizových situacích; </w:t>
      </w:r>
    </w:p>
    <w:p w14:paraId="0D126166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66.</w:t>
      </w:r>
      <w:r w:rsidRPr="002A373F">
        <w:rPr>
          <w:szCs w:val="24"/>
        </w:rPr>
        <w:tab/>
        <w:t xml:space="preserve">zdůrazňuje, že tyto seznamy by měly být založeny na transparentních a konkurenčních </w:t>
      </w:r>
      <w:r w:rsidRPr="002A373F">
        <w:rPr>
          <w:szCs w:val="24"/>
        </w:rPr>
        <w:lastRenderedPageBreak/>
        <w:t>výběrových řízeních, která jsou pravidelně aktualizována tak, aby odrážela operativní zpětnou vazbu (a to i z Ukrajiny), a neměla by vytvářet dlouhodobé tržní výhody, které by mohly narušit hospodářskou soutěž; vyzývá k rozšíření přístupu k finančním nástrojům Unie a k zadávacím řízením, a to i pro začínající podniky a výzkumné instituce, pro něž by měly platit rovnocenné podmínky;</w:t>
      </w:r>
    </w:p>
    <w:p w14:paraId="152F3842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67.</w:t>
      </w:r>
      <w:r w:rsidRPr="002A373F">
        <w:rPr>
          <w:szCs w:val="24"/>
        </w:rPr>
        <w:tab/>
        <w:t>vyzývá EU, aby vytvořila seznam předem schválených prodejců kritických podsestav dronů spravovaný agenturou EDA, a poukazuje na to, že je důležité umožnit malým a středním podnikům, aby se kvalifikovaly spíše prostřednictvím auditů na místě než prokazováním dosavadních výsledků a mohly se tak snáze zapojit do budování evropské obranné průmyslové základny;</w:t>
      </w:r>
    </w:p>
    <w:p w14:paraId="4F8E0A47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Podpora MSP</w:t>
      </w:r>
    </w:p>
    <w:p w14:paraId="172D1884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Regionální uzly a nástroje financování</w:t>
      </w:r>
    </w:p>
    <w:p w14:paraId="381247CF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68.</w:t>
      </w:r>
      <w:r w:rsidRPr="002A373F">
        <w:rPr>
          <w:szCs w:val="24"/>
        </w:rPr>
        <w:tab/>
        <w:t>vybízí členské státy a EDA, aby zefektivnily normy pro certifikaci a letovou způsobilost s cílem urychlit integraci a omezit zdvojování zkoušek a pověření; vybízí program EDIP a další finanční nástroje, aby upřednostňovaly financování regionálních center pro výrobu dronů a inovačních center pro C-UAS se společnou infrastrukturou a urychlenou regulací, zejména mezi státy v první linii; zdůrazňuje, že je důležité podporovat spravedlivé pracovní postupy, sociální ochranu a rozvoj dovedností pro kvalitní pracovní sílu a zároveň podporovat místní komunity a malé a střední podniky se zaměřením na vytváření udržitelných pracovních příležitostí;</w:t>
      </w:r>
    </w:p>
    <w:p w14:paraId="3059B175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69.</w:t>
      </w:r>
      <w:r w:rsidRPr="002A373F">
        <w:rPr>
          <w:szCs w:val="24"/>
        </w:rPr>
        <w:tab/>
        <w:t>požaduje cílenou podporu pro malé a střední podniky, aby měly přístup k těmto finančním nástrojům, včetně zjednodušených postupů podávání žádostí a kritérií pro zadání;</w:t>
      </w:r>
    </w:p>
    <w:p w14:paraId="7BF9A680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Přístup malých a středních podniků k financování a zadávání veřejných zakázek</w:t>
      </w:r>
    </w:p>
    <w:p w14:paraId="337563E7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70.</w:t>
      </w:r>
      <w:r w:rsidRPr="002A373F">
        <w:rPr>
          <w:szCs w:val="24"/>
        </w:rPr>
        <w:tab/>
        <w:t xml:space="preserve">konstatuje, že malé a střední podniky čelí značným překážkám v přístupu k finančním prostředkům EU na obranu a jsou často vyloučeny z rozsáhlých zakázek, v nichž dominují tradiční dodavatelé; vybízí proto k vytvoření zvláštních mechanismů na podporu zapojení malých a středních podniků snížením administrativní zátěže, zavedením nástrojů přímého financování s tolerancí k selhání a zajištěním možnosti poskytnutí </w:t>
      </w:r>
      <w:proofErr w:type="spellStart"/>
      <w:r w:rsidRPr="002A373F">
        <w:rPr>
          <w:szCs w:val="24"/>
        </w:rPr>
        <w:t>minigrantů</w:t>
      </w:r>
      <w:proofErr w:type="spellEnd"/>
      <w:r w:rsidRPr="002A373F">
        <w:rPr>
          <w:szCs w:val="24"/>
        </w:rPr>
        <w:t xml:space="preserve"> a nástrojů rychlého financování, které jsou pro malé a střední podniky zásadní, a zároveň k zajištění spravedlivých podmínek prostřednictvím přiměřených požadavků na konsorcium, přiměřených záruk a flexibilních platebních podmínek; vybízí k zapojení začínajících podniků a výzkumných organizací do procesů zadávání veřejných zakázek;</w:t>
      </w:r>
    </w:p>
    <w:p w14:paraId="398661DF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71.</w:t>
      </w:r>
      <w:r w:rsidRPr="002A373F">
        <w:rPr>
          <w:szCs w:val="24"/>
        </w:rPr>
        <w:tab/>
        <w:t>uznává, že 80 % evropského průmyslu zapojeného do vývoje, výroby a provozu dronů tvoří malé a střední podniky, které mají zásadní význam pro výzkum a vývoj a inovace technologií dronů a pro rychlou reakci na neočekávané změny v tomto odvětví, jak se ukázalo na Ukrajině, a že tyto společnosti se potýkají s obtížemi při získávání finančních prostředků na své projekty;</w:t>
      </w:r>
    </w:p>
    <w:p w14:paraId="73657064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72.</w:t>
      </w:r>
      <w:r w:rsidRPr="002A373F">
        <w:rPr>
          <w:szCs w:val="24"/>
        </w:rPr>
        <w:tab/>
        <w:t xml:space="preserve">vyzývá Komisi, aby zřídila jednotné kontaktní místo, které by malým a středním podnikům působícím v oblasti výroby dronů v EU poskytovalo informace a pomoc při získávání finančních prostředků a přístupu k nim, neboť v důsledku své podnikové </w:t>
      </w:r>
      <w:r w:rsidRPr="002A373F">
        <w:rPr>
          <w:szCs w:val="24"/>
        </w:rPr>
        <w:lastRenderedPageBreak/>
        <w:t>struktury nesou větší byrokratickou zátěž, která je s těmito procesy spojena;</w:t>
      </w:r>
    </w:p>
    <w:p w14:paraId="15959801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73.</w:t>
      </w:r>
      <w:r w:rsidRPr="002A373F">
        <w:rPr>
          <w:szCs w:val="24"/>
        </w:rPr>
        <w:tab/>
        <w:t>vítá dosavadní iniciativy Komise, zejména v rámci Programu EU pro inovace v oblasti obrany (EUDIS) spadajícího pod Evropský obranný fond, zaměřené na podporu malých a středních podniků a začínajících podniků působících v oblasti obrany v EU;</w:t>
      </w:r>
    </w:p>
    <w:p w14:paraId="26F51297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74.</w:t>
      </w:r>
      <w:r w:rsidRPr="002A373F">
        <w:rPr>
          <w:szCs w:val="24"/>
        </w:rPr>
        <w:tab/>
        <w:t>vyzývá Evropskou obrannou agenturu a Komisi, aby navázaly na toto úsilí a prozkoumaly další opatření, která by urychlila zavádění obranných systémů s velkým dopadem od výrobců dronů z řad malých a středních podniků, a to tak, aby těmto malým a středním podnikům umožnila – v zájmu zajištění jejich obchodní životaschopnosti – využívat vývozních příležitostí mimo Evropu, a aby zároveň s tím i rozvíjely evropské obranné schopnosti a usnadňovaly integraci s ukrajinskými ozbrojenými silami a podporovaly co nejčastější spolupráci v oblasti inovací;</w:t>
      </w:r>
    </w:p>
    <w:p w14:paraId="22D6F57C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Růst malých a středních podniků, rozšiřování výroby a průmyslová integrace</w:t>
      </w:r>
    </w:p>
    <w:p w14:paraId="2B946C97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75.</w:t>
      </w:r>
      <w:r w:rsidRPr="002A373F">
        <w:rPr>
          <w:szCs w:val="24"/>
        </w:rPr>
        <w:tab/>
        <w:t>je si vědom toho, že většina podniků působících v odvětví dronů jsou malé a střední podniky a začínající podniky, a že je proto nezbytné zjednodušit postupy a podpůrná opatření pro malé a střední podniky, jako jsou granty, regulační podpora, integrace a rozšiřování výroby;</w:t>
      </w:r>
    </w:p>
    <w:p w14:paraId="7816AED3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76.</w:t>
      </w:r>
      <w:r w:rsidRPr="002A373F">
        <w:rPr>
          <w:szCs w:val="24"/>
        </w:rPr>
        <w:tab/>
        <w:t>vyzývá k vytvoření regionálních klastrů pro inovace v oblasti dronů, které propojí malé a střední podniky, výzkumná střediska a větší integrátory v oblasti obrany s cílem podpořit transfer technologií a průmyslové synergie;</w:t>
      </w:r>
    </w:p>
    <w:p w14:paraId="193DC9EB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77.</w:t>
      </w:r>
      <w:r w:rsidRPr="002A373F">
        <w:rPr>
          <w:szCs w:val="24"/>
        </w:rPr>
        <w:tab/>
        <w:t>uznává, že Evropský rozvojový fond (EDF) by dokázal podpořit rozvoj malých a středních podniků, aby se z nich stali klíčoví dodavatelé, a podporuje programy, které malým a středním podnikům pomáhají získávat komponenty, rozvíjet výrobní inženýrství a podporovat vysokou úroveň automatizace s cílem zvýšit výrobu;</w:t>
      </w:r>
    </w:p>
    <w:p w14:paraId="7277FA2F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78.</w:t>
      </w:r>
      <w:r w:rsidRPr="002A373F">
        <w:rPr>
          <w:szCs w:val="24"/>
        </w:rPr>
        <w:tab/>
        <w:t xml:space="preserve">žádá, aby programy v rámci Evropského rozvojového fondu (EDF) umožnily rychlejší rozšiřování malých a středních podniků pomocí několika kol financování, která by podpořila včasný růst a přístup ke kapitálu, vývoj produktů, testování a hodnocení, a to na základě iniciativy Evropské unie </w:t>
      </w:r>
      <w:proofErr w:type="spellStart"/>
      <w:r w:rsidRPr="002A373F">
        <w:rPr>
          <w:szCs w:val="24"/>
        </w:rPr>
        <w:t>BraveTech</w:t>
      </w:r>
      <w:proofErr w:type="spellEnd"/>
      <w:r w:rsidRPr="002A373F">
        <w:rPr>
          <w:szCs w:val="24"/>
        </w:rPr>
        <w:t>;</w:t>
      </w:r>
    </w:p>
    <w:p w14:paraId="7FC5D7A7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79.</w:t>
      </w:r>
      <w:r w:rsidRPr="002A373F">
        <w:rPr>
          <w:szCs w:val="24"/>
        </w:rPr>
        <w:tab/>
        <w:t>vyzývá Komisi, aby motivovala společné podniky hlavních evropských obranných společností a inovátorů dronů z řad malých a středních podniků k rozšíření výroby; doporučuje v tomto ohledu zapojit ukrajinský průmysl;</w:t>
      </w:r>
    </w:p>
    <w:p w14:paraId="63EF282A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Testování, certifikace a zjednodušení právních předpisů</w:t>
      </w:r>
    </w:p>
    <w:p w14:paraId="68E4AEE5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80.</w:t>
      </w:r>
      <w:r w:rsidRPr="002A373F">
        <w:rPr>
          <w:szCs w:val="24"/>
        </w:rPr>
        <w:tab/>
        <w:t>uznává, že mezi testováním a validací dronů je dlouhá doba, a vybízí členské státy, aby zrušily omezení pro zadávání veřejných zakázek, která malým a středním podnikům znemožňují testovat klíčové schopnosti;</w:t>
      </w:r>
    </w:p>
    <w:p w14:paraId="281666A7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Evropská technologická a průmyslová základna obrany (EDTIB)</w:t>
      </w:r>
    </w:p>
    <w:p w14:paraId="7E6CD7E0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81.</w:t>
      </w:r>
      <w:r w:rsidRPr="002A373F">
        <w:rPr>
          <w:szCs w:val="24"/>
        </w:rPr>
        <w:tab/>
        <w:t xml:space="preserve">vybízí členské státy a Radu, aby do evropské technologické a průmyslové základny obrany (EDTIB) začlenily technologie dronů nové generace, jako je umělá inteligence v koncových zařízeních, autonomie robotických rojů a silnější řídicí a kontrolní spoje (C2), a zároveň usilovaly o postupnou a oboustranně výhodnou integraci ukrajinských obranných technologií a průmyslové základny a využívaly dlouhodobé průmyslové </w:t>
      </w:r>
      <w:r w:rsidRPr="002A373F">
        <w:rPr>
          <w:szCs w:val="24"/>
        </w:rPr>
        <w:lastRenderedPageBreak/>
        <w:t>plány, stěžejní klastry Evropského obranného fondu a zrychlené nástroje EDIP s cílem zajistit včasnou adaptaci a zachovat technologický náskok Unie;</w:t>
      </w:r>
    </w:p>
    <w:p w14:paraId="30A2A9F5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82.</w:t>
      </w:r>
      <w:r w:rsidRPr="002A373F">
        <w:rPr>
          <w:szCs w:val="24"/>
        </w:rPr>
        <w:tab/>
        <w:t xml:space="preserve">vyzývá k tomu, aby EU považovala drony za kritické schopnosti; zdůrazňuje, že je naléhavě nutné investovat do evropské technologické a průmyslové základny obrany (EDTIB) s cílem umožnit masovou výrobu cenově dostupných dronů, a zdůrazňuje potřebu nákladově efektivních systémů, které lze zavést ve velkém měřítku, a zajistit, aby EU byla v oblasti </w:t>
      </w:r>
      <w:proofErr w:type="spellStart"/>
      <w:r w:rsidRPr="002A373F">
        <w:rPr>
          <w:szCs w:val="24"/>
        </w:rPr>
        <w:t>dronových</w:t>
      </w:r>
      <w:proofErr w:type="spellEnd"/>
      <w:r w:rsidRPr="002A373F">
        <w:rPr>
          <w:szCs w:val="24"/>
        </w:rPr>
        <w:t xml:space="preserve"> kapacit autonomní; domnívá se, že rozvoj těchto schopností musí probíhat v úzké spolupráci s Ukrajinou, a zdůrazňuje, že je důležité, aby prostředky, které EU investuje do obrany, směřovaly ve větším množství do společného zadávání veřejných zakázek s podporou Evropské obranné agentury;</w:t>
      </w:r>
    </w:p>
    <w:p w14:paraId="6B5EDFF6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83.</w:t>
      </w:r>
      <w:r w:rsidRPr="002A373F">
        <w:rPr>
          <w:szCs w:val="24"/>
        </w:rPr>
        <w:tab/>
        <w:t xml:space="preserve">vyzývá Unii a její členské státy, aby urychleně pracovaly na konkrétních projektech zaměřených na odstranění nedostatků ve schopnostech v oblasti integrované letecké a raketové obrany, zejména v souvislosti s drony a bojem proti dronům, s cílem vytvořit vícevrstevnou, hlubokou zónu technologicky vyspělých systémů s interoperabilními </w:t>
      </w:r>
      <w:proofErr w:type="spellStart"/>
      <w:r w:rsidRPr="002A373F">
        <w:rPr>
          <w:szCs w:val="24"/>
        </w:rPr>
        <w:t>protidronovými</w:t>
      </w:r>
      <w:proofErr w:type="spellEnd"/>
      <w:r w:rsidRPr="002A373F">
        <w:rPr>
          <w:szCs w:val="24"/>
        </w:rPr>
        <w:t xml:space="preserve"> schopnostmi pro detekci, sledování a neutralizaci; zdůrazňuje, že stejně důležitá i je i převaha ve vzduchu, jako je projekt budoucího bojového vzdušného systému (FCAS); vyzývá členské státy, aby zvážily, zda by pro vytvoření těchto projektů mohly využít rámec evropských obranných projektů společného zájmu; uznává potřebu meziodvětvové spolupráce mezi obrannou a výzkumnou komunitou a komunitou zabývající se kybernetickou bezpečností s cílem vyvinout ucelené strategie, které integrují nejnovější technologie digitální a kybernetické obrany;</w:t>
      </w:r>
    </w:p>
    <w:p w14:paraId="31C2D6E8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84.</w:t>
      </w:r>
      <w:r w:rsidRPr="002A373F">
        <w:rPr>
          <w:szCs w:val="24"/>
        </w:rPr>
        <w:tab/>
        <w:t>zdůrazňuje potřebu rozšířit tyto schopnosti tak, aby zahrnovaly všechny členské státy, zejména oblasti kolem kritické infrastruktury a obydlených oblastí;</w:t>
      </w:r>
    </w:p>
    <w:p w14:paraId="1ABB438C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85.</w:t>
      </w:r>
      <w:r w:rsidRPr="002A373F">
        <w:rPr>
          <w:szCs w:val="24"/>
        </w:rPr>
        <w:tab/>
        <w:t>zdůrazňuje však, že tyto společné programy musí být rovněž strukturovány tak, aby zajistily rychlé cykly rozvoje a aktivně umožnily účast inovativních malých a středních podniků; zdůrazňuje, že tyto společnosti jsou často mnohem agilnější a vynalézavější než tradiční přední dodavatelé a že využití jejich tvořivosti a rychlosti má zásadní význam, má-li se držet tempo s vyvíjejícím se prostředím hrozeb, a pro rychlé nalezení nákladově efektivních řešení;</w:t>
      </w:r>
    </w:p>
    <w:p w14:paraId="1D1B0D5B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86.</w:t>
      </w:r>
      <w:r w:rsidRPr="002A373F">
        <w:rPr>
          <w:szCs w:val="24"/>
        </w:rPr>
        <w:tab/>
        <w:t>uznává, že tempo technologického vývoje v oblasti bezpilotních systémů a systémů boje proti nim nemá obdoby, a vyzývá Komisi, Evropskou obrannou agenturu a členské státy, aby přijaly rychlejší inovační a akviziční cykly, které umožní rychlé nasazení nových technologií dronů a C-UAS; zdůrazňuje, že zdlouhavé procesy certifikace, zadávání veřejných zakázek a testování mohou vést k tomu, že schopnosti EU v době jejich nasazení zastarají;</w:t>
      </w:r>
    </w:p>
    <w:p w14:paraId="31DC1814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proofErr w:type="spellStart"/>
      <w:r w:rsidRPr="002A373F">
        <w:rPr>
          <w:i/>
          <w:szCs w:val="24"/>
        </w:rPr>
        <w:t>Protidronová</w:t>
      </w:r>
      <w:proofErr w:type="spellEnd"/>
      <w:r w:rsidRPr="002A373F">
        <w:rPr>
          <w:i/>
          <w:szCs w:val="24"/>
        </w:rPr>
        <w:t xml:space="preserve"> zeď</w:t>
      </w:r>
    </w:p>
    <w:p w14:paraId="63947DB2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87.</w:t>
      </w:r>
      <w:r w:rsidRPr="002A373F">
        <w:rPr>
          <w:szCs w:val="24"/>
        </w:rPr>
        <w:tab/>
        <w:t>podporuje systém dohledu a obrany za pomoci dronů (tzv. </w:t>
      </w:r>
      <w:proofErr w:type="spellStart"/>
      <w:r w:rsidRPr="002A373F">
        <w:rPr>
          <w:szCs w:val="24"/>
        </w:rPr>
        <w:t>protidronová</w:t>
      </w:r>
      <w:proofErr w:type="spellEnd"/>
      <w:r w:rsidRPr="002A373F">
        <w:rPr>
          <w:szCs w:val="24"/>
        </w:rPr>
        <w:t xml:space="preserve"> zeď) navržený předsedkyní Komise, jehož součástí je spolehlivý komplexní systém zahrnující pokročilé odhalování, odolné velení a řízení a nákladově efektivní zachycování, a vyzývá k vypracování technického plánu v úzké spolupráci s Ukrajinou; považuje za velmi důležité, aby návrhy Komise v maximální míře čerpaly z ukrajinských zkušeností z fronty, které jasně ukazují, že účinnost závisí nejen na technologii platforem, ale i na integrovaném velení a řízení, vycvičeném personálu a odolném válečném ekosystému, včetně lokalizovaných výrobců, provozovatelů, inovátorů a poskytovatelů </w:t>
      </w:r>
      <w:r w:rsidRPr="002A373F">
        <w:rPr>
          <w:szCs w:val="24"/>
        </w:rPr>
        <w:lastRenderedPageBreak/>
        <w:t>dat/analytických údajů;</w:t>
      </w:r>
    </w:p>
    <w:p w14:paraId="52A70BFA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Zefektivnění certifikace</w:t>
      </w:r>
    </w:p>
    <w:p w14:paraId="6D834864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88.</w:t>
      </w:r>
      <w:r w:rsidRPr="002A373F">
        <w:rPr>
          <w:szCs w:val="24"/>
        </w:rPr>
        <w:tab/>
        <w:t>vybízí členské státy, Evropskou agenturu pro bezpečnost letectví (EASA) a Evropskou obrannou agenturu (EDA), aby zefektivnily normy pro certifikaci a letovou způsobilost s cílem urychlit integraci a omezit zdvojování zkoušek a pověření; konstatuje, že přijetí požadavků na vojenskou letovou způsobilost (EMAR) a křížové certifikace je nutností;</w:t>
      </w:r>
    </w:p>
    <w:p w14:paraId="607D049C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89.</w:t>
      </w:r>
      <w:r w:rsidRPr="002A373F">
        <w:rPr>
          <w:szCs w:val="24"/>
        </w:rPr>
        <w:tab/>
        <w:t>vyzývá Evropskou agenturu pro bezpečnost letectví (EASA), aby urychlila zpracování žádostí o „povolení k letu“ a ve spolupráci s NATO stanovila jasná certifikační kritéria pro systémy třídy HALE/MALE; zdůrazňuje, že je naléhavě nutné určit dostatečný počet auditorů a zefektivnit postupy, aby nedocházelo ke zbytečným prodlevám v inovacích;</w:t>
      </w:r>
    </w:p>
    <w:p w14:paraId="3726BE3F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90.</w:t>
      </w:r>
      <w:r w:rsidRPr="002A373F">
        <w:rPr>
          <w:szCs w:val="24"/>
        </w:rPr>
        <w:tab/>
        <w:t>vyzývá v souvislosti s vojenskou mobilitou k přijetí evropského rámce pro rychlé povolování překračování hranic a tranzitu vybavení bezpilotního systému/dronu mezi členskými státy;</w:t>
      </w:r>
    </w:p>
    <w:p w14:paraId="645D4E1A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91.</w:t>
      </w:r>
      <w:r w:rsidRPr="002A373F">
        <w:rPr>
          <w:szCs w:val="24"/>
        </w:rPr>
        <w:tab/>
        <w:t xml:space="preserve">vyzývá Komisi, aby harmonizovala regulační opatření týkající se dronů zaměřená na obranu s cílem vytvořit závazný regulační rámec EU pro vojenské operace dronů (souběžně s civilními pravidly agentury EASA); zdůrazňuje, že by měla vyjasnit pravidla použití síly, certifikace, vojenského využívání vzdušného prostoru a etické záruky pro mise SBOP a vnitrostátní obranné plánování s cílem usnadnit interoperabilitu a uspíšení společných operací v rámci misí SBOP nebo NATO; </w:t>
      </w:r>
    </w:p>
    <w:p w14:paraId="6A8A25C4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Transfery v rámci EU</w:t>
      </w:r>
    </w:p>
    <w:p w14:paraId="50D7C6BD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92.</w:t>
      </w:r>
      <w:r w:rsidRPr="002A373F">
        <w:rPr>
          <w:szCs w:val="24"/>
        </w:rPr>
        <w:tab/>
        <w:t>vyzývá Komisi, aby zjednodušila pravidla pro přenos technologií souvisejících s drony a technologií pro boj proti dronům uvnitř EU a vytvořila synergie mezi směrnicí Evropského parlamentu a Rady 2009/43/ES ze dne 6. května 2009 o zjednodušení podmínek transferů produktů pro obranné účely uvnitř Společenství</w:t>
      </w:r>
      <w:r w:rsidRPr="002A373F">
        <w:rPr>
          <w:rStyle w:val="FootnoteReference"/>
          <w:szCs w:val="24"/>
        </w:rPr>
        <w:footnoteReference w:id="15"/>
      </w:r>
      <w:r w:rsidRPr="002A373F">
        <w:rPr>
          <w:szCs w:val="24"/>
        </w:rPr>
        <w:t xml:space="preserve"> a souvisejících technologií a nařízením Evropského parlamentu a Rady (EU) 2021/821 ze dne 20. května 2021, kterým se zavádí režim Unie pro kontrolu vývozu, zprostředkování, technické pomoci, tranzitu a přepravy zboží dvojího užití</w:t>
      </w:r>
      <w:r w:rsidRPr="002A373F">
        <w:rPr>
          <w:rStyle w:val="FootnoteReference"/>
          <w:szCs w:val="24"/>
        </w:rPr>
        <w:footnoteReference w:id="16"/>
      </w:r>
      <w:r w:rsidRPr="002A373F">
        <w:rPr>
          <w:szCs w:val="24"/>
        </w:rPr>
        <w:t>;</w:t>
      </w:r>
    </w:p>
    <w:p w14:paraId="00F02824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93.</w:t>
      </w:r>
      <w:r w:rsidRPr="002A373F">
        <w:rPr>
          <w:szCs w:val="24"/>
        </w:rPr>
        <w:tab/>
        <w:t>požaduje odstranění zbytečných byrokratických překážek a byrokracie, které zpomalují provozní připravenost;</w:t>
      </w:r>
    </w:p>
    <w:p w14:paraId="18409AA3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94.</w:t>
      </w:r>
      <w:r w:rsidRPr="002A373F">
        <w:rPr>
          <w:szCs w:val="24"/>
        </w:rPr>
        <w:tab/>
        <w:t>zdůrazňuje, že vedle investic do útočných bezpilotních systémů jsou potřebné i systémy ochrany proti bezpilotním vzdušným prostředkům, elektronická ochranná opatření a odolnost GNSS, aby se minimalizovala zranitelnost vůči nepřátelskému rušení a zasahování;</w:t>
      </w:r>
    </w:p>
    <w:p w14:paraId="0179237B" w14:textId="77777777" w:rsidR="00140382" w:rsidRPr="002A373F" w:rsidRDefault="00140382" w:rsidP="00596943">
      <w:pPr>
        <w:spacing w:after="240"/>
        <w:rPr>
          <w:i/>
          <w:iCs/>
          <w:szCs w:val="24"/>
        </w:rPr>
      </w:pPr>
      <w:r w:rsidRPr="002A373F">
        <w:rPr>
          <w:i/>
          <w:szCs w:val="24"/>
        </w:rPr>
        <w:t>Soulad s kritérii původu EU</w:t>
      </w:r>
    </w:p>
    <w:p w14:paraId="4715CA81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95.</w:t>
      </w:r>
      <w:r w:rsidRPr="002A373F">
        <w:rPr>
          <w:szCs w:val="24"/>
        </w:rPr>
        <w:tab/>
        <w:t>vyzývá k </w:t>
      </w:r>
      <w:proofErr w:type="spellStart"/>
      <w:r w:rsidRPr="002A373F">
        <w:rPr>
          <w:szCs w:val="24"/>
        </w:rPr>
        <w:t>relokalizaci</w:t>
      </w:r>
      <w:proofErr w:type="spellEnd"/>
      <w:r w:rsidRPr="002A373F">
        <w:rPr>
          <w:szCs w:val="24"/>
        </w:rPr>
        <w:t xml:space="preserve"> výroby, aby se zabránilo nepřiměřené závislosti na třetích zemích, zejména na Číně, pokud jde o výrobu </w:t>
      </w:r>
      <w:proofErr w:type="spellStart"/>
      <w:r w:rsidRPr="002A373F">
        <w:rPr>
          <w:szCs w:val="24"/>
        </w:rPr>
        <w:t>dronových</w:t>
      </w:r>
      <w:proofErr w:type="spellEnd"/>
      <w:r w:rsidRPr="002A373F">
        <w:rPr>
          <w:szCs w:val="24"/>
        </w:rPr>
        <w:t xml:space="preserve"> systémů; </w:t>
      </w:r>
    </w:p>
    <w:p w14:paraId="2A069832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lastRenderedPageBreak/>
        <w:t>96.</w:t>
      </w:r>
      <w:r w:rsidRPr="002A373F">
        <w:rPr>
          <w:szCs w:val="24"/>
        </w:rPr>
        <w:tab/>
        <w:t>vyzývá členské státy, Komisi a Evropskou obrannou agenturu (EDA), aby urychleně řešily kritickou závislost EU na čínských kovech vzácných zemin, které mají zásadní význam pro obranný průmysl, a to i v oblasti výroby dronů a systémů na boj proti dronům; zdůrazňuje, že je třeba vytvořit alternativní a udržitelné zdroje těžby a zpracování vzácných zemin, investovat do výzkumu a vývoje v oblasti recyklačních a substitučních technologií a začlenit tyto priority do budoucích programů Evropského obranného fondu a EDIP zaměřených na posílení strategické odolnosti evropského průmyslu;</w:t>
      </w:r>
    </w:p>
    <w:p w14:paraId="5A098E21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97.</w:t>
      </w:r>
      <w:r w:rsidRPr="002A373F">
        <w:rPr>
          <w:szCs w:val="24"/>
        </w:rPr>
        <w:tab/>
        <w:t>žádá Komisi, aby zajistila, že všechny platformy dronů financované z evropských programů a/nebo finančních nástrojů budou splňovat příslušná kritéria způsobilosti pro hlavní dílčí komponenty pocházející z EU, a aby přijala opatření, která zajistí, aby dodávky těchto dílčích komponent byly spolehlivé a zaručené;</w:t>
      </w:r>
    </w:p>
    <w:p w14:paraId="3B9E6B45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98.</w:t>
      </w:r>
      <w:r w:rsidRPr="002A373F">
        <w:rPr>
          <w:szCs w:val="24"/>
        </w:rPr>
        <w:tab/>
        <w:t>dále požaduje, aby se na subdodavatele vztahovala stejná kritéria; zdůrazňuje, že je důležité zajistit plnou a přímou evropskou kontrolu nad rozhraními člověk-stroj a dalším softwarem souvisejícím s drony;</w:t>
      </w:r>
    </w:p>
    <w:p w14:paraId="47860364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99.</w:t>
      </w:r>
      <w:r w:rsidRPr="002A373F">
        <w:rPr>
          <w:szCs w:val="24"/>
        </w:rPr>
        <w:tab/>
        <w:t>vyzývá Komisi, aby zajistila, že všechny platformy pro bezpilotní letouny financované z rozpočtu EU budou splňovat kritéria původu EU a nebudou podléhat omezením ze strany třetích zemí, pokud jde o definici, úpravu a vývoj návrhu výrobku, včetně zákonné pravomoci nahradit nebo rozložit komponenty, na které se tato omezení vztahují;</w:t>
      </w:r>
    </w:p>
    <w:p w14:paraId="7B3CFE8C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100.</w:t>
      </w:r>
      <w:r w:rsidRPr="002A373F">
        <w:rPr>
          <w:szCs w:val="24"/>
        </w:rPr>
        <w:tab/>
        <w:t>vyzývá k zavedení pobídek, které zajistí, aby platformy pro bezpilotní letouny financované z Evropského obranného fondu (EDA) splňovaly kritéria původu EU nebo aby pocházely z partnerských zemí, jako je Ukrajina, Norsko a Spojené království, zejména pokud jde o hlavní dílčí komponenty;</w:t>
      </w:r>
    </w:p>
    <w:p w14:paraId="6DFE3E49" w14:textId="77777777" w:rsidR="00140382" w:rsidRPr="002A373F" w:rsidRDefault="00140382" w:rsidP="00596943">
      <w:pPr>
        <w:spacing w:after="240"/>
        <w:ind w:left="567" w:hanging="567"/>
        <w:rPr>
          <w:i/>
          <w:iCs/>
          <w:szCs w:val="24"/>
        </w:rPr>
      </w:pPr>
      <w:r w:rsidRPr="002A373F">
        <w:rPr>
          <w:i/>
          <w:szCs w:val="24"/>
        </w:rPr>
        <w:t>Struktura grantů Evropského obranného fondu (EDF) a kritéria pro udělení grantu</w:t>
      </w:r>
    </w:p>
    <w:p w14:paraId="5346E44C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101.</w:t>
      </w:r>
      <w:r w:rsidRPr="002A373F">
        <w:rPr>
          <w:szCs w:val="24"/>
        </w:rPr>
        <w:tab/>
        <w:t>doporučuje, aby byly granty Evropského obranného fondu navýšeny (EDF) s cílem zajistit, aby:</w:t>
      </w:r>
    </w:p>
    <w:p w14:paraId="61B11D10" w14:textId="5DFE8398" w:rsidR="00140382" w:rsidRPr="002A373F" w:rsidRDefault="00140382" w:rsidP="00596943">
      <w:pPr>
        <w:spacing w:after="240"/>
        <w:ind w:left="1134" w:hanging="567"/>
        <w:rPr>
          <w:szCs w:val="24"/>
        </w:rPr>
      </w:pPr>
      <w:r w:rsidRPr="002A373F">
        <w:rPr>
          <w:szCs w:val="24"/>
        </w:rPr>
        <w:t>1</w:t>
      </w:r>
      <w:r w:rsidR="0041596B">
        <w:rPr>
          <w:szCs w:val="24"/>
        </w:rPr>
        <w:t>)</w:t>
      </w:r>
      <w:r w:rsidR="00541E57">
        <w:rPr>
          <w:szCs w:val="24"/>
        </w:rPr>
        <w:tab/>
      </w:r>
      <w:r w:rsidRPr="002A373F">
        <w:rPr>
          <w:szCs w:val="24"/>
        </w:rPr>
        <w:t>soutěže poskytovaly prodejcům další body společnostem, které získávají komponenty z EU;</w:t>
      </w:r>
    </w:p>
    <w:p w14:paraId="62B4C667" w14:textId="34130ADC" w:rsidR="00140382" w:rsidRPr="002A373F" w:rsidRDefault="00140382" w:rsidP="00596943">
      <w:pPr>
        <w:spacing w:after="240"/>
        <w:ind w:left="1134" w:hanging="567"/>
        <w:rPr>
          <w:szCs w:val="24"/>
        </w:rPr>
      </w:pPr>
      <w:r w:rsidRPr="002A373F">
        <w:rPr>
          <w:szCs w:val="24"/>
        </w:rPr>
        <w:t>2</w:t>
      </w:r>
      <w:r w:rsidR="0041596B">
        <w:rPr>
          <w:szCs w:val="24"/>
        </w:rPr>
        <w:t>)</w:t>
      </w:r>
      <w:r w:rsidR="00541E57">
        <w:rPr>
          <w:szCs w:val="24"/>
        </w:rPr>
        <w:tab/>
      </w:r>
      <w:r w:rsidRPr="002A373F">
        <w:rPr>
          <w:szCs w:val="24"/>
        </w:rPr>
        <w:t>výběrová řízení byla otevřena třetím zemím, jako je Ukrajina, a třetím zemím s dohodami o strategickém partnerství s EU;</w:t>
      </w:r>
    </w:p>
    <w:p w14:paraId="4C2C4438" w14:textId="2E4F5B58" w:rsidR="00140382" w:rsidRPr="002A373F" w:rsidRDefault="00140382" w:rsidP="00596943">
      <w:pPr>
        <w:spacing w:after="240"/>
        <w:ind w:left="1134" w:hanging="567"/>
        <w:rPr>
          <w:szCs w:val="24"/>
        </w:rPr>
      </w:pPr>
      <w:r w:rsidRPr="002A373F">
        <w:rPr>
          <w:szCs w:val="24"/>
        </w:rPr>
        <w:t>3</w:t>
      </w:r>
      <w:r w:rsidR="0041596B">
        <w:rPr>
          <w:szCs w:val="24"/>
        </w:rPr>
        <w:t>)</w:t>
      </w:r>
      <w:r w:rsidR="00541E57">
        <w:rPr>
          <w:szCs w:val="24"/>
        </w:rPr>
        <w:tab/>
      </w:r>
      <w:r w:rsidRPr="002A373F">
        <w:rPr>
          <w:szCs w:val="24"/>
        </w:rPr>
        <w:t>byly zajištěny výměny informací mezi zaměstnanci ohledně zdrojů komponent;</w:t>
      </w:r>
    </w:p>
    <w:p w14:paraId="5941FA46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102.</w:t>
      </w:r>
      <w:r w:rsidRPr="002A373F">
        <w:rPr>
          <w:szCs w:val="24"/>
        </w:rPr>
        <w:tab/>
        <w:t>vyzývá Evropskou obrannou agenturu (EDA), aby posuzovala dodavatele z hlediska jejich provozního dopadu a nákladové efektivity při plnění cílů mise a nezaměřovala se pouze na jednotkovou cenu;</w:t>
      </w:r>
    </w:p>
    <w:p w14:paraId="532B38C7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103.</w:t>
      </w:r>
      <w:r w:rsidRPr="002A373F">
        <w:rPr>
          <w:szCs w:val="24"/>
        </w:rPr>
        <w:tab/>
        <w:t>vybízí členské státy, aby povolily podmíněné nasazení ne zcela certifikovaných systémů pro naléhavé provozní využití s vyhodnocováním v reálném čase a v kontrolovaném prostředí;</w:t>
      </w:r>
    </w:p>
    <w:p w14:paraId="3C2E12F8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104.</w:t>
      </w:r>
      <w:r w:rsidRPr="002A373F">
        <w:rPr>
          <w:szCs w:val="24"/>
        </w:rPr>
        <w:tab/>
        <w:t xml:space="preserve">vybízí program EDIP a další finanční nástroje, aby upřednostňovaly financování regionálních center pro výrobu dronů se společnou infrastrukturou a urychlenou </w:t>
      </w:r>
      <w:r w:rsidRPr="002A373F">
        <w:rPr>
          <w:szCs w:val="24"/>
        </w:rPr>
        <w:lastRenderedPageBreak/>
        <w:t>regulací, zejména mezi státy v první linii;</w:t>
      </w:r>
    </w:p>
    <w:p w14:paraId="4E9A846B" w14:textId="77777777" w:rsidR="00140382" w:rsidRPr="002A373F" w:rsidRDefault="00140382" w:rsidP="00596943">
      <w:pPr>
        <w:spacing w:after="240"/>
        <w:rPr>
          <w:i/>
          <w:iCs/>
          <w:szCs w:val="24"/>
        </w:rPr>
      </w:pPr>
      <w:r w:rsidRPr="002A373F">
        <w:rPr>
          <w:i/>
          <w:szCs w:val="24"/>
        </w:rPr>
        <w:t>Regionální výrobní centra</w:t>
      </w:r>
    </w:p>
    <w:p w14:paraId="0359E86A" w14:textId="77777777" w:rsidR="00140382" w:rsidRPr="002A373F" w:rsidRDefault="00140382" w:rsidP="00596943">
      <w:pPr>
        <w:spacing w:after="240"/>
        <w:rPr>
          <w:i/>
          <w:iCs/>
          <w:szCs w:val="24"/>
        </w:rPr>
      </w:pPr>
      <w:r w:rsidRPr="002A373F">
        <w:rPr>
          <w:i/>
          <w:szCs w:val="24"/>
        </w:rPr>
        <w:t>Systémy pro obranu proti bezpilotním vzdušným prostředkům (C-UAS) a regionální výrobní centra</w:t>
      </w:r>
    </w:p>
    <w:p w14:paraId="4F327FF5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105.</w:t>
      </w:r>
      <w:r w:rsidRPr="002A373F">
        <w:rPr>
          <w:szCs w:val="24"/>
        </w:rPr>
        <w:tab/>
        <w:t>vyzývá členské státy, aby naléhavě urychlily rozšíření evropských kapacit pro vývoj a výrobu dronů a </w:t>
      </w:r>
      <w:proofErr w:type="spellStart"/>
      <w:r w:rsidRPr="002A373F">
        <w:rPr>
          <w:szCs w:val="24"/>
        </w:rPr>
        <w:t>protidronových</w:t>
      </w:r>
      <w:proofErr w:type="spellEnd"/>
      <w:r w:rsidRPr="002A373F">
        <w:rPr>
          <w:szCs w:val="24"/>
        </w:rPr>
        <w:t xml:space="preserve"> technologií, a to i prostřednictvím Bezpečnostní akce pro Evropu (SAFE);</w:t>
      </w:r>
    </w:p>
    <w:p w14:paraId="5F63AE26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106.</w:t>
      </w:r>
      <w:r w:rsidRPr="002A373F">
        <w:rPr>
          <w:szCs w:val="24"/>
        </w:rPr>
        <w:tab/>
        <w:t>vyzývá Komisi, aby navrhla balíček EU týkající se dronů, systémů proti dronům a pomocných kapacit, který by měl obsahovat strategii pro využití stávajících nástrojů na podporu výzkumu a vývoje a lokalizaci kritických dodavatelských řetězců a nařízení o používání dronů v civilním a vojenském kontextu, které by odpovídalo současnému scénáři ohrožení; vyzývá ke zvýšení investic zaměřených na integraci digitálních technologií nové generace do dronů a do systémů obrany proti dronům, aby se zvýšila jejich odolnost, škálovatelnost a účinnost;</w:t>
      </w:r>
    </w:p>
    <w:p w14:paraId="0E1CC0F9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107.</w:t>
      </w:r>
      <w:r w:rsidRPr="002A373F">
        <w:rPr>
          <w:szCs w:val="24"/>
        </w:rPr>
        <w:tab/>
        <w:t>vyzývá ke zřizování vnitrostátních center pro testování, certifikaci a interoperabilitu dronů po celé EU;</w:t>
      </w:r>
    </w:p>
    <w:p w14:paraId="0023C9C8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108.</w:t>
      </w:r>
      <w:r w:rsidRPr="002A373F">
        <w:rPr>
          <w:szCs w:val="24"/>
        </w:rPr>
        <w:tab/>
        <w:t>zdůrazňuje, že taková centra by usnadnila testování a certifikaci dronů a systémů pro obranu proti nim (C-UAS) v souladu s evropskými normami a normami NATO;</w:t>
      </w:r>
    </w:p>
    <w:p w14:paraId="7800AF68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109.</w:t>
      </w:r>
      <w:r w:rsidRPr="002A373F">
        <w:rPr>
          <w:szCs w:val="24"/>
        </w:rPr>
        <w:tab/>
        <w:t>zdůrazňuje potřebu testování, výroby a výcviku dronů a systémů pro obranu proti nim (C-UAS) s cílem posílit vnější hranice a odradit od hybridní agrese;</w:t>
      </w:r>
    </w:p>
    <w:p w14:paraId="4D561A00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110.</w:t>
      </w:r>
      <w:r w:rsidRPr="002A373F">
        <w:rPr>
          <w:szCs w:val="24"/>
        </w:rPr>
        <w:tab/>
        <w:t xml:space="preserve">zdůrazňuje, že regionální centra pro výrobu dronů by měla být umístěna společně s logistickými uzly dvojího užití napojenými na síť TEN-T, což by umožnilo bezproblémový pohyb vojenské a civilní </w:t>
      </w:r>
      <w:proofErr w:type="spellStart"/>
      <w:r w:rsidRPr="002A373F">
        <w:rPr>
          <w:szCs w:val="24"/>
        </w:rPr>
        <w:t>dronové</w:t>
      </w:r>
      <w:proofErr w:type="spellEnd"/>
      <w:r w:rsidRPr="002A373F">
        <w:rPr>
          <w:szCs w:val="24"/>
        </w:rPr>
        <w:t xml:space="preserve"> techniky, náhradních dílů a dálkově řídicích pilotů přes hranice integrovaným způsobem v celé Evropské unii a v souladu s jakoukoli budoucí koncepcí „</w:t>
      </w:r>
      <w:proofErr w:type="spellStart"/>
      <w:r w:rsidRPr="002A373F">
        <w:rPr>
          <w:szCs w:val="24"/>
        </w:rPr>
        <w:t>protidronové</w:t>
      </w:r>
      <w:proofErr w:type="spellEnd"/>
      <w:r w:rsidRPr="002A373F">
        <w:rPr>
          <w:szCs w:val="24"/>
        </w:rPr>
        <w:t xml:space="preserve"> zdi“;</w:t>
      </w:r>
    </w:p>
    <w:p w14:paraId="7B30458B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111.</w:t>
      </w:r>
      <w:r w:rsidRPr="002A373F">
        <w:rPr>
          <w:szCs w:val="24"/>
        </w:rPr>
        <w:tab/>
        <w:t>podporuje vytvoření středisek údržby s vhodným technickým vybavením, která budou umístěna společně se zařízeními NATO a budou umožňovat rychlou opravu prostředků C-UAS (systémy pro obranu proti bezpilotním vzdušným prostředkům);</w:t>
      </w:r>
    </w:p>
    <w:p w14:paraId="05E8D3A5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Kvalifikovaní výrobci, spravedlivá hospodářská soutěž a regionální ekosystémy</w:t>
      </w:r>
    </w:p>
    <w:p w14:paraId="500C1504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112.</w:t>
      </w:r>
      <w:r w:rsidRPr="002A373F">
        <w:rPr>
          <w:szCs w:val="24"/>
        </w:rPr>
        <w:tab/>
        <w:t>zdůrazňuje, že evropský trh s drony by se měl rozvíjet podle zásad spravedlivé hospodářské soutěže, inovací a otevřeného přístupu pro kvalifikované výrobce; konstatuje, že pro udržitelnost evropských výrobců dronů mají zásadní význam stabilita poptávky a jasné dlouhodobé perspektivy;</w:t>
      </w:r>
    </w:p>
    <w:p w14:paraId="7A8F1D81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113.</w:t>
      </w:r>
      <w:r w:rsidRPr="002A373F">
        <w:rPr>
          <w:szCs w:val="24"/>
        </w:rPr>
        <w:tab/>
        <w:t>zdůrazňuje, že je důležité zvýšit místní průmyslovou kapacitu pro zajištění konkurenceschopnosti, odolnosti a dlouhodobé životaschopnosti evropského odvětví bezpilotních systémů;</w:t>
      </w:r>
    </w:p>
    <w:p w14:paraId="5F6BE302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114.</w:t>
      </w:r>
      <w:r w:rsidRPr="002A373F">
        <w:rPr>
          <w:szCs w:val="24"/>
        </w:rPr>
        <w:tab/>
        <w:t>zdůrazňuje, že přínosy inovací a výroby souvisejících s drony by měly být zeměpisně vyvážené;</w:t>
      </w:r>
    </w:p>
    <w:p w14:paraId="48F0BB63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lastRenderedPageBreak/>
        <w:t>115.</w:t>
      </w:r>
      <w:r w:rsidRPr="002A373F">
        <w:rPr>
          <w:szCs w:val="24"/>
        </w:rPr>
        <w:tab/>
        <w:t>požaduje vytvoření inovačních koridorů a testovacích míst ve všech regionech Unie s cílem zajistit přístup k financování a stimulovat místní ekosystémy začínajících podniků, malých a středních podniků a výzkumných ústavů, které přispívají k technologické suverenitě Evropy;</w:t>
      </w:r>
    </w:p>
    <w:p w14:paraId="5651A1E0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116.</w:t>
      </w:r>
      <w:r w:rsidRPr="002A373F">
        <w:rPr>
          <w:szCs w:val="24"/>
        </w:rPr>
        <w:tab/>
        <w:t>konstatuje, že opatření týkající se schopností v oblasti boje pomocí dronů a proti dronům postrádají dlouhodobé předem stanovené postupy, a naléhavě proto vyzývá Unii a její členské státy, aby této skutečnosti využily a od samého počátku zajistily, aby plánování, výzkum, vývoj, zadávání veřejných zakázek a řízení těchto schopností bylo stále častěji prováděno z evropského hlediska a aby v Unii existoval přístup ke klíčovým účinným technologiím souvisejícím s bojem pomocí dronů a proti dronům;</w:t>
      </w:r>
    </w:p>
    <w:p w14:paraId="14BBF135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117.</w:t>
      </w:r>
      <w:r w:rsidRPr="002A373F">
        <w:rPr>
          <w:szCs w:val="24"/>
        </w:rPr>
        <w:tab/>
        <w:t>vyzývá k zajištění toho, aby kritéria způsobilosti Evropského obranného fondu (EDF) byla upravena tak, aby bylo zajištěno vyšší bodové hodnocení pro společně zadávané veřejné zakázky se spravedlivějším zeměpisným zastoupením členských států, a aby bylo zajištěno, že vytvářená konsorcia budou schopna zvýšit svou výrobu v oblasti obranného průmyslu;</w:t>
      </w:r>
    </w:p>
    <w:p w14:paraId="09214823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Inovace, klastry výzkumu a vývoje a výroba kritických komponent</w:t>
      </w:r>
    </w:p>
    <w:p w14:paraId="5CD91DF0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118.</w:t>
      </w:r>
      <w:r w:rsidRPr="002A373F">
        <w:rPr>
          <w:szCs w:val="24"/>
        </w:rPr>
        <w:tab/>
        <w:t>vyzývá Komisi, aby upravila své nástroje obranné a průmyslové politiky tak, aby byly vhodné pro účely podpory rozvoje schopností v oblasti boje pomocí dronů a proti dronům;</w:t>
      </w:r>
    </w:p>
    <w:p w14:paraId="105E5502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119.</w:t>
      </w:r>
      <w:r w:rsidRPr="002A373F">
        <w:rPr>
          <w:szCs w:val="24"/>
        </w:rPr>
        <w:tab/>
        <w:t>vyzývá k tomu, aby EU poskytla finanční prostředky na podporu vytvoření centra pro výrobu pokročilých komponent dronů, zejména v regionech se silným strojírenstvím a odvětvím IT, a to s cílem přispět jak k regionálnímu rozvoji, tak ke strategické autonomii Unie;</w:t>
      </w:r>
    </w:p>
    <w:p w14:paraId="0DEFF8E2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120.</w:t>
      </w:r>
      <w:r w:rsidRPr="002A373F">
        <w:rPr>
          <w:szCs w:val="24"/>
        </w:rPr>
        <w:tab/>
        <w:t>vyzývá Evropský obranný fond, aby financoval nadnárodní klastry výzkumu a vývoje zaměřené na pohon dronů, autonomii využívající umělé inteligence a pevnější spojení velení a řízení (C2);</w:t>
      </w:r>
    </w:p>
    <w:p w14:paraId="4A2BB0B2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121.</w:t>
      </w:r>
      <w:r w:rsidRPr="002A373F">
        <w:rPr>
          <w:szCs w:val="24"/>
        </w:rPr>
        <w:tab/>
        <w:t>zdůrazňuje, že je důležité směrovat strategické investice do příslušných průmyslových a technologických center v celé EU, podporovat zpracování surovin, výrobu polovodičů a baterií, montáž dronů a začlenění infrastruktury velení a řízení a zároveň zajistit, aby tyto investice rovněž posílily širší evropskou obrannou průmyslovou základnu;</w:t>
      </w:r>
    </w:p>
    <w:p w14:paraId="09267828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Rychlé nasazení</w:t>
      </w:r>
    </w:p>
    <w:p w14:paraId="23DC41B1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Urychlení inovací a experimentování v oblasti dronů</w:t>
      </w:r>
    </w:p>
    <w:p w14:paraId="53D0EEC1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122.</w:t>
      </w:r>
      <w:r w:rsidRPr="002A373F">
        <w:rPr>
          <w:szCs w:val="24"/>
        </w:rPr>
        <w:tab/>
        <w:t>vítá první kampaň zaměřenou na operační experimenty v oblasti evropských obranných inovací (OPEX), kterou zahájila Evropská obranná agentura (EDA), a vyzývá tuto agenturu, aby z ní učinila stálý nástroj pro urychlení inovací v oblasti dronů a systémů pro obranu proti bezpilotním vzdušným prostředkům (C-UAS), který umožní zrychlit jejich nasazování, a aby využívala zpětnou vazbu z první linie, urychlila vývoj prototypů a vyhlašováním krátkých konkurenčních výzev i jejich nasazování s cílem umožnit pokrok a inovace;</w:t>
      </w:r>
    </w:p>
    <w:p w14:paraId="11643895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Flexibilita zadávání veřejných zakázek a rychlejší akvizice</w:t>
      </w:r>
    </w:p>
    <w:p w14:paraId="4CDB7722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lastRenderedPageBreak/>
        <w:t>123.</w:t>
      </w:r>
      <w:r w:rsidRPr="002A373F">
        <w:rPr>
          <w:szCs w:val="24"/>
        </w:rPr>
        <w:tab/>
        <w:t>vyzývá Evropskou obrannou agenturu (EDA), aby povolila smlouvy s neurčitým dodáním / neurčitým množstvím (IDIQ) s cílem zajistit doručení základních dodávek;</w:t>
      </w:r>
    </w:p>
    <w:p w14:paraId="1A762660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124.</w:t>
      </w:r>
      <w:r w:rsidRPr="002A373F">
        <w:rPr>
          <w:szCs w:val="24"/>
        </w:rPr>
        <w:tab/>
        <w:t>vyzývá agenturu EDA a další agentury pro nabídková řízení, aby vytvořily specializovanou trasu pro pořizování bezpilotních systémů pro mimoúrovňové zadávání zakázek na pokročilé bezpilotní systémy s cílem obejít konvenční víceleté akvizice a smlouvy o poskytování služeb;</w:t>
      </w:r>
    </w:p>
    <w:p w14:paraId="41AAEE3E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125.</w:t>
      </w:r>
      <w:r w:rsidRPr="002A373F">
        <w:rPr>
          <w:szCs w:val="24"/>
        </w:rPr>
        <w:tab/>
        <w:t>vyzývá k zajištění toho, aby projekty Evropského obranného fondu (EDF) a další iniciativy EU zaměřené na společné zadávání veřejných zakázek v oblasti obrany měly prioritně hodnocené objednávky, které pomohou urychlit proces akvizic a omezit komplikace při zadávání veřejných zakázek;</w:t>
      </w:r>
    </w:p>
    <w:p w14:paraId="5582914C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Zapojení malých a středních podniků a netradičních prodejců</w:t>
      </w:r>
    </w:p>
    <w:p w14:paraId="0D0CE31C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126.</w:t>
      </w:r>
      <w:r w:rsidRPr="002A373F">
        <w:rPr>
          <w:szCs w:val="24"/>
        </w:rPr>
        <w:tab/>
        <w:t>vybízí k rozvoji vnitrostátního obranného průmyslu a k podpoře místních partnerství veřejného a soukromého sektoru, aniž by byly dotčeny požadavky na kvalitu, bezpečnost a ochranu vztahující se na danou technologii;</w:t>
      </w:r>
    </w:p>
    <w:p w14:paraId="42715C20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127.</w:t>
      </w:r>
      <w:r w:rsidRPr="002A373F">
        <w:rPr>
          <w:szCs w:val="24"/>
        </w:rPr>
        <w:tab/>
        <w:t>vybízí ke zrušení nižších překážek bránících netradičním prodejcům vstupu na trh a k tomu, aby za tímto účelem byly odstraněny bezpečnostní požadavky, které nejsou kriticky důležité, na včasné testování a nasazování v terénu s cílem umožnit malým a středním podnikům a netradičním prodejcům účast na inovacích v oblasti obrany;</w:t>
      </w:r>
    </w:p>
    <w:p w14:paraId="11E7FEE3" w14:textId="77777777" w:rsidR="00140382" w:rsidRPr="002A373F" w:rsidRDefault="00140382" w:rsidP="00596943">
      <w:pPr>
        <w:spacing w:after="240"/>
        <w:ind w:left="567" w:hanging="567"/>
        <w:rPr>
          <w:i/>
          <w:iCs/>
          <w:szCs w:val="24"/>
        </w:rPr>
      </w:pPr>
      <w:r w:rsidRPr="002A373F">
        <w:rPr>
          <w:i/>
          <w:szCs w:val="24"/>
        </w:rPr>
        <w:t>Akční plán pro výrobu kritických komponentů pro drony</w:t>
      </w:r>
    </w:p>
    <w:p w14:paraId="4081896C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128.</w:t>
      </w:r>
      <w:r w:rsidRPr="002A373F">
        <w:rPr>
          <w:szCs w:val="24"/>
        </w:rPr>
        <w:tab/>
        <w:t xml:space="preserve">vyzývá Komisi, aby společně s NATO vypracovala akční plán pro výrobu kritických komponentů pro drony, který by poskytoval cílené dotace pro kritické komponenty, především pro výrobu bezkartáčových stejnosměrných motorů, lithiových baterií, senzorů a aditivní výroby v EU; vyzývá k vývoji a výrobě základních a vznikajících technologií a materiálů v EU, včetně optiky, komunikačních modulů a aditivní výroby; zdůrazňuje, že je třeba zajistit odolnost a soběstačnost EU při výrobě dronů a přísná kritéria způsobilosti, aby byla zajištěna odolnost dodavatelského řetězce, a mít na paměti dlouhodobější cíl dosáhnout strategické autonomie rozvojem původních evropských </w:t>
      </w:r>
      <w:proofErr w:type="spellStart"/>
      <w:r w:rsidRPr="002A373F">
        <w:rPr>
          <w:szCs w:val="24"/>
        </w:rPr>
        <w:t>dronových</w:t>
      </w:r>
      <w:proofErr w:type="spellEnd"/>
      <w:r w:rsidRPr="002A373F">
        <w:rPr>
          <w:szCs w:val="24"/>
        </w:rPr>
        <w:t xml:space="preserve"> technologií, jejichž základní komponenty budou pocházet z EU a které budou stát na odolných dodavatelských řetězcích;</w:t>
      </w:r>
    </w:p>
    <w:p w14:paraId="4481D8A3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129.</w:t>
      </w:r>
      <w:r w:rsidRPr="002A373F">
        <w:rPr>
          <w:szCs w:val="24"/>
        </w:rPr>
        <w:tab/>
        <w:t>zdůrazňuje, že takový akční plán musí zajistit spolupráci s evropskými malými a středními podniky;</w:t>
      </w:r>
    </w:p>
    <w:p w14:paraId="4460CE57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130.</w:t>
      </w:r>
      <w:r w:rsidRPr="002A373F">
        <w:rPr>
          <w:szCs w:val="24"/>
        </w:rPr>
        <w:tab/>
        <w:t>zdůrazňuje potřebu zahrnout mikročipy, pokročilý software a kybernetickou odolnost;</w:t>
      </w:r>
    </w:p>
    <w:p w14:paraId="50D8B360" w14:textId="77777777" w:rsidR="00140382" w:rsidRPr="002A373F" w:rsidRDefault="00140382" w:rsidP="002A373F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Regulační prostředí / ESG</w:t>
      </w:r>
    </w:p>
    <w:p w14:paraId="24664690" w14:textId="77777777" w:rsidR="00140382" w:rsidRPr="002A373F" w:rsidRDefault="00140382" w:rsidP="002A373F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Zjednodušení a harmonizace právních předpisů</w:t>
      </w:r>
    </w:p>
    <w:p w14:paraId="02ADD03E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131.</w:t>
      </w:r>
      <w:r w:rsidRPr="002A373F">
        <w:rPr>
          <w:szCs w:val="24"/>
        </w:rPr>
        <w:tab/>
        <w:t xml:space="preserve">zdůrazňuje, že je třeba odstranit zbytečnou regulační a administrativní zátěž, zejména pro malé a střední podniky, pro odvětví dronů a jeho dodavatele a zavést evropský index </w:t>
      </w:r>
      <w:proofErr w:type="spellStart"/>
      <w:r w:rsidRPr="002A373F">
        <w:rPr>
          <w:szCs w:val="24"/>
        </w:rPr>
        <w:t>dronové</w:t>
      </w:r>
      <w:proofErr w:type="spellEnd"/>
      <w:r w:rsidRPr="002A373F">
        <w:rPr>
          <w:szCs w:val="24"/>
        </w:rPr>
        <w:t xml:space="preserve"> suverenity, který by sloužil jako celounijní auditní nástroj pro posuzování procentního podílu závislostí jednotlivých platforem na třetích zemích a s jehož pomocí by bylo možné upřednostňovat financování ve prospěch platforem a programů s nejvyšším procentním podílem komponent pocházejících z členských </w:t>
      </w:r>
      <w:r w:rsidRPr="002A373F">
        <w:rPr>
          <w:szCs w:val="24"/>
        </w:rPr>
        <w:lastRenderedPageBreak/>
        <w:t>států;</w:t>
      </w:r>
    </w:p>
    <w:p w14:paraId="611A8A67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132.</w:t>
      </w:r>
      <w:r w:rsidRPr="002A373F">
        <w:rPr>
          <w:szCs w:val="24"/>
        </w:rPr>
        <w:tab/>
        <w:t>vyzývá k urychlenému udělování licencí v rámci EU s cílem usnadnit vnitřní obchod a zároveň posílit vnější kontroly vývozu;</w:t>
      </w:r>
    </w:p>
    <w:p w14:paraId="523C6DE2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133.</w:t>
      </w:r>
      <w:r w:rsidRPr="002A373F">
        <w:rPr>
          <w:szCs w:val="24"/>
        </w:rPr>
        <w:tab/>
        <w:t>vyzývá k posílení harmonizace právních předpisů a kontroly vývozu prostřednictvím:</w:t>
      </w:r>
    </w:p>
    <w:p w14:paraId="7350471F" w14:textId="356FF84A" w:rsidR="00140382" w:rsidRPr="002A373F" w:rsidRDefault="00140382" w:rsidP="00596943">
      <w:pPr>
        <w:pStyle w:val="NormalHanging12a"/>
        <w:ind w:left="1134"/>
        <w:rPr>
          <w:szCs w:val="24"/>
        </w:rPr>
      </w:pPr>
      <w:r w:rsidRPr="002A373F">
        <w:rPr>
          <w:szCs w:val="24"/>
        </w:rPr>
        <w:t>a.</w:t>
      </w:r>
      <w:r w:rsidR="00541E57">
        <w:rPr>
          <w:szCs w:val="24"/>
        </w:rPr>
        <w:tab/>
      </w:r>
      <w:r w:rsidRPr="002A373F">
        <w:rPr>
          <w:szCs w:val="24"/>
        </w:rPr>
        <w:t>celounijních vývozních licencí a postupů pro komponenty vytvořených v souladu s nařízením (EU) 2021/821 s cílem zvýšit konkurenceschopnost evropských dronů v zahraničí při současném dodržování unijních i vnitrostátních pravidel vývozu s cílem zvýšit konkurenceschopnost evropských dronů v zahraničí;</w:t>
      </w:r>
    </w:p>
    <w:p w14:paraId="69C57029" w14:textId="23950700" w:rsidR="00140382" w:rsidRPr="002A373F" w:rsidRDefault="00140382" w:rsidP="00596943">
      <w:pPr>
        <w:pStyle w:val="NormalHanging12a"/>
        <w:ind w:left="1134"/>
        <w:rPr>
          <w:szCs w:val="24"/>
        </w:rPr>
      </w:pPr>
      <w:r w:rsidRPr="002A373F">
        <w:rPr>
          <w:szCs w:val="24"/>
        </w:rPr>
        <w:t>b.</w:t>
      </w:r>
      <w:r w:rsidR="00541E57">
        <w:rPr>
          <w:szCs w:val="24"/>
        </w:rPr>
        <w:tab/>
      </w:r>
      <w:r w:rsidRPr="002A373F">
        <w:rPr>
          <w:szCs w:val="24"/>
        </w:rPr>
        <w:t>sladění předpisů týkajících se civilních dronů (např. normy EASA) s potřebami v oblasti vojenských zakázek s cílem urychlit inovace dvojího užití;</w:t>
      </w:r>
    </w:p>
    <w:p w14:paraId="566CD77E" w14:textId="77777777" w:rsidR="00140382" w:rsidRPr="002A373F" w:rsidRDefault="00140382" w:rsidP="002A373F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Autonomie průmyslu, podmíněnost ESG a operační účinnost</w:t>
      </w:r>
    </w:p>
    <w:p w14:paraId="2893ED9E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134.</w:t>
      </w:r>
      <w:r w:rsidRPr="002A373F">
        <w:rPr>
          <w:szCs w:val="24"/>
        </w:rPr>
        <w:tab/>
        <w:t xml:space="preserve">zdůrazňuje, že přidělování finančních prostředků na vývoj a výrobu dronů a systémů pro obranu proti nim (C-UAS) by mělo být založeno výhradně na kritériích účinnosti, bezpečnosti, odolnosti a provozní výkonnosti; </w:t>
      </w:r>
    </w:p>
    <w:p w14:paraId="4E0F8F01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135.</w:t>
      </w:r>
      <w:r w:rsidRPr="002A373F">
        <w:rPr>
          <w:szCs w:val="24"/>
        </w:rPr>
        <w:tab/>
        <w:t>vyzývá k upřednostnění náhradních dílů, modulární opravitelnosti a schopností rychlé výměny motorů s cílem zajistit, aby jednotky zůstávaly v bojových podmínkách bojeschopné; zdůrazňuje, že je zapotřebí soudržná politika v oblasti průmyslu a dodavatelských řetězců, která evropskému průmyslu poskytne pobídky k tomu, aby vyráběl rozšiřitelné a snadno opravitelné systémy a zároveň udržoval odpovídající zásoby kritických součástí; naléhavě vyzývá Komisi a členské státy, aby odstranily překážky při zadávání veřejných zakázek, které brání včasné výrobě a nasazování základního obranného vybavení;</w:t>
      </w:r>
    </w:p>
    <w:p w14:paraId="45EDF394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Bezpečnost výroby a zastřešující regulace dronů v EU</w:t>
      </w:r>
    </w:p>
    <w:p w14:paraId="54A642EA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136.</w:t>
      </w:r>
      <w:r w:rsidRPr="002A373F">
        <w:rPr>
          <w:szCs w:val="24"/>
        </w:rPr>
        <w:tab/>
        <w:t>naléhavě vyzývá Komisi a členské státy, aby upřednostňovaly posílení a ochranu zbrojních firem EU a zařízení evropského obranného průmyslu s cílem zmírnit potenciální hybridní nebo přímé hrozby dronů pro jejich výrobní linky;</w:t>
      </w:r>
    </w:p>
    <w:p w14:paraId="0961F629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137.</w:t>
      </w:r>
      <w:r w:rsidRPr="002A373F">
        <w:rPr>
          <w:szCs w:val="24"/>
        </w:rPr>
        <w:tab/>
        <w:t xml:space="preserve">vyzývá Komisi, aby navrhla balíček EU pro drony, který se soustředí na drony, </w:t>
      </w:r>
      <w:proofErr w:type="spellStart"/>
      <w:r w:rsidRPr="002A373F">
        <w:rPr>
          <w:szCs w:val="24"/>
        </w:rPr>
        <w:t>protidronové</w:t>
      </w:r>
      <w:proofErr w:type="spellEnd"/>
      <w:r w:rsidRPr="002A373F">
        <w:rPr>
          <w:szCs w:val="24"/>
        </w:rPr>
        <w:t xml:space="preserve"> systémy a pomocné kapacity a který by měl obsahovat strategii pro využití stávajících nástrojů na podporu výzkumu a vývoje a lokalizaci kritických dodavatelských řetězců a nařízení o používání dronů v civilním a vojenském kontextu, které by odpovídalo současnému scénáři ohrožení;</w:t>
      </w:r>
    </w:p>
    <w:p w14:paraId="0E2D2CA2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138.</w:t>
      </w:r>
      <w:r w:rsidRPr="002A373F">
        <w:rPr>
          <w:szCs w:val="24"/>
        </w:rPr>
        <w:tab/>
        <w:t>vyzývá ke zvýšení investic určených na integraci digitálních technologií nové generace do dronů a </w:t>
      </w:r>
      <w:proofErr w:type="spellStart"/>
      <w:r w:rsidRPr="002A373F">
        <w:rPr>
          <w:szCs w:val="24"/>
        </w:rPr>
        <w:t>protidronových</w:t>
      </w:r>
      <w:proofErr w:type="spellEnd"/>
      <w:r w:rsidRPr="002A373F">
        <w:rPr>
          <w:szCs w:val="24"/>
        </w:rPr>
        <w:t xml:space="preserve"> systémů, aby se zvýšila jejich odolnost, škálovatelnost a účinnost;</w:t>
      </w:r>
    </w:p>
    <w:p w14:paraId="7615FCFE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139.</w:t>
      </w:r>
      <w:r w:rsidRPr="002A373F">
        <w:rPr>
          <w:szCs w:val="24"/>
        </w:rPr>
        <w:tab/>
        <w:t>žádá, aby byla ve všech členských státech harmonizována pravidla použití síly pro útočné bezpilotní systémy, včetně kontrol vývozu a právních rámců, aby se zajistil plný soulad s mezinárodním humanitárním právem;</w:t>
      </w:r>
    </w:p>
    <w:p w14:paraId="44979AAD" w14:textId="77777777" w:rsidR="00140382" w:rsidRPr="002A373F" w:rsidRDefault="00140382" w:rsidP="00596943">
      <w:pPr>
        <w:spacing w:after="240"/>
        <w:ind w:left="567" w:hanging="567"/>
        <w:rPr>
          <w:i/>
          <w:iCs/>
          <w:szCs w:val="24"/>
        </w:rPr>
      </w:pPr>
      <w:r w:rsidRPr="002A373F">
        <w:rPr>
          <w:i/>
          <w:szCs w:val="24"/>
        </w:rPr>
        <w:t>Pracovní plán pro klíčové materiály</w:t>
      </w:r>
    </w:p>
    <w:p w14:paraId="69D36D28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lastRenderedPageBreak/>
        <w:t>140.</w:t>
      </w:r>
      <w:r w:rsidRPr="002A373F">
        <w:rPr>
          <w:szCs w:val="24"/>
        </w:rPr>
        <w:tab/>
        <w:t>vyzývá Komisi, aby vypracovala pracovní plán na vytvoření strategických zásob kritických součástí, včetně výbušnin, pohonných hmot, zápalných směsí, uhlíkových rámů, elektroniky, motorů, mikročipů a dalších klíčových materiálů pro vývoj bezpilotních vzdušných systémů (UAS), hladinových plavidel bez posádky (USV) a </w:t>
      </w:r>
      <w:proofErr w:type="spellStart"/>
      <w:r w:rsidRPr="002A373F">
        <w:rPr>
          <w:szCs w:val="24"/>
        </w:rPr>
        <w:t>bezosádkových</w:t>
      </w:r>
      <w:proofErr w:type="spellEnd"/>
      <w:r w:rsidRPr="002A373F">
        <w:rPr>
          <w:szCs w:val="24"/>
        </w:rPr>
        <w:t xml:space="preserve"> podmořských prostředků (UUV), čímž se sníží závislost na třetích zemích a zvýší odolnost evropské technologické a průmyslové základny obrany (EDTIB);</w:t>
      </w:r>
    </w:p>
    <w:p w14:paraId="6F0F7F01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141.</w:t>
      </w:r>
      <w:r w:rsidRPr="002A373F">
        <w:rPr>
          <w:szCs w:val="24"/>
        </w:rPr>
        <w:tab/>
        <w:t>zdůrazňuje, že tyto zásoby by měly být spravovány v koordinaci s NATO, aby byla zajištěna interoperabilita a zabránilo se duplicitě zásob;</w:t>
      </w:r>
    </w:p>
    <w:p w14:paraId="408843A6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142.</w:t>
      </w:r>
      <w:r w:rsidRPr="002A373F">
        <w:rPr>
          <w:szCs w:val="24"/>
        </w:rPr>
        <w:tab/>
        <w:t>zdůrazňuje význam nové technologie drátového řízení dronů pro boj proti rušení a elektronickému boji;</w:t>
      </w:r>
    </w:p>
    <w:p w14:paraId="4697FB90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143.</w:t>
      </w:r>
      <w:r w:rsidRPr="002A373F">
        <w:rPr>
          <w:szCs w:val="24"/>
        </w:rPr>
        <w:tab/>
        <w:t>vyzývá evropské společnosti, aby vyráběly tyto kabely s optickými vlákny v EU nebo ve členském státě NATO s cílem zabránit používání neprůhledných technologií a posílit bezpečnost technologických součástí dronů;</w:t>
      </w:r>
    </w:p>
    <w:p w14:paraId="4F9AAF5C" w14:textId="77777777" w:rsidR="00140382" w:rsidRPr="002A373F" w:rsidRDefault="00140382" w:rsidP="002A373F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 xml:space="preserve">Finanční krytí EU – víceletý finanční rámec (VFR), SAFE, </w:t>
      </w:r>
      <w:proofErr w:type="spellStart"/>
      <w:r w:rsidRPr="002A373F">
        <w:rPr>
          <w:i/>
          <w:szCs w:val="24"/>
        </w:rPr>
        <w:t>ReArm</w:t>
      </w:r>
      <w:proofErr w:type="spellEnd"/>
      <w:r w:rsidRPr="002A373F">
        <w:rPr>
          <w:i/>
          <w:szCs w:val="24"/>
        </w:rPr>
        <w:t xml:space="preserve"> atd.</w:t>
      </w:r>
    </w:p>
    <w:p w14:paraId="7C463369" w14:textId="77777777" w:rsidR="00140382" w:rsidRPr="002A373F" w:rsidRDefault="00140382" w:rsidP="002A373F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Strategické financování a finanční krytí EU</w:t>
      </w:r>
    </w:p>
    <w:p w14:paraId="2C2F3EED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144.</w:t>
      </w:r>
      <w:r w:rsidRPr="002A373F">
        <w:rPr>
          <w:szCs w:val="24"/>
        </w:rPr>
        <w:tab/>
        <w:t>zdůrazňuje, že je třeba prostřednictvím stávajících nástrojů a příštího VFR zajistit trvalý rozvoj obranných inovací, dovedností, certifikačních norem a infrastruktury pro testování a odbornou přípravu související s drony v celé Unii;</w:t>
      </w:r>
    </w:p>
    <w:p w14:paraId="2B8DE6A3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145.</w:t>
      </w:r>
      <w:r w:rsidRPr="002A373F">
        <w:rPr>
          <w:szCs w:val="24"/>
        </w:rPr>
        <w:tab/>
        <w:t>vyzývá k tomu, aby přístup Ukrajiny k mechanismu SAFE zahrnoval také investice do rozvoje jejích schopností v oblasti bezpilotních systémů (UAS);</w:t>
      </w:r>
    </w:p>
    <w:p w14:paraId="7DD5BB33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146.</w:t>
      </w:r>
      <w:r w:rsidRPr="002A373F">
        <w:rPr>
          <w:szCs w:val="24"/>
        </w:rPr>
        <w:tab/>
        <w:t>vyzývá k urychlenému přijetí souhrnného balíčku o obranné připravenosti, který Komise předložila v červnu 2025 a jehož cílem je snížit administrativní a byrokratickou zátěž (týkající se např. povolování) a překážky (týkající se např. přístupu k financování), kterým čelí obranné společnosti, organizace a členské státy, a usnadnit tak vývoj inovativních řešení a výrobu dronů;</w:t>
      </w:r>
    </w:p>
    <w:p w14:paraId="0B7B9861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147.</w:t>
      </w:r>
      <w:r w:rsidRPr="002A373F">
        <w:rPr>
          <w:szCs w:val="24"/>
        </w:rPr>
        <w:tab/>
        <w:t xml:space="preserve">vybízí Komisi, aby využila programů financování, jako je SAFE, k upozornění na to, že země EU musí rozvíjet svůj </w:t>
      </w:r>
      <w:proofErr w:type="spellStart"/>
      <w:r w:rsidRPr="002A373F">
        <w:rPr>
          <w:szCs w:val="24"/>
        </w:rPr>
        <w:t>dronový</w:t>
      </w:r>
      <w:proofErr w:type="spellEnd"/>
      <w:r w:rsidRPr="002A373F">
        <w:rPr>
          <w:szCs w:val="24"/>
        </w:rPr>
        <w:t xml:space="preserve"> průmysl, a doporučuje, aby členské státy věnovaly této potřebě pozornost a prioritu, kterou si zaslouží;</w:t>
      </w:r>
    </w:p>
    <w:p w14:paraId="1F9176AA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Sladění obranných nástrojů a investičních rámců</w:t>
      </w:r>
    </w:p>
    <w:p w14:paraId="2A821ECB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148.</w:t>
      </w:r>
      <w:r w:rsidRPr="002A373F">
        <w:rPr>
          <w:szCs w:val="24"/>
        </w:rPr>
        <w:tab/>
        <w:t>zdůrazňuje zásadní důležitost technologických kapacit systémů pro obranu proti bezpilotním vzdušným prostředkům (C-UAS); vyzývá členské státy, aby náležitě investovaly do schopností dronů a systémů C-UAS;</w:t>
      </w:r>
    </w:p>
    <w:p w14:paraId="5CE40CB7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149.</w:t>
      </w:r>
      <w:r w:rsidRPr="002A373F">
        <w:rPr>
          <w:szCs w:val="24"/>
        </w:rPr>
        <w:tab/>
        <w:t xml:space="preserve">připomíná, že investice související s drony by měly být sladěny s nástroji Unie na podporu obranné průmyslové základny, případně i s aktem o kritických surovinách, </w:t>
      </w:r>
      <w:r w:rsidRPr="002A373F">
        <w:rPr>
          <w:szCs w:val="24"/>
        </w:rPr>
        <w:lastRenderedPageBreak/>
        <w:t>evropským aktem o čipech</w:t>
      </w:r>
      <w:r w:rsidRPr="002A373F">
        <w:rPr>
          <w:rStyle w:val="FootnoteReference"/>
          <w:szCs w:val="24"/>
        </w:rPr>
        <w:footnoteReference w:id="17"/>
      </w:r>
      <w:r w:rsidRPr="002A373F">
        <w:rPr>
          <w:szCs w:val="24"/>
        </w:rPr>
        <w:t>, Platformou strategických technologií pro Evropu (STEP) a dalšími rámci, aby se zajistilo, že inovace dvojího užití budou smysluplně přispívat k provozní připravenosti;</w:t>
      </w:r>
    </w:p>
    <w:p w14:paraId="33C8A073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150.</w:t>
      </w:r>
      <w:r w:rsidRPr="002A373F">
        <w:rPr>
          <w:szCs w:val="24"/>
        </w:rPr>
        <w:tab/>
        <w:t>vyzývá Evropskou obrannou agenturu (EDA), aby do nadcházejícího plánu rozvoje schopností EU zahrnula konkrétní cíle týkající se schopností v oblasti dronů, které budou monitorovány v koordinovaném každoročním přezkumu (CARD) a podpořeny projekty v rámci pro stálou strukturovanou spolupráci (PESCO);</w:t>
      </w:r>
    </w:p>
    <w:p w14:paraId="32C018B2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151.</w:t>
      </w:r>
      <w:r w:rsidRPr="002A373F">
        <w:rPr>
          <w:szCs w:val="24"/>
        </w:rPr>
        <w:tab/>
        <w:t>vítá využívání nástroje SAFE a Nástroje pro kapitálové investice pro obranu k rozšíření výroby, zabezpečení dodavatelských řetězců a podpoře účasti MSP v odvětví bezpilotních systémů;</w:t>
      </w:r>
    </w:p>
    <w:p w14:paraId="0E8031FE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152.</w:t>
      </w:r>
      <w:r w:rsidRPr="002A373F">
        <w:rPr>
          <w:szCs w:val="24"/>
        </w:rPr>
        <w:tab/>
        <w:t>vybízí Komisi, aby posílila pobídky pro hodnocení v rámci Evropského rozvojového fondu (EDF) ve prospěch nadnárodních konsorcií, sdílených platforem a dodávek s velkým zastoupením zemí EU; zdůrazňuje, že tato opatření mají zásadní význam pro konsolidaci poptávky, posílení odolnosti a rozšíření evropských kapacit, pokud jde o autonomní bezpilotní letouny; podporuje vytvoření indexu svrchovanosti s cílem měřit a motivovat ke snižování závislosti na zdrojích mimo EU v celém hodnotovém řetězci dronů;</w:t>
      </w:r>
    </w:p>
    <w:p w14:paraId="670AA221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Správa a subsidiarita při správě fondů</w:t>
      </w:r>
    </w:p>
    <w:p w14:paraId="1DFAC96C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153.</w:t>
      </w:r>
      <w:r w:rsidRPr="002A373F">
        <w:rPr>
          <w:szCs w:val="24"/>
        </w:rPr>
        <w:tab/>
        <w:t>vyzývá Komisi a členské státy, aby v souladu se zásadou subsidiarity zapojily do řízení obranných projektů EU místní a regionální orgány;</w:t>
      </w:r>
    </w:p>
    <w:p w14:paraId="390DEA42" w14:textId="77777777" w:rsidR="00140382" w:rsidRPr="002A373F" w:rsidRDefault="00140382" w:rsidP="00596943">
      <w:pPr>
        <w:spacing w:after="240"/>
        <w:ind w:left="567" w:hanging="567"/>
        <w:rPr>
          <w:i/>
          <w:iCs/>
          <w:szCs w:val="24"/>
        </w:rPr>
      </w:pPr>
      <w:r w:rsidRPr="002A373F">
        <w:rPr>
          <w:i/>
          <w:szCs w:val="24"/>
        </w:rPr>
        <w:t>Posílení dodavatelských řetězců</w:t>
      </w:r>
    </w:p>
    <w:p w14:paraId="79F4E90D" w14:textId="77777777" w:rsidR="00140382" w:rsidRPr="002A373F" w:rsidRDefault="00140382" w:rsidP="00596943">
      <w:pPr>
        <w:spacing w:after="240"/>
        <w:rPr>
          <w:i/>
          <w:iCs/>
          <w:szCs w:val="24"/>
        </w:rPr>
      </w:pPr>
      <w:proofErr w:type="spellStart"/>
      <w:r w:rsidRPr="002A373F">
        <w:rPr>
          <w:i/>
          <w:szCs w:val="24"/>
        </w:rPr>
        <w:t>Relokalizace</w:t>
      </w:r>
      <w:proofErr w:type="spellEnd"/>
      <w:r w:rsidRPr="002A373F">
        <w:rPr>
          <w:i/>
          <w:szCs w:val="24"/>
        </w:rPr>
        <w:t xml:space="preserve"> a průmyslová lokalizace</w:t>
      </w:r>
    </w:p>
    <w:p w14:paraId="10054EFC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154.</w:t>
      </w:r>
      <w:r w:rsidRPr="002A373F">
        <w:rPr>
          <w:szCs w:val="24"/>
        </w:rPr>
        <w:tab/>
        <w:t xml:space="preserve">vybízí členské státy, aby upřednostňovaly </w:t>
      </w:r>
      <w:proofErr w:type="spellStart"/>
      <w:r w:rsidRPr="002A373F">
        <w:rPr>
          <w:szCs w:val="24"/>
        </w:rPr>
        <w:t>relokalizaci</w:t>
      </w:r>
      <w:proofErr w:type="spellEnd"/>
      <w:r w:rsidRPr="002A373F">
        <w:rPr>
          <w:szCs w:val="24"/>
        </w:rPr>
        <w:t xml:space="preserve"> kritických složek tím, že budou:</w:t>
      </w:r>
    </w:p>
    <w:p w14:paraId="36B3C30F" w14:textId="273A55DB" w:rsidR="00140382" w:rsidRPr="002A373F" w:rsidRDefault="00140382" w:rsidP="00596943">
      <w:pPr>
        <w:pStyle w:val="NormalHanging12a"/>
        <w:ind w:left="1134"/>
        <w:rPr>
          <w:szCs w:val="24"/>
        </w:rPr>
      </w:pPr>
      <w:r w:rsidRPr="002A373F">
        <w:rPr>
          <w:szCs w:val="24"/>
        </w:rPr>
        <w:t>a.</w:t>
      </w:r>
      <w:r w:rsidR="00541E57">
        <w:rPr>
          <w:szCs w:val="24"/>
        </w:rPr>
        <w:tab/>
      </w:r>
      <w:r w:rsidRPr="002A373F">
        <w:rPr>
          <w:szCs w:val="24"/>
        </w:rPr>
        <w:t xml:space="preserve">spolufinancovat výrobní zařízení v členských státech pro </w:t>
      </w:r>
      <w:proofErr w:type="spellStart"/>
      <w:r w:rsidRPr="002A373F">
        <w:rPr>
          <w:szCs w:val="24"/>
        </w:rPr>
        <w:t>bezkomutátorové</w:t>
      </w:r>
      <w:proofErr w:type="spellEnd"/>
      <w:r w:rsidRPr="002A373F">
        <w:rPr>
          <w:szCs w:val="24"/>
        </w:rPr>
        <w:t xml:space="preserve"> motory na stejnosměrný proud, lithium-iontové baterie, polovodiče a elektrooptické senzory prostřednictvím partnerství veřejného a soukromého sektoru;</w:t>
      </w:r>
    </w:p>
    <w:p w14:paraId="294EE20E" w14:textId="03FC77A5" w:rsidR="00140382" w:rsidRPr="002A373F" w:rsidRDefault="00140382" w:rsidP="00596943">
      <w:pPr>
        <w:pStyle w:val="NormalHanging12a"/>
        <w:ind w:left="1134"/>
        <w:rPr>
          <w:szCs w:val="24"/>
        </w:rPr>
      </w:pPr>
      <w:r w:rsidRPr="002A373F">
        <w:rPr>
          <w:szCs w:val="24"/>
        </w:rPr>
        <w:t>b.</w:t>
      </w:r>
      <w:r w:rsidR="00541E57">
        <w:rPr>
          <w:szCs w:val="24"/>
        </w:rPr>
        <w:tab/>
      </w:r>
      <w:r w:rsidRPr="002A373F">
        <w:rPr>
          <w:szCs w:val="24"/>
        </w:rPr>
        <w:t>nabízet členskými státy podporované dotace a daňové pobídky podnikům, které jsou ochotny lokalizovat výrobu v rámci EU, a zajistit koordinaci na úrovni EU, aby byla dosažena maximální účinnost a zmírněno narušování hospodářské soutěže na vnitřním trhu;</w:t>
      </w:r>
    </w:p>
    <w:p w14:paraId="5242F120" w14:textId="0786BA8E" w:rsidR="00140382" w:rsidRPr="002A373F" w:rsidRDefault="00140382" w:rsidP="00596943">
      <w:pPr>
        <w:pStyle w:val="NormalHanging12a"/>
        <w:ind w:left="1134"/>
        <w:rPr>
          <w:szCs w:val="24"/>
        </w:rPr>
      </w:pPr>
      <w:r w:rsidRPr="002A373F">
        <w:rPr>
          <w:szCs w:val="24"/>
        </w:rPr>
        <w:t>c.</w:t>
      </w:r>
      <w:r w:rsidR="00541E57">
        <w:rPr>
          <w:szCs w:val="24"/>
        </w:rPr>
        <w:tab/>
      </w:r>
      <w:r w:rsidRPr="002A373F">
        <w:rPr>
          <w:szCs w:val="24"/>
        </w:rPr>
        <w:t>využívat evropský akt o čipech k upřednostnění obranných aplikací při přidělování strategických prostředků na polovodiče;</w:t>
      </w:r>
    </w:p>
    <w:p w14:paraId="6D2941BF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155.</w:t>
      </w:r>
      <w:r w:rsidRPr="002A373F">
        <w:rPr>
          <w:szCs w:val="24"/>
        </w:rPr>
        <w:tab/>
        <w:t xml:space="preserve">zdůrazňuje, že v rámci celé EU je třeba vyvinout úsilí, aby byl zajištěn spolehlivý přístup ke kritickým surovinám, jako jsou lithium, magnety ze vzácných zemin </w:t>
      </w:r>
      <w:r w:rsidRPr="002A373F">
        <w:rPr>
          <w:szCs w:val="24"/>
        </w:rPr>
        <w:lastRenderedPageBreak/>
        <w:t>a polovodiče, a investovat do vysoce výkonných baterií, senzorů a bezpečných datových spojů;</w:t>
      </w:r>
    </w:p>
    <w:p w14:paraId="62CC3685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156.</w:t>
      </w:r>
      <w:r w:rsidRPr="002A373F">
        <w:rPr>
          <w:szCs w:val="24"/>
        </w:rPr>
        <w:tab/>
        <w:t>vyzývá k rozšíření společných bezpečnostních dohod se strategickými partnery, aby se posílila odolnost dodavatelského řetězce a vzájemný přístup ke strategickým technologiím;</w:t>
      </w:r>
    </w:p>
    <w:p w14:paraId="4F546927" w14:textId="77777777" w:rsidR="00140382" w:rsidRPr="002A373F" w:rsidRDefault="00140382" w:rsidP="00596943">
      <w:pPr>
        <w:spacing w:after="240"/>
        <w:rPr>
          <w:i/>
          <w:iCs/>
          <w:szCs w:val="24"/>
        </w:rPr>
      </w:pPr>
      <w:r w:rsidRPr="002A373F">
        <w:rPr>
          <w:i/>
          <w:szCs w:val="24"/>
        </w:rPr>
        <w:t>Diverzifikace a strategická redundance</w:t>
      </w:r>
    </w:p>
    <w:p w14:paraId="295CD5E9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157.</w:t>
      </w:r>
      <w:r w:rsidRPr="002A373F">
        <w:rPr>
          <w:szCs w:val="24"/>
        </w:rPr>
        <w:tab/>
        <w:t>budovat redundantní a diverzifikované dodavatelské řetězce, které budou:</w:t>
      </w:r>
    </w:p>
    <w:p w14:paraId="69870291" w14:textId="56AF833F" w:rsidR="00140382" w:rsidRPr="002A373F" w:rsidRDefault="00140382" w:rsidP="00596943">
      <w:pPr>
        <w:spacing w:after="240"/>
        <w:ind w:left="1134" w:hanging="567"/>
        <w:rPr>
          <w:szCs w:val="24"/>
        </w:rPr>
      </w:pPr>
      <w:r w:rsidRPr="002A373F">
        <w:rPr>
          <w:szCs w:val="24"/>
        </w:rPr>
        <w:t>a.</w:t>
      </w:r>
      <w:r w:rsidR="00541E57">
        <w:rPr>
          <w:szCs w:val="24"/>
        </w:rPr>
        <w:tab/>
      </w:r>
      <w:r w:rsidRPr="002A373F">
        <w:rPr>
          <w:szCs w:val="24"/>
        </w:rPr>
        <w:t>podporovat strategie dvojího získávání základních součástí dronů ve více členských státech EU a u podobně smýšlejících partnerů;</w:t>
      </w:r>
    </w:p>
    <w:p w14:paraId="7B7A53FB" w14:textId="264AE16E" w:rsidR="00140382" w:rsidRPr="002A373F" w:rsidRDefault="00140382" w:rsidP="00596943">
      <w:pPr>
        <w:spacing w:after="240"/>
        <w:ind w:left="1134" w:hanging="567"/>
        <w:rPr>
          <w:szCs w:val="24"/>
        </w:rPr>
      </w:pPr>
      <w:r w:rsidRPr="002A373F">
        <w:rPr>
          <w:szCs w:val="24"/>
        </w:rPr>
        <w:t>b.</w:t>
      </w:r>
      <w:r w:rsidR="00541E57">
        <w:rPr>
          <w:szCs w:val="24"/>
        </w:rPr>
        <w:tab/>
      </w:r>
      <w:r w:rsidRPr="002A373F">
        <w:rPr>
          <w:szCs w:val="24"/>
        </w:rPr>
        <w:t>podporovat domácí úsilí o těžbu a rafinaci vzácných zemin v rámci aktu o kritických surovinách a zároveň budovat recyklační kapacitu pro magnety lithia, kobaltu a neodymu;</w:t>
      </w:r>
    </w:p>
    <w:p w14:paraId="1EF4C630" w14:textId="21B6EEC3" w:rsidR="00140382" w:rsidRPr="002A373F" w:rsidRDefault="00140382" w:rsidP="00596943">
      <w:pPr>
        <w:spacing w:after="240"/>
        <w:ind w:left="1134" w:hanging="567"/>
        <w:rPr>
          <w:szCs w:val="24"/>
        </w:rPr>
      </w:pPr>
      <w:r w:rsidRPr="002A373F">
        <w:rPr>
          <w:szCs w:val="24"/>
        </w:rPr>
        <w:t>c.</w:t>
      </w:r>
      <w:r w:rsidR="00541E57">
        <w:rPr>
          <w:szCs w:val="24"/>
        </w:rPr>
        <w:tab/>
      </w:r>
      <w:r w:rsidRPr="002A373F">
        <w:rPr>
          <w:szCs w:val="24"/>
        </w:rPr>
        <w:t>vytvářet nouzové zásoby kritických součástí dronů, které bude možné využít v případě geopolitického narušení dodávek;</w:t>
      </w:r>
    </w:p>
    <w:p w14:paraId="2F63D89C" w14:textId="01F2725B" w:rsidR="00140382" w:rsidRPr="002A373F" w:rsidRDefault="00140382" w:rsidP="00596943">
      <w:pPr>
        <w:spacing w:after="240"/>
        <w:ind w:left="1134" w:hanging="567"/>
        <w:rPr>
          <w:szCs w:val="24"/>
        </w:rPr>
      </w:pPr>
      <w:r w:rsidRPr="002A373F">
        <w:rPr>
          <w:szCs w:val="24"/>
        </w:rPr>
        <w:t>d.</w:t>
      </w:r>
      <w:r w:rsidR="00541E57">
        <w:rPr>
          <w:szCs w:val="24"/>
        </w:rPr>
        <w:tab/>
      </w:r>
      <w:r w:rsidRPr="002A373F">
        <w:rPr>
          <w:szCs w:val="24"/>
        </w:rPr>
        <w:t>zajišťovat decentralizovanou výrobu dronů v celé EU s cílem omezit rizika v dodavatelském řetězci a zvýšit bezpečnost dodávek dronů;</w:t>
      </w:r>
    </w:p>
    <w:p w14:paraId="6969584A" w14:textId="77777777" w:rsidR="00140382" w:rsidRPr="002A373F" w:rsidRDefault="00140382" w:rsidP="002A373F">
      <w:pPr>
        <w:spacing w:after="240"/>
        <w:rPr>
          <w:i/>
          <w:iCs/>
          <w:szCs w:val="24"/>
        </w:rPr>
      </w:pPr>
      <w:r w:rsidRPr="002A373F">
        <w:rPr>
          <w:i/>
          <w:szCs w:val="24"/>
        </w:rPr>
        <w:t xml:space="preserve">Pracovní síla, normy a udržitelná partnerství </w:t>
      </w:r>
    </w:p>
    <w:p w14:paraId="096CF996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158.</w:t>
      </w:r>
      <w:r w:rsidRPr="002A373F">
        <w:rPr>
          <w:szCs w:val="24"/>
        </w:rPr>
        <w:tab/>
        <w:t>zdůrazňuje, že je třeba investovat do pracovní síly a výrobní infrastruktury a že za tímto účelem je třeba:</w:t>
      </w:r>
    </w:p>
    <w:p w14:paraId="34AF95C8" w14:textId="4D19B36C" w:rsidR="00140382" w:rsidRPr="002A373F" w:rsidRDefault="00140382" w:rsidP="00596943">
      <w:pPr>
        <w:spacing w:after="240"/>
        <w:ind w:left="1134" w:hanging="567"/>
        <w:rPr>
          <w:szCs w:val="24"/>
        </w:rPr>
      </w:pPr>
      <w:r w:rsidRPr="002A373F">
        <w:rPr>
          <w:szCs w:val="24"/>
        </w:rPr>
        <w:t>a.</w:t>
      </w:r>
      <w:r w:rsidR="00541E57">
        <w:rPr>
          <w:szCs w:val="24"/>
        </w:rPr>
        <w:tab/>
      </w:r>
      <w:r w:rsidRPr="002A373F">
        <w:rPr>
          <w:szCs w:val="24"/>
        </w:rPr>
        <w:t>standardizovat otevřené architektury a rozhraní pro interoperabilitu;</w:t>
      </w:r>
    </w:p>
    <w:p w14:paraId="7DABCCD5" w14:textId="5F8BCB65" w:rsidR="00140382" w:rsidRPr="002A373F" w:rsidRDefault="00140382" w:rsidP="007F34C5">
      <w:pPr>
        <w:spacing w:after="240"/>
        <w:ind w:left="1134" w:hanging="567"/>
        <w:rPr>
          <w:szCs w:val="24"/>
        </w:rPr>
      </w:pPr>
      <w:r w:rsidRPr="002A373F">
        <w:rPr>
          <w:szCs w:val="24"/>
        </w:rPr>
        <w:t>b.</w:t>
      </w:r>
      <w:r w:rsidR="00541E57">
        <w:rPr>
          <w:szCs w:val="24"/>
        </w:rPr>
        <w:tab/>
      </w:r>
      <w:r w:rsidRPr="002A373F">
        <w:rPr>
          <w:szCs w:val="24"/>
        </w:rPr>
        <w:t xml:space="preserve">zavést povinné otevřené modulární normy pro všechny drony financované z prostředků EU s cílem umožnit výměnu součástí typu </w:t>
      </w:r>
      <w:proofErr w:type="spellStart"/>
      <w:r w:rsidRPr="002A373F">
        <w:rPr>
          <w:szCs w:val="24"/>
        </w:rPr>
        <w:t>plug</w:t>
      </w:r>
      <w:proofErr w:type="spellEnd"/>
      <w:r w:rsidRPr="002A373F">
        <w:rPr>
          <w:szCs w:val="24"/>
        </w:rPr>
        <w:t>-and-play (např. senzory, rádia) od různých dodavatelů; koordinace s NATO s cílem sladit normy a potřeby v oblasti interoperability;</w:t>
      </w:r>
    </w:p>
    <w:p w14:paraId="5AB61239" w14:textId="43F5E34D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159.</w:t>
      </w:r>
      <w:r w:rsidRPr="002A373F">
        <w:rPr>
          <w:szCs w:val="24"/>
        </w:rPr>
        <w:tab/>
        <w:t xml:space="preserve">připomíná projev premiéra Grónska </w:t>
      </w:r>
      <w:proofErr w:type="spellStart"/>
      <w:r w:rsidRPr="002A373F">
        <w:rPr>
          <w:szCs w:val="24"/>
        </w:rPr>
        <w:t>Jense</w:t>
      </w:r>
      <w:proofErr w:type="spellEnd"/>
      <w:r w:rsidRPr="002A373F">
        <w:rPr>
          <w:szCs w:val="24"/>
        </w:rPr>
        <w:t xml:space="preserve">-Frederika </w:t>
      </w:r>
      <w:proofErr w:type="spellStart"/>
      <w:r w:rsidRPr="002A373F">
        <w:rPr>
          <w:szCs w:val="24"/>
        </w:rPr>
        <w:t>Nielsena</w:t>
      </w:r>
      <w:proofErr w:type="spellEnd"/>
      <w:r w:rsidRPr="002A373F">
        <w:rPr>
          <w:szCs w:val="24"/>
        </w:rPr>
        <w:t xml:space="preserve"> k Evropskému parlamentu </w:t>
      </w:r>
      <w:r w:rsidR="00417A62">
        <w:rPr>
          <w:szCs w:val="24"/>
        </w:rPr>
        <w:t>ze dne 8.</w:t>
      </w:r>
      <w:r w:rsidRPr="002A373F">
        <w:rPr>
          <w:szCs w:val="24"/>
        </w:rPr>
        <w:t> říjn</w:t>
      </w:r>
      <w:r w:rsidR="00417A62">
        <w:rPr>
          <w:szCs w:val="24"/>
        </w:rPr>
        <w:t>a</w:t>
      </w:r>
      <w:r w:rsidRPr="002A373F">
        <w:rPr>
          <w:szCs w:val="24"/>
        </w:rPr>
        <w:t xml:space="preserve"> 2025 a zdůrazňuje strategický rozsah rozvoje užší spolupráce mezi EU a Grónskem s cílem umožnit evropským společnostem – v partnerství s vládou Grónska – získat přístup k surovinám na základě využívání udržitelných postupů;</w:t>
      </w:r>
    </w:p>
    <w:p w14:paraId="15E5F511" w14:textId="77777777" w:rsidR="00140382" w:rsidRPr="002A373F" w:rsidRDefault="00140382" w:rsidP="00596943">
      <w:pPr>
        <w:spacing w:after="240"/>
        <w:rPr>
          <w:i/>
          <w:iCs/>
          <w:szCs w:val="24"/>
        </w:rPr>
      </w:pPr>
      <w:r w:rsidRPr="002A373F">
        <w:rPr>
          <w:i/>
          <w:szCs w:val="24"/>
        </w:rPr>
        <w:t>Zkušební zařízení a výcvik v rámci EU</w:t>
      </w:r>
    </w:p>
    <w:p w14:paraId="78DC3148" w14:textId="77777777" w:rsidR="00140382" w:rsidRPr="002A373F" w:rsidRDefault="00140382" w:rsidP="00596943">
      <w:pPr>
        <w:spacing w:after="240"/>
        <w:rPr>
          <w:i/>
          <w:iCs/>
          <w:szCs w:val="24"/>
        </w:rPr>
      </w:pPr>
      <w:r w:rsidRPr="002A373F">
        <w:rPr>
          <w:i/>
          <w:szCs w:val="24"/>
        </w:rPr>
        <w:t>Testovací infrastruktura a zjednodušení právních předpisů</w:t>
      </w:r>
    </w:p>
    <w:p w14:paraId="7C2F942B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160.</w:t>
      </w:r>
      <w:r w:rsidRPr="002A373F">
        <w:rPr>
          <w:szCs w:val="24"/>
        </w:rPr>
        <w:tab/>
        <w:t>vyzývá Komisi a členské státy, aby uznaly význam testování dronů a nového technologického vývoje ve velkých otevřených prostranstvích s cílem zajistit bezpečnost, účinnost a účelnost těchto inovací; naléhavě vyzývá Komisi a členské státy, aby snížily zbytečnou byrokracii a byrokratickou zátěž, zjednodušily zkušební postupy a usnadnily rychlé zavádění a hodnocení nových technologií dronů;</w:t>
      </w:r>
    </w:p>
    <w:p w14:paraId="48543958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161.</w:t>
      </w:r>
      <w:r w:rsidRPr="002A373F">
        <w:rPr>
          <w:szCs w:val="24"/>
        </w:rPr>
        <w:tab/>
        <w:t xml:space="preserve">podporuje společné iniciativy, které by reformou zastaralých regulačních </w:t>
      </w:r>
      <w:r w:rsidRPr="002A373F">
        <w:rPr>
          <w:szCs w:val="24"/>
        </w:rPr>
        <w:lastRenderedPageBreak/>
        <w:t>překážek zajistily rychlý přístup k testovací infrastruktuře nebo externí testování, aby bylo možné provádět zkoušky v podmínkách simulujících operační prostředí;</w:t>
      </w:r>
    </w:p>
    <w:p w14:paraId="6228CB65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162.</w:t>
      </w:r>
      <w:r w:rsidRPr="002A373F">
        <w:rPr>
          <w:szCs w:val="24"/>
        </w:rPr>
        <w:tab/>
        <w:t>domnívá se, že předpisy, které stanoví požadavky na testování bezpilotních systémů v elektronickém boji, dálkových letů a nestandardních kmitočtů, jsou mimořádně velkou překážkou, která ozbrojeným silám členských států brání získat kvalitativní vojenskou výhodu, a vyzývá k zajištění lepší přístupnosti pro osvědčené inovátory bezpilotních systémů, aby jim byl zajištěn častý a snadný přístup do zkušebních prostor;</w:t>
      </w:r>
    </w:p>
    <w:p w14:paraId="520FC725" w14:textId="77777777" w:rsidR="00140382" w:rsidRPr="002A373F" w:rsidRDefault="00140382" w:rsidP="002A373F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Inovační jednotky a výcvik založený na umělé inteligenci</w:t>
      </w:r>
    </w:p>
    <w:p w14:paraId="4257AE08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163.</w:t>
      </w:r>
      <w:r w:rsidRPr="002A373F">
        <w:rPr>
          <w:szCs w:val="24"/>
        </w:rPr>
        <w:tab/>
        <w:t>vybízí členské státy, aby podporovaly stálé inovační jednotky a odbornou přípravu ve všech vnitrostátních bezpečnostních službách, kde jsou testovány komerční technologie v reálných operačních podmínkách a s pomocí koncových uživatelů;</w:t>
      </w:r>
    </w:p>
    <w:p w14:paraId="38BC4FB5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164.</w:t>
      </w:r>
      <w:r w:rsidRPr="002A373F">
        <w:rPr>
          <w:szCs w:val="24"/>
        </w:rPr>
        <w:tab/>
        <w:t>vyzývá Vojenský štáb EU (EUMS) a Evropskou obrannou agenturu (EDA), aby pro členské státy zajistily společný výcvik bezpilotních systémů založených na umělé inteligenci a podporovaly zadávání veřejných zakázek na tyto bezpilotní systémy, aby jejich výcvik a testování mohl probíhat v operačních podmínkách potřebných k jejich účinnému nasazení v reálných scénářích;</w:t>
      </w:r>
    </w:p>
    <w:p w14:paraId="2B4AB4B0" w14:textId="77777777" w:rsidR="00140382" w:rsidRPr="002A373F" w:rsidRDefault="00140382" w:rsidP="00596943">
      <w:pPr>
        <w:spacing w:after="240"/>
        <w:rPr>
          <w:i/>
          <w:iCs/>
          <w:szCs w:val="24"/>
        </w:rPr>
      </w:pPr>
      <w:r w:rsidRPr="002A373F">
        <w:rPr>
          <w:i/>
          <w:szCs w:val="24"/>
        </w:rPr>
        <w:t>Společné výcvikové prostory, integrace a interoperabilita</w:t>
      </w:r>
    </w:p>
    <w:p w14:paraId="37FEF469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165.</w:t>
      </w:r>
      <w:r w:rsidRPr="002A373F">
        <w:rPr>
          <w:szCs w:val="24"/>
        </w:rPr>
        <w:tab/>
        <w:t>vybízí členské státy ke spolupráci při společném vytváření inovačních výcvikových prostor NATO, kde ozbrojené síly a prodejci budou moci celoročně testovat;</w:t>
      </w:r>
    </w:p>
    <w:p w14:paraId="4AF3308B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166.</w:t>
      </w:r>
      <w:r w:rsidRPr="002A373F">
        <w:rPr>
          <w:szCs w:val="24"/>
        </w:rPr>
        <w:tab/>
        <w:t>navrhuje, aby byl vytvořen mechanismus EU pro testování integrace a interoperability vybraných bezpilotních systémů a systémů ochrany před bezpilotními prostředky, včetně scénářů kybernetické války, elektronického boje a pravidel použití síly (ROE), a aby výsledkem byly spíše ověřené integrační profily než technické demonstrace;</w:t>
      </w:r>
    </w:p>
    <w:p w14:paraId="6E9A1A83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167.</w:t>
      </w:r>
      <w:r w:rsidRPr="002A373F">
        <w:rPr>
          <w:szCs w:val="24"/>
        </w:rPr>
        <w:tab/>
        <w:t>vyzývá Komisi, aby do svých dohod o usnadnění udržitelných investic zahrnula potřebu, aby evropské odvětví dronů a členské státy měly zajištěny dostatečné zásoby klíčových materiálů a součástí nezbytných pro vývoj bezpilotních systémů;</w:t>
      </w:r>
    </w:p>
    <w:p w14:paraId="28F80183" w14:textId="77777777" w:rsidR="00140382" w:rsidRPr="002A373F" w:rsidRDefault="00140382" w:rsidP="00596943">
      <w:pPr>
        <w:spacing w:after="240"/>
        <w:ind w:left="567" w:hanging="567"/>
        <w:rPr>
          <w:i/>
          <w:iCs/>
          <w:szCs w:val="24"/>
        </w:rPr>
      </w:pPr>
      <w:r w:rsidRPr="002A373F">
        <w:rPr>
          <w:i/>
          <w:szCs w:val="24"/>
        </w:rPr>
        <w:t>Certifikace</w:t>
      </w:r>
    </w:p>
    <w:p w14:paraId="4793E8CF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168.</w:t>
      </w:r>
      <w:r w:rsidRPr="002A373F">
        <w:rPr>
          <w:szCs w:val="24"/>
        </w:rPr>
        <w:tab/>
        <w:t>vyzývá Evropskou obrannou agenturu, aby pro všechny členské státy vypracovala vícejazyčné standardizované způsoby certifikace provozovatelů;</w:t>
      </w:r>
    </w:p>
    <w:p w14:paraId="10572EFC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169.</w:t>
      </w:r>
      <w:r w:rsidRPr="002A373F">
        <w:rPr>
          <w:szCs w:val="24"/>
        </w:rPr>
        <w:tab/>
        <w:t>podporuje modulární systémové architektury, aby součásti (např. užitečné zatížení, rádia, kamery) mohly být nezávisle modernizovány bez nutnosti opětovné certifikace celé platformy;</w:t>
      </w:r>
    </w:p>
    <w:p w14:paraId="7BB22E98" w14:textId="77777777" w:rsidR="00140382" w:rsidRPr="002A373F" w:rsidRDefault="00140382" w:rsidP="00596943">
      <w:pPr>
        <w:spacing w:after="240"/>
        <w:ind w:left="567" w:hanging="567"/>
        <w:rPr>
          <w:i/>
          <w:iCs/>
          <w:szCs w:val="24"/>
        </w:rPr>
      </w:pPr>
      <w:r w:rsidRPr="002A373F">
        <w:rPr>
          <w:i/>
          <w:szCs w:val="24"/>
        </w:rPr>
        <w:t>Normalizace</w:t>
      </w:r>
    </w:p>
    <w:p w14:paraId="4138045D" w14:textId="77777777" w:rsidR="00140382" w:rsidRPr="002A373F" w:rsidRDefault="00140382" w:rsidP="00596943">
      <w:pPr>
        <w:spacing w:after="240"/>
        <w:ind w:left="567" w:hanging="567"/>
        <w:rPr>
          <w:i/>
          <w:iCs/>
          <w:szCs w:val="24"/>
        </w:rPr>
      </w:pPr>
      <w:r w:rsidRPr="002A373F">
        <w:rPr>
          <w:i/>
          <w:szCs w:val="24"/>
        </w:rPr>
        <w:t>Technologické normy, modularita a digitální integrace</w:t>
      </w:r>
    </w:p>
    <w:p w14:paraId="7A236F1A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170.</w:t>
      </w:r>
      <w:r w:rsidRPr="002A373F">
        <w:rPr>
          <w:szCs w:val="24"/>
        </w:rPr>
        <w:tab/>
        <w:t>vyzývá Evropský obranný fond (EDF), aby ve svých procesech výzkumu a vývoje institucionalizoval rychlý vývoj prototypů, modulární design a digitální model velení a řízení (C2) jako standard pro všechny modely vývoje;</w:t>
      </w:r>
    </w:p>
    <w:p w14:paraId="3C6A42B0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lastRenderedPageBreak/>
        <w:t>171.</w:t>
      </w:r>
      <w:r w:rsidRPr="002A373F">
        <w:rPr>
          <w:szCs w:val="24"/>
        </w:rPr>
        <w:tab/>
        <w:t>vyzývá Komisi, aby zajistila, že budoucí předpisy umožní bezpečnou, zabezpečenou a rozšiřitelnou integraci dronů, která se zaměří na kybernetickou bezpečnost, systémy zabezpečené proti selhání a normalizaci dvojího užití;</w:t>
      </w:r>
    </w:p>
    <w:p w14:paraId="538D38B9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172.</w:t>
      </w:r>
      <w:r w:rsidRPr="002A373F">
        <w:rPr>
          <w:szCs w:val="24"/>
        </w:rPr>
        <w:tab/>
        <w:t>vybízí k tomu, aby ve vztahu k bezpilotním systémům byl uplatňován „přednostně komerční“ přístup, který upřednostňuje nákup přímo od komerčních poskytovatelů za účelem testování nových akvizičních modelů, které lze později rozšířit i v dalších oblastech schopností;</w:t>
      </w:r>
    </w:p>
    <w:p w14:paraId="6BC5E26D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173.</w:t>
      </w:r>
      <w:r w:rsidRPr="002A373F">
        <w:rPr>
          <w:szCs w:val="24"/>
        </w:rPr>
        <w:tab/>
        <w:t>vyzývá k tomu, aby financování určené na bezpilotní letecké systémy bylo podmíněno vytvořením obecných kategorií, které by odpovídaly jednotlivým úkolům, aby bylo možné rychle řešit problémy a podpořit komerční inovace;</w:t>
      </w:r>
    </w:p>
    <w:p w14:paraId="218C6BE8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174.</w:t>
      </w:r>
      <w:r w:rsidRPr="002A373F">
        <w:rPr>
          <w:szCs w:val="24"/>
        </w:rPr>
        <w:tab/>
        <w:t>vyzývá Evropskou obrannou agenturu (EDA), aby spustila jednotnou digitální platformu pro řízení komplexní spolupráce s komerčním sektorem, která by umožnila komunikaci v reálném čase a sledování návrhů a pokroku;</w:t>
      </w:r>
    </w:p>
    <w:p w14:paraId="231463F2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Interoperabilita a operační rámce</w:t>
      </w:r>
    </w:p>
    <w:p w14:paraId="604B0B63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175.</w:t>
      </w:r>
      <w:r w:rsidRPr="002A373F">
        <w:rPr>
          <w:szCs w:val="24"/>
        </w:rPr>
        <w:tab/>
        <w:t>bere na vědomí zásadní význam schopností rychlého odhalování, přiřazování a neutralizace bezpilotních systémů a vyzývá k vytvoření společného rámce EU pro přeshraniční sdílení údajů, interoperabilní situační orientaci a protokoly společného zaměřování cílů, aby bylo možné předcházet narušením vzdušného prostoru a reagovat na ně; zdůrazňuje, že tato spolupráce by měla zahrnovat společné normy pro senzory a pro velení a řízení (C2), případně i koordinované zadávání veřejných zakázek a mechanismy pro bezpečnou výměnu telemetrických údajů a zpráv o incidentech v reálném čase s cílem umožnit koordinované akce napříč členskými státy a s evropskými členy NATO; vyzývá k vytvoření celounijního standardu interoperability zavedením otevřených modulárních norem pro systémy pro obranu proti bezpilotním vzdušným prostředkům (C-UAS) v rámci programů financovaných z Evropského obranného fondu (EDF) s cílem zajistit slučitelnost univerzálně využitelných produktů („</w:t>
      </w:r>
      <w:proofErr w:type="spellStart"/>
      <w:r w:rsidRPr="002A373F">
        <w:rPr>
          <w:szCs w:val="24"/>
        </w:rPr>
        <w:t>plug</w:t>
      </w:r>
      <w:proofErr w:type="spellEnd"/>
      <w:r w:rsidRPr="002A373F">
        <w:rPr>
          <w:szCs w:val="24"/>
        </w:rPr>
        <w:t>-and-play“) a omezit proprietární uzamčení; vyzývá k normalizaci operačních požadavků na drony třídy I–III, které by platily v celé EU, s cílem umožnit společné nákupy a interoperabilitu na základě kategorizace zaměřené na schopnosti, která zohlední operační normy pro drony s různým operačním využitím s integrovanou schopností elektronického boje a odhalování hrozeb prostřednictvím umělé inteligence;</w:t>
      </w:r>
    </w:p>
    <w:p w14:paraId="3A00B1F4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Modernizace právních předpisů a bezpečnost letectví</w:t>
      </w:r>
    </w:p>
    <w:p w14:paraId="47B7A113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176.</w:t>
      </w:r>
      <w:r w:rsidRPr="002A373F">
        <w:rPr>
          <w:szCs w:val="24"/>
        </w:rPr>
        <w:tab/>
        <w:t>vyzývá k aktualizaci regulačního rámce v oblasti letectví s cílem zajistit bezpečnost letectví s ohledem na rostoucí využívání dronů a </w:t>
      </w:r>
      <w:proofErr w:type="spellStart"/>
      <w:r w:rsidRPr="002A373F">
        <w:rPr>
          <w:szCs w:val="24"/>
        </w:rPr>
        <w:t>protidronové</w:t>
      </w:r>
      <w:proofErr w:type="spellEnd"/>
      <w:r w:rsidRPr="002A373F">
        <w:rPr>
          <w:szCs w:val="24"/>
        </w:rPr>
        <w:t xml:space="preserve"> infrastruktury;</w:t>
      </w:r>
    </w:p>
    <w:p w14:paraId="6AAB4206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Umělá inteligence</w:t>
      </w:r>
    </w:p>
    <w:p w14:paraId="4710BE24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Technologický pokrok a strategický význam</w:t>
      </w:r>
    </w:p>
    <w:p w14:paraId="685B3C60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177.</w:t>
      </w:r>
      <w:r w:rsidRPr="002A373F">
        <w:rPr>
          <w:szCs w:val="24"/>
        </w:rPr>
        <w:tab/>
        <w:t xml:space="preserve">vyzývá Komisi, aby uznala strategický význam vznikajících technologií pro evropský </w:t>
      </w:r>
      <w:proofErr w:type="spellStart"/>
      <w:r w:rsidRPr="002A373F">
        <w:rPr>
          <w:szCs w:val="24"/>
        </w:rPr>
        <w:t>dronový</w:t>
      </w:r>
      <w:proofErr w:type="spellEnd"/>
      <w:r w:rsidRPr="002A373F">
        <w:rPr>
          <w:szCs w:val="24"/>
        </w:rPr>
        <w:t xml:space="preserve"> průmysl, zejména v oblasti umělé inteligence, a aby tyto technologie dále podporovala; připomíná operaci </w:t>
      </w:r>
      <w:proofErr w:type="spellStart"/>
      <w:r w:rsidRPr="002A373F">
        <w:rPr>
          <w:szCs w:val="24"/>
        </w:rPr>
        <w:t>Spiderweb</w:t>
      </w:r>
      <w:proofErr w:type="spellEnd"/>
      <w:r w:rsidRPr="002A373F">
        <w:rPr>
          <w:szCs w:val="24"/>
        </w:rPr>
        <w:t xml:space="preserve"> a technologii používanou ukrajinskými drony, která těmto bezpilotním systémům umožnila autonomně identifikovat vojenské cíle a zaútočit na ně; vybízí Evropský obranný fond (EDF), aby pokračoval v podpoře a dalším rozvoji programů, jako je AIR-D-EPE s cílem pokročit ve výzkumu, testování </w:t>
      </w:r>
      <w:r w:rsidRPr="002A373F">
        <w:rPr>
          <w:szCs w:val="24"/>
        </w:rPr>
        <w:lastRenderedPageBreak/>
        <w:t>a zavádění řešení založených na umělé inteligenci pro autonomní provoz a navigaci dronů;</w:t>
      </w:r>
    </w:p>
    <w:p w14:paraId="0F280BCA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178.</w:t>
      </w:r>
      <w:r w:rsidRPr="002A373F">
        <w:rPr>
          <w:szCs w:val="24"/>
        </w:rPr>
        <w:tab/>
        <w:t>doporučuje rovněž vytvářet škálovatelné kontrolní algoritmy, které budou testovat rojové strategie a syntetizovat prostředí;</w:t>
      </w:r>
    </w:p>
    <w:p w14:paraId="0E5900DA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Operační vývoj a vznikající rizika</w:t>
      </w:r>
    </w:p>
    <w:p w14:paraId="07827514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179.</w:t>
      </w:r>
      <w:r w:rsidRPr="002A373F">
        <w:rPr>
          <w:szCs w:val="24"/>
        </w:rPr>
        <w:tab/>
        <w:t xml:space="preserve">uznává rychlost, s jakou se drony vyvíjejí, pokud jde o integraci algoritmů umělé inteligence pro rozhodování v reálném čase, předcházení překážkám a optimalizaci misí, což umožňuje větší autonomii, přesnost a všestrannost; uznává také, že jakmile budou nasazeny na bojišti, výrazně zkomplikují situaci pro vojenské a civilní krizové plánování na všech úrovních, což bude představovat riziko dalšího zintenzivnění hrozeb ze strany bezpilotních systémů, jako jsou plně autonomní </w:t>
      </w:r>
      <w:proofErr w:type="spellStart"/>
      <w:r w:rsidRPr="002A373F">
        <w:rPr>
          <w:szCs w:val="24"/>
        </w:rPr>
        <w:t>dronové</w:t>
      </w:r>
      <w:proofErr w:type="spellEnd"/>
      <w:r w:rsidRPr="002A373F">
        <w:rPr>
          <w:szCs w:val="24"/>
        </w:rPr>
        <w:t xml:space="preserve"> roje, hloubkové útoky a cílené vraždy;</w:t>
      </w:r>
    </w:p>
    <w:p w14:paraId="32D2377D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Správa věcí veřejných, etika a mezinárodní právo</w:t>
      </w:r>
    </w:p>
    <w:p w14:paraId="45A78B3B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180.</w:t>
      </w:r>
      <w:r w:rsidRPr="002A373F">
        <w:rPr>
          <w:szCs w:val="24"/>
        </w:rPr>
        <w:tab/>
        <w:t>vyzývá členské státy, aby zajistily, že vývoj a zavádění nových válečných systémů, včetně bezpilotních letounů s autonomními schopnostmi, se bude přísně řídit mezinárodním právem, včetně mezinárodního humanitárního práva, a zásadou zapojení lidského faktoru s cílem zajistit smysluplnou lidskou kontrolu nad smrtící silou;</w:t>
      </w:r>
    </w:p>
    <w:p w14:paraId="47952196" w14:textId="77777777" w:rsidR="00140382" w:rsidRPr="002A373F" w:rsidRDefault="00140382" w:rsidP="00596943">
      <w:pPr>
        <w:spacing w:after="240"/>
        <w:ind w:left="567" w:hanging="567"/>
        <w:rPr>
          <w:i/>
          <w:iCs/>
          <w:szCs w:val="24"/>
        </w:rPr>
      </w:pPr>
      <w:r w:rsidRPr="002A373F">
        <w:rPr>
          <w:i/>
          <w:szCs w:val="24"/>
        </w:rPr>
        <w:t>Zbraně s přímou energií</w:t>
      </w:r>
    </w:p>
    <w:p w14:paraId="3F365873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181.</w:t>
      </w:r>
      <w:r w:rsidRPr="002A373F">
        <w:rPr>
          <w:szCs w:val="24"/>
        </w:rPr>
        <w:tab/>
        <w:t>vybízí k upřednostnění vývoje a výroby baterií s pevným elektrolytem jako klíčového faktoru pro drony nové generace a obranné technologie;</w:t>
      </w:r>
    </w:p>
    <w:p w14:paraId="22EC0F44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182.</w:t>
      </w:r>
      <w:r w:rsidRPr="002A373F">
        <w:rPr>
          <w:szCs w:val="24"/>
        </w:rPr>
        <w:tab/>
        <w:t>konstatuje, že tyto baterie nabízejí vyšší energetickou hustotu, delší životnost a rychlejší nabíjení; zdůrazňuje, že jejich nehořlavé pevné elektrolyty výrazně zvyšují bezpečnost a snižují riziko požáru nebo výbuchu, což činí baterie s pevným elektrolytem zásadní pro posílení technologické autonomie a provozní odolnosti EU;</w:t>
      </w:r>
    </w:p>
    <w:p w14:paraId="55127539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183.</w:t>
      </w:r>
      <w:r w:rsidRPr="002A373F">
        <w:rPr>
          <w:szCs w:val="24"/>
        </w:rPr>
        <w:tab/>
        <w:t>vyzývá Komisi, Evropskou obrannou agenturu (EDA) a Evropský obranný fond (EDF), aby upřednostňovaly výzkum a vývoj pokročilých systémů elektronického vedení války a zbraňových technologií s řízenou energií zaměřených na boj proti potenciálním hybridním hrozbám a útokům dronů zaměřených na členské státy;</w:t>
      </w:r>
    </w:p>
    <w:p w14:paraId="4027FD86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184.</w:t>
      </w:r>
      <w:r w:rsidRPr="002A373F">
        <w:rPr>
          <w:szCs w:val="24"/>
        </w:rPr>
        <w:tab/>
        <w:t xml:space="preserve">dále vyzývá k podpoře rozvoje </w:t>
      </w:r>
      <w:proofErr w:type="spellStart"/>
      <w:r w:rsidRPr="002A373F">
        <w:rPr>
          <w:szCs w:val="24"/>
        </w:rPr>
        <w:t>protitechnologií</w:t>
      </w:r>
      <w:proofErr w:type="spellEnd"/>
      <w:r w:rsidRPr="002A373F">
        <w:rPr>
          <w:szCs w:val="24"/>
        </w:rPr>
        <w:t xml:space="preserve"> a ochranných opatření schopných zmírnit dopady těchto řízených energetických zbraní;</w:t>
      </w:r>
    </w:p>
    <w:p w14:paraId="5935D425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Aditivní výroba</w:t>
      </w:r>
    </w:p>
    <w:p w14:paraId="011880D0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185.</w:t>
      </w:r>
      <w:r w:rsidRPr="002A373F">
        <w:rPr>
          <w:szCs w:val="24"/>
        </w:rPr>
        <w:tab/>
        <w:t>vybízí členské státy, aby se i nadále zabývaly nízkonákladovými možnostmi, včetně aditivní výroby, a vyzývá k financování výzkumu a vývoje v rámci Evropského obranného fondu (EDF) pro zajištění potřebných kapacit v oblasti hlavic bezpilotních systémů s cílem vytvořit nové hlavice a nové chemické přístupy k hlavicím zaměřené na úspěšné vyhledávání cíle úderu;</w:t>
      </w:r>
    </w:p>
    <w:p w14:paraId="24125839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Budování dovedností</w:t>
      </w:r>
    </w:p>
    <w:p w14:paraId="6ECF4012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186.</w:t>
      </w:r>
      <w:r w:rsidRPr="002A373F">
        <w:rPr>
          <w:szCs w:val="24"/>
        </w:rPr>
        <w:tab/>
        <w:t xml:space="preserve">uznává úlohu podnikatelského akcelerátoru v rámci programu EUDIS při zefektivnění </w:t>
      </w:r>
      <w:r w:rsidRPr="002A373F">
        <w:rPr>
          <w:szCs w:val="24"/>
        </w:rPr>
        <w:lastRenderedPageBreak/>
        <w:t>vývoje a zavádění bezpilotních systémů a systémů pro obranu proti bezpilotním vzdušným prostředkům (C-UAS) ve všech členských státech prostřednictvím rychlého vývoje prototypů, společného testování a zrychlené certifikace nových technologií s cílem udržet krok s rychle se měnícími požadavky na bojišti;</w:t>
      </w:r>
    </w:p>
    <w:p w14:paraId="1FD9F52E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187.</w:t>
      </w:r>
      <w:r w:rsidRPr="002A373F">
        <w:rPr>
          <w:szCs w:val="24"/>
        </w:rPr>
        <w:tab/>
        <w:t>vyzývá k tomu, aby byl v rámci programu EUDIS rozšířen provoz míst pro testování v reálných podmínkách nejméně do tří členských států a aby se Ukrajina stala přidruženým partnerem;</w:t>
      </w:r>
    </w:p>
    <w:p w14:paraId="079FA089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188.</w:t>
      </w:r>
      <w:r w:rsidRPr="002A373F">
        <w:rPr>
          <w:szCs w:val="24"/>
        </w:rPr>
        <w:tab/>
        <w:t>vyzývá Komisi, aby zahájila veřejnou vzdělávací kampaň o odpovědném používání technologií v obraně, ochraně obyvatelstva a mechanismech právní odpovědnosti s cílem vybudovat legitimitu a umožnit politickou podporu rozšiřování dronů;</w:t>
      </w:r>
    </w:p>
    <w:p w14:paraId="11DE4B70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189.</w:t>
      </w:r>
      <w:r w:rsidRPr="002A373F">
        <w:rPr>
          <w:szCs w:val="24"/>
        </w:rPr>
        <w:tab/>
        <w:t>vyzývá k provádění programů odborné přípravy studentů ve všech členských státech koordinovaných s NATO a Evropskou obrannou agenturou (EDA) s cílem podpořit vzdělávání v oblasti létajících dronů, včetně technických dovedností a inženýrských znalostí, a podporovat zájem veřejnosti;</w:t>
      </w:r>
    </w:p>
    <w:p w14:paraId="1800CCD9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190.</w:t>
      </w:r>
      <w:r w:rsidRPr="002A373F">
        <w:rPr>
          <w:szCs w:val="24"/>
        </w:rPr>
        <w:tab/>
        <w:t xml:space="preserve">vybízí členské státy, Ukrajinu a Komisi, aby vypracovaly a prováděly opatření zaměřená na posílení dovedností v oblasti vývoje a provozu dronů, včetně softwarových a hardwarových součástí, a aby přilákaly talenty z jiných odvětví </w:t>
      </w:r>
      <w:proofErr w:type="spellStart"/>
      <w:r w:rsidRPr="002A373F">
        <w:rPr>
          <w:szCs w:val="24"/>
        </w:rPr>
        <w:t>deep</w:t>
      </w:r>
      <w:proofErr w:type="spellEnd"/>
      <w:r w:rsidRPr="002A373F">
        <w:rPr>
          <w:szCs w:val="24"/>
        </w:rPr>
        <w:t xml:space="preserve"> tech a podporovaly vytváření aktivních týmů, které by byly schopny navrhovat, vyrábět a programovat relevantní software; zdůrazňuje, že tato opatření by měla zahrnovat vzdělávací iniciativy v oborech přírodních věd, technologií, inženýrství a matematiky (STEM), jako jsou workshopy montáže dronů, webináře a programovací maratony, s cílem vyškolit osoby pro montáž a provoz dronů; v tomto ohledu vítá iniciativy, které již spustila Evropská komise, jako jsou programovací maratony pořádané v rámci Programu EU pro inovace v oblasti obrany (EUDIS) a chystaná iniciativa Brave </w:t>
      </w:r>
      <w:proofErr w:type="spellStart"/>
      <w:r w:rsidRPr="002A373F">
        <w:rPr>
          <w:szCs w:val="24"/>
        </w:rPr>
        <w:t>TechEU</w:t>
      </w:r>
      <w:proofErr w:type="spellEnd"/>
      <w:r w:rsidRPr="002A373F">
        <w:rPr>
          <w:szCs w:val="24"/>
        </w:rPr>
        <w:t>, jejichž cílem je usnadnit vývoj inovativních obranných řešení a podpořit spolupráci mezi zúčastněnými stranami;</w:t>
      </w:r>
    </w:p>
    <w:p w14:paraId="71BF6D68" w14:textId="77777777" w:rsidR="00140382" w:rsidRPr="002A373F" w:rsidRDefault="00140382" w:rsidP="00541E57">
      <w:pPr>
        <w:pStyle w:val="NormalHanging12a"/>
        <w:rPr>
          <w:b/>
          <w:bCs/>
          <w:szCs w:val="24"/>
        </w:rPr>
      </w:pPr>
      <w:r w:rsidRPr="002A373F">
        <w:rPr>
          <w:b/>
          <w:szCs w:val="24"/>
        </w:rPr>
        <w:t>Osvědčené postupy a doktrína</w:t>
      </w:r>
    </w:p>
    <w:p w14:paraId="57D5210C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Odstrašování a obranný postoj a čl. 42 odst. 7</w:t>
      </w:r>
    </w:p>
    <w:p w14:paraId="2661A35A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191.</w:t>
      </w:r>
      <w:r w:rsidRPr="002A373F">
        <w:rPr>
          <w:szCs w:val="24"/>
        </w:rPr>
        <w:tab/>
        <w:t xml:space="preserve">vyzývá členské státy v přední linii, aby přijaly strategické plány rozvoje a investiční rámce a definovaly strategické programy a projekty zaměřené na rozvoj a zabezpečení komplexních </w:t>
      </w:r>
      <w:proofErr w:type="spellStart"/>
      <w:r w:rsidRPr="002A373F">
        <w:rPr>
          <w:szCs w:val="24"/>
        </w:rPr>
        <w:t>dronových</w:t>
      </w:r>
      <w:proofErr w:type="spellEnd"/>
      <w:r w:rsidRPr="002A373F">
        <w:rPr>
          <w:szCs w:val="24"/>
        </w:rPr>
        <w:t xml:space="preserve"> schopností a systémů obrany proti bezpilotním vzdušným prostředkům (C-UAS) na svém území, které budou pokrývat celý cyklus schopností od výzkumu a vývoje, testování a certifikace až po výrobu, zavádění a odbornou přípravu; zdůrazňuje, že toto úsilí by mělo být případně podporováno z nástrojů EU, jako je Evropský obranný fond (EDF), Program pro evropský obranný průmysl (EDIP) a kapacita EU pro rychlé nasazení;</w:t>
      </w:r>
    </w:p>
    <w:p w14:paraId="0AC46CF2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192.</w:t>
      </w:r>
      <w:r w:rsidRPr="002A373F">
        <w:rPr>
          <w:szCs w:val="24"/>
        </w:rPr>
        <w:tab/>
        <w:t>zdůrazňuje, že tato opatření mají zásadní význam pro zajištění adekvátní, koordinované a včasné reakce na vyvíjející se hybridní a konvenční bezpečnostní výzvy, jimž Evropa čelí zejména na východních a jižních hranicích;</w:t>
      </w:r>
    </w:p>
    <w:p w14:paraId="2C942AB3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193.</w:t>
      </w:r>
      <w:r w:rsidRPr="002A373F">
        <w:rPr>
          <w:szCs w:val="24"/>
        </w:rPr>
        <w:tab/>
        <w:t>žádá, aby celá EU zaujala k </w:t>
      </w:r>
      <w:proofErr w:type="spellStart"/>
      <w:r w:rsidRPr="002A373F">
        <w:rPr>
          <w:szCs w:val="24"/>
        </w:rPr>
        <w:t>antidronovým</w:t>
      </w:r>
      <w:proofErr w:type="spellEnd"/>
      <w:r w:rsidRPr="002A373F">
        <w:rPr>
          <w:szCs w:val="24"/>
        </w:rPr>
        <w:t xml:space="preserve"> kapacitám individualizovaný přístup, který by zohledňoval různé operační potřeby: konstatuje, že zatímco země na východním křídle potřebují kombinaci aktivních </w:t>
      </w:r>
      <w:proofErr w:type="spellStart"/>
      <w:r w:rsidRPr="002A373F">
        <w:rPr>
          <w:szCs w:val="24"/>
        </w:rPr>
        <w:t>protidronových</w:t>
      </w:r>
      <w:proofErr w:type="spellEnd"/>
      <w:r w:rsidRPr="002A373F">
        <w:rPr>
          <w:szCs w:val="24"/>
        </w:rPr>
        <w:t xml:space="preserve"> opatření a kapacit pro vedení </w:t>
      </w:r>
      <w:r w:rsidRPr="002A373F">
        <w:rPr>
          <w:szCs w:val="24"/>
        </w:rPr>
        <w:lastRenderedPageBreak/>
        <w:t>přesného útoku, aby mohly v případě pokusu o invazi odvrátit pozemní hrozby a odrazovat od nich, jiné státy, včetně zemí ve středomořské oblasti, mohou mít v oblasti schopností jiné priority; naléhavě vyzývá Komisi a členské státy, aby zajistily sdílení zátěže; žádá Komisi, aby posoudila soubory kapacit podle regionálních profilů hrozeb, tak aby byly zajištěny maximálně účinné a rychlé dodávky, aniž by byla narušena celková evropská interoperabilita;</w:t>
      </w:r>
    </w:p>
    <w:p w14:paraId="4B36E400" w14:textId="73843E2D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194.</w:t>
      </w:r>
      <w:r w:rsidRPr="002A373F">
        <w:rPr>
          <w:szCs w:val="24"/>
        </w:rPr>
        <w:tab/>
        <w:t>vyzývá členské státy, aby byly připraveny aktivovat čl. 42 odst. 7 S</w:t>
      </w:r>
      <w:r w:rsidR="00D7550B">
        <w:rPr>
          <w:szCs w:val="24"/>
        </w:rPr>
        <w:t xml:space="preserve">mlouvy o </w:t>
      </w:r>
      <w:r w:rsidRPr="002A373F">
        <w:rPr>
          <w:szCs w:val="24"/>
        </w:rPr>
        <w:t>EU, pokud agresivní akce přerostou v ozbrojený útok nebo přispívají k přípravě bezprostředního útoku;</w:t>
      </w:r>
    </w:p>
    <w:p w14:paraId="13D5BF13" w14:textId="7EC6620B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195.</w:t>
      </w:r>
      <w:r w:rsidRPr="002A373F">
        <w:rPr>
          <w:szCs w:val="24"/>
        </w:rPr>
        <w:tab/>
        <w:t>naléhavě vyzývá EU a její členské státy, aby stanovily operační postupy a mechanismy pro případ, že některý členský stát aktivuje čl. 42 odst. 7 S</w:t>
      </w:r>
      <w:r w:rsidR="00D7550B">
        <w:rPr>
          <w:szCs w:val="24"/>
        </w:rPr>
        <w:t xml:space="preserve">mlouvy o </w:t>
      </w:r>
      <w:r w:rsidRPr="002A373F">
        <w:rPr>
          <w:szCs w:val="24"/>
        </w:rPr>
        <w:t>EU;</w:t>
      </w:r>
    </w:p>
    <w:p w14:paraId="0A100509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196.</w:t>
      </w:r>
      <w:r w:rsidRPr="002A373F">
        <w:rPr>
          <w:szCs w:val="24"/>
        </w:rPr>
        <w:tab/>
        <w:t>zdůrazňuje, že tato aktivace by měla spustit společný mechanismus reakce EU, včetně koordinovaných obranných opatření, rychlé výměny zpravodajských informací, vzájemné pomoci a jednotné strategické komunikace s cílem zajistit odrazení, solidaritu a odolnost veřejnosti v celé EU;</w:t>
      </w:r>
    </w:p>
    <w:p w14:paraId="239DE889" w14:textId="20E269BA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197.</w:t>
      </w:r>
      <w:r w:rsidRPr="002A373F">
        <w:rPr>
          <w:szCs w:val="24"/>
        </w:rPr>
        <w:tab/>
        <w:t>vyzývá místopředsedkyni Komise, vysokou představitelku Unie pro zahraniční věci a bezpečnostní politiku, aby předložila konkrétní plány na uvedení čl. 42 odst. 7 S</w:t>
      </w:r>
      <w:r w:rsidR="00D7550B">
        <w:rPr>
          <w:szCs w:val="24"/>
        </w:rPr>
        <w:t xml:space="preserve">mlouvy o </w:t>
      </w:r>
      <w:r w:rsidRPr="002A373F">
        <w:rPr>
          <w:szCs w:val="24"/>
        </w:rPr>
        <w:t>EU o vzájemné pomoci do praxe, a to i v souvislosti s reakcí na hrozby dronů, s cílem zajistit solidaritu mezi členskými státy, zejména pak mezi těmi, které jsou pro svou zeměpisnou polohu přímo vystaveny bezprostředním hrozbám a výzvám;</w:t>
      </w:r>
    </w:p>
    <w:p w14:paraId="7BEEA76F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198.</w:t>
      </w:r>
      <w:r w:rsidRPr="002A373F">
        <w:rPr>
          <w:szCs w:val="24"/>
        </w:rPr>
        <w:tab/>
        <w:t>podporuje úsilí NATO o posílení schopností Evropy v oblasti odstrašení a její obranné pozice podél jejího východního křídla, mimo jiné zahájením operace Východní stráž (</w:t>
      </w:r>
      <w:proofErr w:type="spellStart"/>
      <w:r w:rsidRPr="002A373F">
        <w:rPr>
          <w:szCs w:val="24"/>
        </w:rPr>
        <w:t>Eastern</w:t>
      </w:r>
      <w:proofErr w:type="spellEnd"/>
      <w:r w:rsidRPr="002A373F">
        <w:rPr>
          <w:szCs w:val="24"/>
        </w:rPr>
        <w:t xml:space="preserve"> </w:t>
      </w:r>
      <w:proofErr w:type="spellStart"/>
      <w:r w:rsidRPr="002A373F">
        <w:rPr>
          <w:szCs w:val="24"/>
        </w:rPr>
        <w:t>Sentry</w:t>
      </w:r>
      <w:proofErr w:type="spellEnd"/>
      <w:r w:rsidRPr="002A373F">
        <w:rPr>
          <w:szCs w:val="24"/>
        </w:rPr>
        <w:t>) a rozvojem celého spektra opatření v rámci této operace; vybízí k tomu, aby v úzké spolupráci s NATO a partnerskými zeměmi bylo vyvíjeno úsilí zaměřené na odstrašení, a vyzývá EU, aby zajistila, že žádný členský stát EU nebude vyloučen z ad hoc spolupráce mezi EU a NATO v oblasti obrany a bezpečnosti;</w:t>
      </w:r>
    </w:p>
    <w:p w14:paraId="0D9A3B19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proofErr w:type="spellStart"/>
      <w:r w:rsidRPr="002A373F">
        <w:rPr>
          <w:i/>
          <w:szCs w:val="24"/>
        </w:rPr>
        <w:t>Dronová</w:t>
      </w:r>
      <w:proofErr w:type="spellEnd"/>
      <w:r w:rsidRPr="002A373F">
        <w:rPr>
          <w:i/>
          <w:szCs w:val="24"/>
        </w:rPr>
        <w:t xml:space="preserve"> akademie</w:t>
      </w:r>
    </w:p>
    <w:p w14:paraId="70D9E59A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199.</w:t>
      </w:r>
      <w:r w:rsidRPr="002A373F">
        <w:rPr>
          <w:szCs w:val="24"/>
        </w:rPr>
        <w:tab/>
        <w:t>vyzývá Komisi, Evropskou obrannou agenturu a členské státy, aby vytvořily Evropskou akademii pro obranné drony, která by školila inženýry, operátory a techniky a osoby s rozhodovacími pravomocemi ve velitelských strukturách; žádá, aby akademie mohla nabízet společné studijní programy, odborné vzdělávání a certifikaci operátorů ve spolupráci s průmyslem a předními technickými univerzitami; zdůrazňuje potřebu zahrnout za účelem dodržení operačních norem povinné moduly o umělé inteligenci, robotice, elektronickém boji, ochraně vojsk a kybernetické odolnosti;</w:t>
      </w:r>
    </w:p>
    <w:p w14:paraId="724A35A2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200.</w:t>
      </w:r>
      <w:r w:rsidRPr="002A373F">
        <w:rPr>
          <w:szCs w:val="24"/>
        </w:rPr>
        <w:tab/>
        <w:t>žádá, aby byly v rámci výzkumných ústavů, technických univerzit a vojenských akademií vytvořeny specializované školicí jednotky, které by koordinovaly programy odborné přípravy týkající se dronů, a to mezi sebou, s univerzitami a napříč členskými státy EU a NATO, a zajistily tak výměnu osvědčených postupů a interoperabilitu učebních osnov, jejichž součástí by měly být moduly zaměřené na ochranu obyvatelstva a aplikace dvojího užití;</w:t>
      </w:r>
    </w:p>
    <w:p w14:paraId="23F88F40" w14:textId="77777777" w:rsidR="00140382" w:rsidRPr="002A373F" w:rsidRDefault="00140382" w:rsidP="00596943">
      <w:pPr>
        <w:spacing w:after="240"/>
        <w:rPr>
          <w:i/>
          <w:iCs/>
          <w:szCs w:val="24"/>
        </w:rPr>
      </w:pPr>
      <w:r w:rsidRPr="002A373F">
        <w:rPr>
          <w:i/>
          <w:szCs w:val="24"/>
        </w:rPr>
        <w:t>Decentralizace</w:t>
      </w:r>
    </w:p>
    <w:p w14:paraId="33464B3E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201.</w:t>
      </w:r>
      <w:r w:rsidRPr="002A373F">
        <w:rPr>
          <w:szCs w:val="24"/>
        </w:rPr>
        <w:tab/>
        <w:t xml:space="preserve">vybízí k vytvoření „inovačního mechanismus EU pro drony a proti dronům“ v rámci </w:t>
      </w:r>
      <w:r w:rsidRPr="002A373F">
        <w:rPr>
          <w:szCs w:val="24"/>
        </w:rPr>
        <w:lastRenderedPageBreak/>
        <w:t>Evropské obranné agentury, který by zajistil nepřetržitý společný rozvoj útočných a obranných schopností; zdůrazňuje, že tento cyklus by zvýšil odolnost Evropy vůči asymetrickým hrozbám a zároveň zajistil, aby se souběžně s technologickými inovacemi vyvíjely etické, právní a provozní standardy;</w:t>
      </w:r>
    </w:p>
    <w:p w14:paraId="2AC1513B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202.</w:t>
      </w:r>
      <w:r w:rsidRPr="002A373F">
        <w:rPr>
          <w:szCs w:val="24"/>
        </w:rPr>
        <w:tab/>
        <w:t>zdůrazňuje, že závislost pouze na velkých centralizovaných výrobních zařízeních zvyšuje zranitelnost vůči strategickým útokům a narušení dodávek; konstatuje, že se ukázalo, že decentralizované výrobní modely, jako jsou modely vyvinuté na Ukrajině, zvyšují provozní odolnost během války, protože snižují počet jediných bodů selhání;</w:t>
      </w:r>
    </w:p>
    <w:p w14:paraId="555617C1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203.</w:t>
      </w:r>
      <w:r w:rsidRPr="002A373F">
        <w:rPr>
          <w:szCs w:val="24"/>
        </w:rPr>
        <w:tab/>
        <w:t>vybízí k vypracování vnitrostátních a unijních politik na podporu smíšené průmyslové strategie, která by kombinovala strategické kapacity zavedených subjektů v obranném průmyslu s aktivními malými výrobními klastry, sítěmi malých a středních podniků a spoluprací civilního a vojenského sektoru a která by jako doplněk rozsáhlých průmyslových programů umožňovala rychlou místní výrobu, modulární dodavatelské řetězce, geograficky rozloženou údržbu a rychlé opravy v terénu;</w:t>
      </w:r>
    </w:p>
    <w:p w14:paraId="62DA205A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204.</w:t>
      </w:r>
      <w:r w:rsidRPr="002A373F">
        <w:rPr>
          <w:szCs w:val="24"/>
        </w:rPr>
        <w:tab/>
        <w:t>zdůrazňuje, že finanční nástroje EU a mechanismy financování související s obranou, včetně Evropského obranného fondu (EDF) a Programu pro evropský obranný průmysl (EDIP), by měly tyto decentralizované a hybridní modely zohlednit v návrhu kritérií způsobilosti a při podpoře projektů a zajistit, aby spolu s průmyslovou kapacitou byla odměňována flexibilita, odolnost a škálovatelnost;</w:t>
      </w:r>
    </w:p>
    <w:p w14:paraId="65180358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205.</w:t>
      </w:r>
      <w:r w:rsidRPr="002A373F">
        <w:rPr>
          <w:szCs w:val="24"/>
        </w:rPr>
        <w:tab/>
        <w:t>připomíná, že EÚD v jednom ze svých závěrů konstatoval, že Komise před zahájením výzev k financování nepředložila důkladné posouzení potřeb ani vyčíslení nedostatků v infrastruktuře; naléhavě proto vyzývá k tomu, aby budoucí analýzy nedostatků v rámci Nástroje pro propojení Evropy výslovně zahrnovaly dopravní uzly relevantní pro drony, energetiku a komunikační místa, aby bylo zajištěno, že infrastruktura dvojího užití bude plánována spíše na základě důkazů než na základě ad hoc kritérií;</w:t>
      </w:r>
    </w:p>
    <w:p w14:paraId="65454153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Sladění doktríny a souhrnné poptávky</w:t>
      </w:r>
    </w:p>
    <w:p w14:paraId="2CE7FEBF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206.</w:t>
      </w:r>
      <w:r w:rsidRPr="002A373F">
        <w:rPr>
          <w:szCs w:val="24"/>
        </w:rPr>
        <w:tab/>
        <w:t>podporuje rychlé sladění doktríny a agregaci poptávky týkající se dronů s Ukrajinou, aby se zefektivnil vývoj a integrace dronů;</w:t>
      </w:r>
    </w:p>
    <w:p w14:paraId="5B24A6F3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207.</w:t>
      </w:r>
      <w:r w:rsidRPr="002A373F">
        <w:rPr>
          <w:szCs w:val="24"/>
        </w:rPr>
        <w:tab/>
        <w:t>vyzývá k podstatnému zintenzívnění obranné spolupráce s Ukrajinou, zejména pokud jde o </w:t>
      </w:r>
      <w:proofErr w:type="spellStart"/>
      <w:r w:rsidRPr="002A373F">
        <w:rPr>
          <w:szCs w:val="24"/>
        </w:rPr>
        <w:t>dronové</w:t>
      </w:r>
      <w:proofErr w:type="spellEnd"/>
      <w:r w:rsidRPr="002A373F">
        <w:rPr>
          <w:szCs w:val="24"/>
        </w:rPr>
        <w:t xml:space="preserve"> technologie a protiopatření, a to včetně zlepšení průmyslové spolupráce mezi členskými státy a Ukrajinou;</w:t>
      </w:r>
    </w:p>
    <w:p w14:paraId="28258FA5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208.</w:t>
      </w:r>
      <w:r w:rsidRPr="002A373F">
        <w:rPr>
          <w:szCs w:val="24"/>
        </w:rPr>
        <w:tab/>
        <w:t>zdůrazňuje, že postupy zadávání veřejných zakázek musí být urychleny a zjednodušeny, aby bylo zajištěno včasné poskytování schopností navzdory extrémně krátkým technologickým cyklům v oblasti bezpilotních systémů, které vyžadují neustálé inovace a přizpůsobování;</w:t>
      </w:r>
    </w:p>
    <w:p w14:paraId="44047ED7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209.</w:t>
      </w:r>
      <w:r w:rsidRPr="002A373F">
        <w:rPr>
          <w:szCs w:val="24"/>
        </w:rPr>
        <w:tab/>
        <w:t>zdůrazňuje, že spolupráce a výměna zkušeností s Ukrajinou má zásadní význam, ale zdůrazňuje, že sladění doktrín by mělo zohledňovat rozdílné operační podmínky a obranné struktury každého členského státu;</w:t>
      </w:r>
    </w:p>
    <w:p w14:paraId="7B82C609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Stálá strukturovaná spolupráce (PESCO)</w:t>
      </w:r>
    </w:p>
    <w:p w14:paraId="62F42F7E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210.</w:t>
      </w:r>
      <w:r w:rsidRPr="002A373F">
        <w:rPr>
          <w:szCs w:val="24"/>
        </w:rPr>
        <w:tab/>
        <w:t xml:space="preserve">vyzývá k tomu, aby v rámci stálé strukturované spolupráce (PESCO) byl vypracován celounijní plán </w:t>
      </w:r>
      <w:proofErr w:type="spellStart"/>
      <w:r w:rsidRPr="002A373F">
        <w:rPr>
          <w:szCs w:val="24"/>
        </w:rPr>
        <w:t>dronových</w:t>
      </w:r>
      <w:proofErr w:type="spellEnd"/>
      <w:r w:rsidRPr="002A373F">
        <w:rPr>
          <w:szCs w:val="24"/>
        </w:rPr>
        <w:t xml:space="preserve"> schopnosti s cílem sladit vnitrostátní rozpočty a omezit </w:t>
      </w:r>
      <w:r w:rsidRPr="002A373F">
        <w:rPr>
          <w:szCs w:val="24"/>
        </w:rPr>
        <w:lastRenderedPageBreak/>
        <w:t>zdvojování činností;</w:t>
      </w:r>
    </w:p>
    <w:p w14:paraId="4CCEE816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211.</w:t>
      </w:r>
      <w:r w:rsidRPr="002A373F">
        <w:rPr>
          <w:szCs w:val="24"/>
        </w:rPr>
        <w:tab/>
        <w:t xml:space="preserve">vítá stěžejní projekty EU, jako jsou </w:t>
      </w:r>
      <w:proofErr w:type="spellStart"/>
      <w:r w:rsidRPr="002A373F">
        <w:rPr>
          <w:szCs w:val="24"/>
        </w:rPr>
        <w:t>Eurodrone</w:t>
      </w:r>
      <w:proofErr w:type="spellEnd"/>
      <w:r w:rsidRPr="002A373F">
        <w:rPr>
          <w:szCs w:val="24"/>
        </w:rPr>
        <w:t>, INTERACT, úsilí v rámci šesté vlny PESCO, demonstrátory rojové robotiky Evropské obranné agentury (EDA) a rámce U-</w:t>
      </w:r>
      <w:proofErr w:type="spellStart"/>
      <w:r w:rsidRPr="002A373F">
        <w:rPr>
          <w:szCs w:val="24"/>
        </w:rPr>
        <w:t>space</w:t>
      </w:r>
      <w:proofErr w:type="spellEnd"/>
      <w:r w:rsidRPr="002A373F">
        <w:rPr>
          <w:szCs w:val="24"/>
        </w:rPr>
        <w:t>/SESAR (výzkum uspořádání letového provozu jednotného evropského nebe), které jsou základními stavebními kameny evropského ekosystému dronů; zdůrazňuje jejich úlohu při přípravě budoucích schopností a vyzývá členské státy, aby zintenzivnily společný vývoj, konsolidovaly úsilí a přizpůsobily se tempu vznikajících hrozeb;</w:t>
      </w:r>
    </w:p>
    <w:p w14:paraId="38AA82BD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212.</w:t>
      </w:r>
      <w:r w:rsidRPr="002A373F">
        <w:rPr>
          <w:szCs w:val="24"/>
        </w:rPr>
        <w:tab/>
        <w:t>konstatuje, že v rámci Evropského obranného fondu (EDF) (společného evropského C-UAS a evropského C-UAS) a v rámci PESCO (C-UAS) již byly zahájeny programy rozvoje schopností spolupráce zaměřené na nalezení účinného a nákladově efektivních řešení C-UAS;</w:t>
      </w:r>
    </w:p>
    <w:p w14:paraId="006651F9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213.</w:t>
      </w:r>
      <w:r w:rsidRPr="002A373F">
        <w:rPr>
          <w:szCs w:val="24"/>
        </w:rPr>
        <w:tab/>
        <w:t xml:space="preserve">vyzývá k přezkumu těchto programů s cílem zajistit, aby jejich cíle a očekávané výsledky byly v souladu s novou realitou </w:t>
      </w:r>
      <w:proofErr w:type="spellStart"/>
      <w:r w:rsidRPr="002A373F">
        <w:rPr>
          <w:szCs w:val="24"/>
        </w:rPr>
        <w:t>dronové</w:t>
      </w:r>
      <w:proofErr w:type="spellEnd"/>
      <w:r w:rsidRPr="002A373F">
        <w:rPr>
          <w:szCs w:val="24"/>
        </w:rPr>
        <w:t xml:space="preserve"> války, zejména s tím, co vyplývá ze zkušeností získaných z války na Ukrajině;</w:t>
      </w:r>
    </w:p>
    <w:p w14:paraId="7063719B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214.</w:t>
      </w:r>
      <w:r w:rsidRPr="002A373F">
        <w:rPr>
          <w:szCs w:val="24"/>
        </w:rPr>
        <w:tab/>
        <w:t xml:space="preserve">zdůrazňuje, že má-li být dosaženo požadovaných výsledků, musí projekty zaměřené na rozvoj nejmodernějších technologií C-UAS získat odpovídající zdroje financování pro všechny fáze, od výzkumu a vývoje až po industrializaci a zadávání veřejných zakázek; </w:t>
      </w:r>
    </w:p>
    <w:p w14:paraId="320A3156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215.</w:t>
      </w:r>
      <w:r w:rsidRPr="002A373F">
        <w:rPr>
          <w:szCs w:val="24"/>
        </w:rPr>
        <w:tab/>
        <w:t xml:space="preserve">oceňuje vývoj společných evropských platforem bezpilotních systémů, jako je </w:t>
      </w:r>
      <w:proofErr w:type="spellStart"/>
      <w:r w:rsidRPr="002A373F">
        <w:rPr>
          <w:szCs w:val="24"/>
        </w:rPr>
        <w:t>Eurodron</w:t>
      </w:r>
      <w:proofErr w:type="spellEnd"/>
      <w:r w:rsidRPr="002A373F">
        <w:rPr>
          <w:szCs w:val="24"/>
        </w:rPr>
        <w:t xml:space="preserve">, systém dálkově řízených letounů se střední nadmořskou výškou a dlouhým doletem, nebo vybavení potenciálních systémů obrany proti bezpilotním vzdušným prostředkům, jako je palubní elektronické útočné zařízení, které představují nejmodernější projekty v rámci evropské obranné spolupráce probíhající jako součást PESCO; vybízí k prozkoumání podobných obranných projektů, jako jsou námořní drony, přenosná </w:t>
      </w:r>
      <w:proofErr w:type="spellStart"/>
      <w:r w:rsidRPr="002A373F">
        <w:rPr>
          <w:szCs w:val="24"/>
        </w:rPr>
        <w:t>protidronová</w:t>
      </w:r>
      <w:proofErr w:type="spellEnd"/>
      <w:r w:rsidRPr="002A373F">
        <w:rPr>
          <w:szCs w:val="24"/>
        </w:rPr>
        <w:t xml:space="preserve"> zařízení nebo integrované moduly elektronického boje;</w:t>
      </w:r>
    </w:p>
    <w:p w14:paraId="4C137301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216.</w:t>
      </w:r>
      <w:r w:rsidRPr="002A373F">
        <w:rPr>
          <w:szCs w:val="24"/>
        </w:rPr>
        <w:tab/>
        <w:t xml:space="preserve">vyjadřuje politování nad znepokojivým zpožděním projektu </w:t>
      </w:r>
      <w:proofErr w:type="spellStart"/>
      <w:r w:rsidRPr="002A373F">
        <w:rPr>
          <w:szCs w:val="24"/>
        </w:rPr>
        <w:t>Eurodrone</w:t>
      </w:r>
      <w:proofErr w:type="spellEnd"/>
      <w:r w:rsidRPr="002A373F">
        <w:rPr>
          <w:szCs w:val="24"/>
        </w:rPr>
        <w:t>;</w:t>
      </w:r>
    </w:p>
    <w:p w14:paraId="212FC123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217.</w:t>
      </w:r>
      <w:r w:rsidRPr="002A373F">
        <w:rPr>
          <w:szCs w:val="24"/>
        </w:rPr>
        <w:tab/>
        <w:t>vyzývá k hlubší spolupráci mezi Evropskou obrannou agenturou (EDA) a programem Horizont Evropa s cílem podpořit inovace a rozvoj programů dvojího užití;</w:t>
      </w:r>
    </w:p>
    <w:p w14:paraId="4011120A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Vytváření zásob</w:t>
      </w:r>
    </w:p>
    <w:p w14:paraId="69EDD78E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218.</w:t>
      </w:r>
      <w:r w:rsidRPr="002A373F">
        <w:rPr>
          <w:szCs w:val="24"/>
        </w:rPr>
        <w:tab/>
        <w:t>vyzývá k tomu, aby se v členských státech skladovaly spíše součásti dronů a kritické suroviny než kompletní systémy a aby se vytvořily předsunuté opravárenské a regenerační uzly, které by byly umístěny společně se sklady NATO, aby se zajistila trvalá operační připravenost a rychlá rotace modernizovaných součástí; naléhavě vyzývá Komisi, aby toto úsilí začlenila do zastřešující strategie v oblasti surovin, která zajistí dodavatelské řetězce a sníží strategickou závislost na Číně jako důležitém dodavateli surovin, včetně nerostných;</w:t>
      </w:r>
    </w:p>
    <w:p w14:paraId="3917B743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219.</w:t>
      </w:r>
      <w:r w:rsidRPr="002A373F">
        <w:rPr>
          <w:szCs w:val="24"/>
        </w:rPr>
        <w:tab/>
        <w:t>zdůrazňuje, že narušení dodavatelských řetězců kritických součástí, jako jsou motory, baterie a polovodiče, omezilo schopnost evropských malých a středních podniků účinně přispívat k obranné průmyslové základně Unie; vyzývá k vytvoření mechanismu, který zajistí přístup k zásobám součástek a umožní tak certifikovaným malým a středním podnikům tyto součástky získávat ze strategických zásob EU za sjednané ceny a po navýšení výroby splácet dodávkami výrobků; trvá na tom, že tyto zásoby by měly být přístupné i Ukrajině;</w:t>
      </w:r>
    </w:p>
    <w:p w14:paraId="5DDE64B9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lastRenderedPageBreak/>
        <w:t>220.</w:t>
      </w:r>
      <w:r w:rsidRPr="002A373F">
        <w:rPr>
          <w:szCs w:val="24"/>
        </w:rPr>
        <w:tab/>
        <w:t xml:space="preserve">konstatuje, že tento přístup je plně v souladu s cíli plánu </w:t>
      </w:r>
      <w:proofErr w:type="spellStart"/>
      <w:r w:rsidRPr="002A373F">
        <w:rPr>
          <w:szCs w:val="24"/>
        </w:rPr>
        <w:t>ReArm</w:t>
      </w:r>
      <w:proofErr w:type="spellEnd"/>
      <w:r w:rsidRPr="002A373F">
        <w:rPr>
          <w:szCs w:val="24"/>
        </w:rPr>
        <w:t xml:space="preserve"> </w:t>
      </w:r>
      <w:proofErr w:type="spellStart"/>
      <w:r w:rsidRPr="002A373F">
        <w:rPr>
          <w:szCs w:val="24"/>
        </w:rPr>
        <w:t>Europe</w:t>
      </w:r>
      <w:proofErr w:type="spellEnd"/>
      <w:r w:rsidRPr="002A373F">
        <w:rPr>
          <w:szCs w:val="24"/>
        </w:rPr>
        <w:t xml:space="preserve"> a s evropským aktem o čipech a že posiluje průmyslovou připravenost a odolnost v celé EU;</w:t>
      </w:r>
    </w:p>
    <w:p w14:paraId="37CAEFD0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221.</w:t>
      </w:r>
      <w:r w:rsidRPr="002A373F">
        <w:rPr>
          <w:szCs w:val="24"/>
        </w:rPr>
        <w:tab/>
        <w:t>konstatuje, že válka na Ukrajině ukázala, že technologické cykly bezpilotních systémů jsou mimořádně krátké, protože vyžadují neustálé inovace a přizpůsobování; zdůrazňuje, že spolupráce a výměna zkušeností s Ukrajinou má zásadní význam, ale zdůrazňuje, že sladění doktrín by mělo zohledňovat rozdílné operační podmínky a obranné struktury každého členského státu;</w:t>
      </w:r>
    </w:p>
    <w:p w14:paraId="7F5ED9E6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222.</w:t>
      </w:r>
      <w:r w:rsidRPr="002A373F">
        <w:rPr>
          <w:szCs w:val="24"/>
        </w:rPr>
        <w:tab/>
        <w:t>vyzývá k rozvoji modulárních systémů se zaměnitelnými součástmi, aby bylo možné udržet krok s rychlými inovačními cykly hromadně vyráběných dronů a přizpůsobovat se neustálému vývoji požadavků protivzdušné obrany ve velmi nepředvídatelných situacích;</w:t>
      </w:r>
    </w:p>
    <w:p w14:paraId="74DA3680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223.</w:t>
      </w:r>
      <w:r w:rsidRPr="002A373F">
        <w:rPr>
          <w:szCs w:val="24"/>
        </w:rPr>
        <w:tab/>
        <w:t>zdůrazňuje však, že zachování této připravenosti a kapacity pro vytváření zásob s sebou nese značné náklady pro průmysl a že je nepravděpodobné, že by společnosti udržovaly zásoby kritických součástí bez jasných veřejných pokynů a finanční podpory; navrhuje, že vnitrostátní agentury pro bezpečnost dodávek by mohly sloužit jako dovozci a velkoobchodníci s klíčovými součástmi, a zajišťovat tak odpovídající úroveň zásob, umožnit pravidelné střídání zásob a zmírnit finanční zátěž jednotlivých podniků; zdůrazňuje, že tento model by vyžadoval koordinované partnerství veřejného a soukromého sektoru a specializované mechanismy financování na vnitrostátní úrovni i na úrovni EU, aby byla zajištěna odolnost a kontinuita dodávek;</w:t>
      </w:r>
    </w:p>
    <w:p w14:paraId="7269C6B5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224.</w:t>
      </w:r>
      <w:r w:rsidRPr="002A373F">
        <w:rPr>
          <w:szCs w:val="24"/>
        </w:rPr>
        <w:tab/>
        <w:t xml:space="preserve">vyzývá k vytvoření „souboru nástrojů pro </w:t>
      </w:r>
      <w:proofErr w:type="spellStart"/>
      <w:r w:rsidRPr="002A373F">
        <w:rPr>
          <w:szCs w:val="24"/>
        </w:rPr>
        <w:t>financovatelnost</w:t>
      </w:r>
      <w:proofErr w:type="spellEnd"/>
      <w:r w:rsidRPr="002A373F">
        <w:rPr>
          <w:szCs w:val="24"/>
        </w:rPr>
        <w:t>“, aby se zvýšila efektivita financování obrany tím, že se zveřejní standardní formy úvěrových balíčků Evropské investiční banky/Evropského obranného fondu, včetně harmonogramů milníků, záruk a doložek o duševním vlastnictví, s cílem omezit právní spory s bankami členských států, které se podílejí na distribuci úvěrových linek souvisejících s obranou;</w:t>
      </w:r>
    </w:p>
    <w:p w14:paraId="5EF8F17B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225.</w:t>
      </w:r>
      <w:r w:rsidRPr="002A373F">
        <w:rPr>
          <w:szCs w:val="24"/>
        </w:rPr>
        <w:tab/>
        <w:t>vyzývá Komisi, aby do svých dohod o usnadnění udržitelných investic zahrnula opatření, která zajistí, aby evropské odvětví dronů a členské státy měly dostatečné zásoby klíčových materiálů a součástí nezbytných pro vývoj bezpilotních systémů;</w:t>
      </w:r>
    </w:p>
    <w:p w14:paraId="0F54F2E6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226.</w:t>
      </w:r>
      <w:r w:rsidRPr="002A373F">
        <w:rPr>
          <w:szCs w:val="24"/>
        </w:rPr>
        <w:tab/>
        <w:t>naléhavě vyzývá Komisi, aby toto úsilí učinila součástí zastřešující surovinové strategie, která zabezpečí dodavatelské řetězce snížením strategické závislosti na Číně, a doporučuje, aby členské státy zajistily bezpečnost dodávek dronů tím, že určí kritické součásti a kompetence, které musí pocházet z místních zdrojů;</w:t>
      </w:r>
    </w:p>
    <w:p w14:paraId="48F714A8" w14:textId="77777777" w:rsidR="00140382" w:rsidRPr="002A373F" w:rsidRDefault="00140382" w:rsidP="00596943">
      <w:pPr>
        <w:spacing w:after="240"/>
        <w:ind w:left="567" w:hanging="567"/>
        <w:rPr>
          <w:i/>
          <w:iCs/>
          <w:szCs w:val="24"/>
        </w:rPr>
      </w:pPr>
      <w:r w:rsidRPr="002A373F">
        <w:rPr>
          <w:i/>
          <w:szCs w:val="24"/>
        </w:rPr>
        <w:t>Zvláštní rozpočet Evropské obranné agentury (EDA)</w:t>
      </w:r>
    </w:p>
    <w:p w14:paraId="49E04639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227.</w:t>
      </w:r>
      <w:r w:rsidRPr="002A373F">
        <w:rPr>
          <w:szCs w:val="24"/>
        </w:rPr>
        <w:tab/>
        <w:t>vyzývá Evropskou radu, aby pověřila Evropskou obrannou agenturu (EDA) vytvořením zvláštního, flexibilního rozpočtu pro bezpilotní systémy, který by zahrnoval celý životní cyklus schopností, včetně výzkumu a vývoje, výroby prototypů, výcviku a údržby, s flexibilními požadavky a prostředky na urychlení pořizování a nasazování v terénu;</w:t>
      </w:r>
    </w:p>
    <w:p w14:paraId="3BF2E6B4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228.</w:t>
      </w:r>
      <w:r w:rsidRPr="002A373F">
        <w:rPr>
          <w:szCs w:val="24"/>
        </w:rPr>
        <w:tab/>
        <w:t>domnívá se, že užitečným nástrojem pro vývoj bezpilotních systémů by mohla být struktura pro evropský zbrojní program (SEAP), neboť zahrnuje celý životní cyklus schopností, urychluje získávání nebo výrobu příslušných kapacit a jejich dostupnost;</w:t>
      </w:r>
    </w:p>
    <w:p w14:paraId="708953BD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229.</w:t>
      </w:r>
      <w:r w:rsidRPr="002A373F">
        <w:rPr>
          <w:szCs w:val="24"/>
        </w:rPr>
        <w:tab/>
        <w:t xml:space="preserve">vyzývá Komisi, vysokou představitelku Unie pro zahraniční věci a bezpečnostní politiku, místopředsedkyni Komise a členské státy, aby po konzultaci s NATO vytvořily </w:t>
      </w:r>
      <w:r w:rsidRPr="002A373F">
        <w:rPr>
          <w:szCs w:val="24"/>
        </w:rPr>
        <w:lastRenderedPageBreak/>
        <w:t>zvláštní finanční položky EU pro rychlé pořizování, výcvik, udržování a zajištění náhradních dílů bojových jednotek bezpilotních systémů;</w:t>
      </w:r>
    </w:p>
    <w:p w14:paraId="5F5E7D62" w14:textId="77777777" w:rsidR="00140382" w:rsidRPr="002A373F" w:rsidRDefault="00140382" w:rsidP="00596943">
      <w:pPr>
        <w:spacing w:after="240"/>
        <w:ind w:left="567" w:hanging="567"/>
        <w:rPr>
          <w:i/>
          <w:iCs/>
          <w:szCs w:val="24"/>
        </w:rPr>
      </w:pPr>
      <w:r w:rsidRPr="002A373F">
        <w:rPr>
          <w:i/>
          <w:szCs w:val="24"/>
        </w:rPr>
        <w:t>Systémy pro odhalování nebezpečí v přední linii</w:t>
      </w:r>
    </w:p>
    <w:p w14:paraId="46FCFF07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230.</w:t>
      </w:r>
      <w:r w:rsidRPr="002A373F">
        <w:rPr>
          <w:szCs w:val="24"/>
        </w:rPr>
        <w:tab/>
        <w:t>domnívá se, že početná vniknutí ruských dronů do vzdušného prostoru mnoha členských států ukazuje, že EU již není jen v ohrožení, ale je provokována;</w:t>
      </w:r>
    </w:p>
    <w:p w14:paraId="72D094FE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231.</w:t>
      </w:r>
      <w:r w:rsidRPr="002A373F">
        <w:rPr>
          <w:szCs w:val="24"/>
        </w:rPr>
        <w:tab/>
        <w:t>domnívá se, že přelety nad svrchovaným vzdušným prostorem bojovými letadly nebo vojenskými drony nejsou hybridním aktem, ale záměrným porušováním svrchovanosti;</w:t>
      </w:r>
    </w:p>
    <w:p w14:paraId="46F0D23A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232.</w:t>
      </w:r>
      <w:r w:rsidRPr="002A373F">
        <w:rPr>
          <w:szCs w:val="24"/>
        </w:rPr>
        <w:tab/>
        <w:t>vyzývá EU a členské státy, aby rozvíjely schopnost odrazovat od útoků, rychle je odhalovat, přiřazovat je, zachycovat je a být připraveny tyto útoky neutralizovat;</w:t>
      </w:r>
    </w:p>
    <w:p w14:paraId="1FBDE1F3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233.</w:t>
      </w:r>
      <w:r w:rsidRPr="002A373F">
        <w:rPr>
          <w:szCs w:val="24"/>
        </w:rPr>
        <w:tab/>
        <w:t>doporučuje, aby členské státy, zejména státy v první linii, podstatně modernizovaly nebo zavedly nové systémy pro detekci raket a dronů, které budou schopny předávat informace v rámci celé EU a sloužit jako „štít“ pro vícevrstvé kapacity evropské vzdušné obrany;</w:t>
      </w:r>
    </w:p>
    <w:p w14:paraId="5291E9D0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234.</w:t>
      </w:r>
      <w:r w:rsidRPr="002A373F">
        <w:rPr>
          <w:szCs w:val="24"/>
        </w:rPr>
        <w:tab/>
        <w:t>vyzývá k plné integraci se strukturami protivzdušné a kosmické obrany NATO s cílem maximalizovat interoperabilitu;</w:t>
      </w:r>
    </w:p>
    <w:p w14:paraId="42C3B5CA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235.</w:t>
      </w:r>
      <w:r w:rsidRPr="002A373F">
        <w:rPr>
          <w:szCs w:val="24"/>
        </w:rPr>
        <w:tab/>
        <w:t>vyzývá k tomu, aby iniciativa Evropský nebeský štít začlenila schopnosti C-UAS do širší architektury evropské integrované protivzdušné a protiraketové obrany, a podporuje celounijní síť včasného varování a sdílení údajů, která integruje detekční telemetrii a indikace spuštění s unijními a vnitrostátními systémy velení v oblasti protivzdušné obrany;</w:t>
      </w:r>
    </w:p>
    <w:p w14:paraId="6921EF6E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236.</w:t>
      </w:r>
      <w:r w:rsidRPr="002A373F">
        <w:rPr>
          <w:szCs w:val="24"/>
        </w:rPr>
        <w:tab/>
        <w:t>připomíná, že účinnou ochranu hranic EU lze zajistit pouze na základě komplexního přístupu, který pokryje celých 360°;</w:t>
      </w:r>
    </w:p>
    <w:p w14:paraId="55EB4220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237.</w:t>
      </w:r>
      <w:r w:rsidRPr="002A373F">
        <w:rPr>
          <w:szCs w:val="24"/>
        </w:rPr>
        <w:tab/>
        <w:t xml:space="preserve">vyzývá k cílenému spolufinancování </w:t>
      </w:r>
      <w:proofErr w:type="spellStart"/>
      <w:r w:rsidRPr="002A373F">
        <w:rPr>
          <w:szCs w:val="24"/>
        </w:rPr>
        <w:t>protidronové</w:t>
      </w:r>
      <w:proofErr w:type="spellEnd"/>
      <w:r w:rsidRPr="002A373F">
        <w:rPr>
          <w:szCs w:val="24"/>
        </w:rPr>
        <w:t xml:space="preserve"> obrany ze strany EU, která bude schopna ochránit kritickou energetickou a dopravní infrastrukturu v členských státech v přední linii;</w:t>
      </w:r>
    </w:p>
    <w:p w14:paraId="3D54A66F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238.</w:t>
      </w:r>
      <w:r w:rsidRPr="002A373F">
        <w:rPr>
          <w:szCs w:val="24"/>
        </w:rPr>
        <w:tab/>
        <w:t>doporučuje členským státům, aby zavedly základní a víceúrovňovou ochranu kritické infrastruktury pomocí systémů C-UAS, tzn. ochranu takové infrastruktury, jako jsou energetické systémy, dopravní uzly, telekomunikační sítě a segmenty související s vesmírem, založenou na interoperabilních rozhraních a společných technických specifikacích, s harmonizovaným hlášením incidentů a jasnou civilně-vojenskou koordinací, která se bude opírat o legálně schválené výcviky a testy elektronického boje, u nichž se bude bezpečně předcházet konfliktům;</w:t>
      </w:r>
    </w:p>
    <w:p w14:paraId="7381BDDF" w14:textId="77777777" w:rsidR="00140382" w:rsidRPr="002A373F" w:rsidRDefault="00140382" w:rsidP="00596943">
      <w:pPr>
        <w:spacing w:after="240"/>
        <w:ind w:left="567" w:hanging="567"/>
        <w:rPr>
          <w:i/>
          <w:iCs/>
          <w:szCs w:val="24"/>
        </w:rPr>
      </w:pPr>
      <w:r w:rsidRPr="002A373F">
        <w:rPr>
          <w:i/>
          <w:szCs w:val="24"/>
        </w:rPr>
        <w:t>Spolufinancování pravidelných výcviků</w:t>
      </w:r>
    </w:p>
    <w:p w14:paraId="5B3773EE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239.</w:t>
      </w:r>
      <w:r w:rsidRPr="002A373F">
        <w:rPr>
          <w:szCs w:val="24"/>
        </w:rPr>
        <w:tab/>
        <w:t>doporučuje, aby v rámci vojenských akademií a vojenských vysokých škol probíhal pravidelný výcvik a rozvoj technických odborných znalostí, koordinovaný ze strany Evropské bezpečnostní a obranné školy a spolufinancovaný prostřednictvím Evropské obranné agentury (EDA), která sponzoruje budování technických schopností formou společné odborné přípravy zaměřující se prioritně na klíčové oblasti, jako jsou rozhraní mezi člověkem a robotickými roji, algoritmy rojové inteligence, hraniční architektura („</w:t>
      </w:r>
      <w:proofErr w:type="spellStart"/>
      <w:r w:rsidRPr="002A373F">
        <w:rPr>
          <w:szCs w:val="24"/>
        </w:rPr>
        <w:t>edge</w:t>
      </w:r>
      <w:proofErr w:type="spellEnd"/>
      <w:r w:rsidRPr="002A373F">
        <w:rPr>
          <w:szCs w:val="24"/>
        </w:rPr>
        <w:t xml:space="preserve"> </w:t>
      </w:r>
      <w:proofErr w:type="spellStart"/>
      <w:r w:rsidRPr="002A373F">
        <w:rPr>
          <w:szCs w:val="24"/>
        </w:rPr>
        <w:t>computing</w:t>
      </w:r>
      <w:proofErr w:type="spellEnd"/>
      <w:r w:rsidRPr="002A373F">
        <w:rPr>
          <w:szCs w:val="24"/>
        </w:rPr>
        <w:t xml:space="preserve">“), zabezpečené datové spoje, multifunkční programy/platformy, </w:t>
      </w:r>
      <w:r w:rsidRPr="002A373F">
        <w:rPr>
          <w:szCs w:val="24"/>
        </w:rPr>
        <w:lastRenderedPageBreak/>
        <w:t xml:space="preserve">simulace experimentálních platforem pro taktický vývoj umělé inteligence a simulace, které optimalizují </w:t>
      </w:r>
      <w:proofErr w:type="spellStart"/>
      <w:r w:rsidRPr="002A373F">
        <w:rPr>
          <w:szCs w:val="24"/>
        </w:rPr>
        <w:t>sekvenování</w:t>
      </w:r>
      <w:proofErr w:type="spellEnd"/>
      <w:r w:rsidRPr="002A373F">
        <w:rPr>
          <w:szCs w:val="24"/>
        </w:rPr>
        <w:t xml:space="preserve"> hrozeb a účinnost zbraní, přičemž je třeba zajistit, aby tyto činnosti byly v souladu s výcvikovými normami NATO a aby přispívaly k plnění společných evropských cílů v oblasti budování schopností a interoperability, včetně integrace umělé inteligence, robotiky a kosmických technologií, s cílem zvýšit konkurenceschopnost;</w:t>
      </w:r>
    </w:p>
    <w:p w14:paraId="79675CE8" w14:textId="77777777" w:rsidR="00140382" w:rsidRPr="002A373F" w:rsidRDefault="00140382" w:rsidP="00596943">
      <w:pPr>
        <w:pStyle w:val="NormalHanging12a"/>
        <w:ind w:left="0" w:firstLine="0"/>
        <w:rPr>
          <w:i/>
          <w:iCs/>
          <w:szCs w:val="24"/>
        </w:rPr>
      </w:pPr>
      <w:r w:rsidRPr="002A373F">
        <w:rPr>
          <w:i/>
          <w:szCs w:val="24"/>
        </w:rPr>
        <w:t>Společná cvičení systémů pro obranu proti bezpilotním vzdušným prostředkům (C-UAS) v oblasti plánování ochrany obyvatelstva</w:t>
      </w:r>
    </w:p>
    <w:p w14:paraId="0D641C42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240.</w:t>
      </w:r>
      <w:r w:rsidRPr="002A373F">
        <w:rPr>
          <w:szCs w:val="24"/>
        </w:rPr>
        <w:tab/>
        <w:t>doporučuje začlenit systémy C-UAS do společných cvičení a plánování ochrany obyvatelstva na úrovni EU s důrazem na kritickou infrastrukturu, která policii, letištním orgánům a provozovatelům v odvětví energetiky umožní přístup k celounijním výcvikovým a standardizovaným schopnostem C-UAS;</w:t>
      </w:r>
    </w:p>
    <w:p w14:paraId="549CB9B6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241.</w:t>
      </w:r>
      <w:r w:rsidRPr="002A373F">
        <w:rPr>
          <w:szCs w:val="24"/>
        </w:rPr>
        <w:tab/>
        <w:t xml:space="preserve">vybízí k posílení experimentů v příslušných průmyslových odvětvích a opakovaných zkoušek v terénu s cílem rychle validovat nové </w:t>
      </w:r>
      <w:proofErr w:type="spellStart"/>
      <w:r w:rsidRPr="002A373F">
        <w:rPr>
          <w:szCs w:val="24"/>
        </w:rPr>
        <w:t>protidronové</w:t>
      </w:r>
      <w:proofErr w:type="spellEnd"/>
      <w:r w:rsidRPr="002A373F">
        <w:rPr>
          <w:szCs w:val="24"/>
        </w:rPr>
        <w:t xml:space="preserve"> technologie a operační koncepce;</w:t>
      </w:r>
    </w:p>
    <w:p w14:paraId="1B8D5BA1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242.</w:t>
      </w:r>
      <w:r w:rsidRPr="002A373F">
        <w:rPr>
          <w:szCs w:val="24"/>
        </w:rPr>
        <w:tab/>
        <w:t>vybízí členské státy, aby upřednostňovaly integraci systému velení a řízení se zásahovými složkami v první linii, obranou obyvatelstva a obranou proti bezpilotním systémům, aby byla zajištěna maximální možná optimalizace připravenosti obyvatelstva, krytů, včasného varování a technologické integrace;</w:t>
      </w:r>
    </w:p>
    <w:p w14:paraId="1900E12B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243.</w:t>
      </w:r>
      <w:r w:rsidRPr="002A373F">
        <w:rPr>
          <w:szCs w:val="24"/>
        </w:rPr>
        <w:tab/>
        <w:t>domnívá se, že provádění směrnice o odolnosti kritických subjektů</w:t>
      </w:r>
      <w:r w:rsidRPr="002A373F">
        <w:rPr>
          <w:rStyle w:val="FootnoteReference"/>
          <w:szCs w:val="24"/>
        </w:rPr>
        <w:footnoteReference w:id="18"/>
      </w:r>
      <w:r w:rsidRPr="002A373F">
        <w:rPr>
          <w:szCs w:val="24"/>
        </w:rPr>
        <w:t xml:space="preserve"> by mělo zohlednit hrozby, které představuje nezákonné používání dronů, a vyzývá Komisi, aby vytvořila regulační rámec, který umožní státním bezpečnostním orgánům, včetně policie, pohraniční stráže a dalších vnitřních sil, pořizovat a provozovat systémy C-UAS; zdůrazňuje, že takové povolení by mělo podléhat přísným ustanovením o dohledu a odpovědnosti srovnatelným s ustanoveními uplatňovanými na smrtící zbraně, aby byla zajištěna účinná ochrana civilní infrastruktury a zároveň respektovány standardy EU v oblasti bezpečnosti a zabezpečení;</w:t>
      </w:r>
    </w:p>
    <w:p w14:paraId="51CAF281" w14:textId="77777777" w:rsidR="00140382" w:rsidRPr="002A373F" w:rsidRDefault="00140382" w:rsidP="00596943">
      <w:pPr>
        <w:spacing w:after="240"/>
        <w:rPr>
          <w:i/>
          <w:iCs/>
          <w:szCs w:val="24"/>
        </w:rPr>
      </w:pPr>
      <w:r w:rsidRPr="002A373F">
        <w:rPr>
          <w:i/>
          <w:szCs w:val="24"/>
        </w:rPr>
        <w:t>Normalizace bezpilotních systémů s platností v celé EU</w:t>
      </w:r>
    </w:p>
    <w:p w14:paraId="5AF01D8F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244.</w:t>
      </w:r>
      <w:r w:rsidRPr="002A373F">
        <w:rPr>
          <w:szCs w:val="24"/>
        </w:rPr>
        <w:tab/>
        <w:t>vyzývá k tomu, aby byly zavedeny normy bezpilotních systémů platné v celé EU a aby byla konečně stanovena povinnost trvalé letové způsobilosti a uznána nezbytnost kybernetické infrastruktury Open-</w:t>
      </w:r>
      <w:proofErr w:type="spellStart"/>
      <w:r w:rsidRPr="002A373F">
        <w:rPr>
          <w:szCs w:val="24"/>
        </w:rPr>
        <w:t>Earth</w:t>
      </w:r>
      <w:proofErr w:type="spellEnd"/>
      <w:r w:rsidRPr="002A373F">
        <w:rPr>
          <w:szCs w:val="24"/>
        </w:rPr>
        <w:t>-Monitor a EMAR, a to při plném respektování svrchovanosti členských států a zajištění toho, aby tyto požadavky nevytvářely zbytečnou administrativní zátěž ani nebránily inovacím a růstu malých a středních podniků;</w:t>
      </w:r>
    </w:p>
    <w:p w14:paraId="48AACA7E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245.</w:t>
      </w:r>
      <w:r w:rsidRPr="002A373F">
        <w:rPr>
          <w:szCs w:val="24"/>
        </w:rPr>
        <w:tab/>
        <w:t xml:space="preserve">vyzývá Komisi, aby s využitím nástrojů obchodu EU sledovala šíření výrobců dronů, kteří používají neprůhledné postupy nakládání s údaji; vybízí k vytvoření regulačního rámce, který zajistí plnou sledovatelnost hardwarových a softwarových technologií používaných drony provozovanými v EU; </w:t>
      </w:r>
    </w:p>
    <w:p w14:paraId="5B2731EB" w14:textId="77777777" w:rsidR="00140382" w:rsidRPr="002A373F" w:rsidRDefault="00140382" w:rsidP="00596943">
      <w:pPr>
        <w:spacing w:after="240"/>
        <w:rPr>
          <w:i/>
          <w:iCs/>
          <w:szCs w:val="24"/>
        </w:rPr>
      </w:pPr>
      <w:r w:rsidRPr="002A373F">
        <w:rPr>
          <w:i/>
          <w:szCs w:val="24"/>
        </w:rPr>
        <w:lastRenderedPageBreak/>
        <w:t>Rozšíření zkušebních prostor</w:t>
      </w:r>
    </w:p>
    <w:p w14:paraId="2E14CE84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246.</w:t>
      </w:r>
      <w:r w:rsidRPr="002A373F">
        <w:rPr>
          <w:szCs w:val="24"/>
        </w:rPr>
        <w:tab/>
        <w:t>vyzývá k rozšíření certifikovaných zkušebních prostor pro výcvik a integraci kapacit dronů, kde by průmysl a ozbrojené síly mohly rychle společně vyvíjet, testovat a ověřovat řešení týkající se dronů v operačních podmínkách;</w:t>
      </w:r>
    </w:p>
    <w:p w14:paraId="6F435E9D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247.</w:t>
      </w:r>
      <w:r w:rsidRPr="002A373F">
        <w:rPr>
          <w:szCs w:val="24"/>
        </w:rPr>
        <w:tab/>
        <w:t>vyzývá Komisi, aby poskytla odpovídající finanční prostředky na budování kapacit a infrastruktury těchto lokalit s cílem dosáhnout jejich optimálního inovačního potenciálu; vybízí k zapojení malých a středních podniků a začínajících podniků s cílem urychlit výzkum a vývoj, a posílit tak technologický náskok Evropy;</w:t>
      </w:r>
    </w:p>
    <w:p w14:paraId="0691A3E0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248.</w:t>
      </w:r>
      <w:r w:rsidRPr="002A373F">
        <w:rPr>
          <w:szCs w:val="24"/>
        </w:rPr>
        <w:tab/>
        <w:t xml:space="preserve">uznává, že postupné začleňování kapacit v oblasti dronů do mnohonárodnostních jednotek – jako např. nedávné začlenění </w:t>
      </w:r>
      <w:proofErr w:type="spellStart"/>
      <w:r w:rsidRPr="002A373F">
        <w:rPr>
          <w:szCs w:val="24"/>
        </w:rPr>
        <w:t>protidronového</w:t>
      </w:r>
      <w:proofErr w:type="spellEnd"/>
      <w:r w:rsidRPr="002A373F">
        <w:rPr>
          <w:szCs w:val="24"/>
        </w:rPr>
        <w:t xml:space="preserve"> systému v rámci brigády, která tvoří posílenou předsunutou přítomnosti NATO v Lotyšsku – má být modelem pro budoucí rozvoj ozbrojených sil; vyzývá k většímu využívání stávajících certifikovaných zkušebních prostor pro výcvik a integraci; zdůrazňuje, že operátoři potřebují přístup k zabezpečeným zkušebním prostorům, simulačním prostředím a cvičením s ostrou municí za účelem výcviku v oblasti taktik rojových bezpilotních letadel, boje proti bezpilotním systémům a autonomního zaměřování cílů; konstatuje, že společná evropská střediska, která by vycházela z operačních zkušeností s drony, které má prapor posílené předsunuté přítomnosti pod velením Kanady operující na východní hranici, by posílila výcvikové možnosti v mnoha dalších zemích, interoperabilitu, sbližování doktríny a účinnost v celé Unii;</w:t>
      </w:r>
    </w:p>
    <w:p w14:paraId="1C487F26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249.</w:t>
      </w:r>
      <w:r w:rsidRPr="002A373F">
        <w:rPr>
          <w:szCs w:val="24"/>
        </w:rPr>
        <w:tab/>
        <w:t>vybízí Komisi, aby po konzultaci s členskými státy zjednodušila předpisy pro neobydlené zkušební oblasti s cílem umožnit testování v souladu se společnými bezpečnostními normami; vybízí k začlenění simulací založených na umělé inteligenci a cvičení v reálném světě s cílem zajistit technologickou připravenost a relevantnost z hlediska bojové doktríny;</w:t>
      </w:r>
    </w:p>
    <w:p w14:paraId="2442A62E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250.</w:t>
      </w:r>
      <w:r w:rsidRPr="002A373F">
        <w:rPr>
          <w:szCs w:val="24"/>
        </w:rPr>
        <w:tab/>
        <w:t>vybízí Komisi, aby v případě potřeby snížila administrativní zátěž, a zefektivnila tak postupy v souladu s ustanoveními souhrnného balíčku o obranné připravenosti;</w:t>
      </w:r>
    </w:p>
    <w:p w14:paraId="2BEDF03B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251.</w:t>
      </w:r>
      <w:r w:rsidRPr="002A373F">
        <w:rPr>
          <w:szCs w:val="24"/>
        </w:rPr>
        <w:tab/>
        <w:t>konstatuje, že drony vyrobené v Evropě musí být testovány ve skutečných válečných podmínkách, tedy například na Ukrajině;</w:t>
      </w:r>
    </w:p>
    <w:p w14:paraId="6225BFC7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252.</w:t>
      </w:r>
      <w:r w:rsidRPr="002A373F">
        <w:rPr>
          <w:szCs w:val="24"/>
        </w:rPr>
        <w:tab/>
        <w:t xml:space="preserve">doporučuje financování a budování „obranného </w:t>
      </w:r>
      <w:proofErr w:type="spellStart"/>
      <w:r w:rsidRPr="002A373F">
        <w:rPr>
          <w:szCs w:val="24"/>
        </w:rPr>
        <w:t>metaverzu</w:t>
      </w:r>
      <w:proofErr w:type="spellEnd"/>
      <w:r w:rsidRPr="002A373F">
        <w:rPr>
          <w:szCs w:val="24"/>
        </w:rPr>
        <w:t>“ řízeného Evropská obrannou agenturou (EDA) pro simulovaný boj s drony (námořní a letecký), který by začínal u částicových simulací a pokračoval k prostředím s vysokým rozlišením;</w:t>
      </w:r>
    </w:p>
    <w:p w14:paraId="5D3B25E9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253.</w:t>
      </w:r>
      <w:r w:rsidRPr="002A373F">
        <w:rPr>
          <w:szCs w:val="24"/>
        </w:rPr>
        <w:tab/>
        <w:t xml:space="preserve">doporučuje, aby byly vypracovány a často vyhodnocovány strategie pro inteligentní koordinaci </w:t>
      </w:r>
      <w:proofErr w:type="spellStart"/>
      <w:r w:rsidRPr="002A373F">
        <w:rPr>
          <w:szCs w:val="24"/>
        </w:rPr>
        <w:t>dronových</w:t>
      </w:r>
      <w:proofErr w:type="spellEnd"/>
      <w:r w:rsidRPr="002A373F">
        <w:rPr>
          <w:szCs w:val="24"/>
        </w:rPr>
        <w:t xml:space="preserve"> rojů s využitím simulačních prostředí podporovaných vysoce výkonnou výpočetní technikou;</w:t>
      </w:r>
    </w:p>
    <w:p w14:paraId="412A35B5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254.</w:t>
      </w:r>
      <w:r w:rsidRPr="002A373F">
        <w:rPr>
          <w:szCs w:val="24"/>
        </w:rPr>
        <w:tab/>
        <w:t xml:space="preserve">uznává, že pro testování a syntézu </w:t>
      </w:r>
      <w:proofErr w:type="spellStart"/>
      <w:r w:rsidRPr="002A373F">
        <w:rPr>
          <w:szCs w:val="24"/>
        </w:rPr>
        <w:t>dronových</w:t>
      </w:r>
      <w:proofErr w:type="spellEnd"/>
      <w:r w:rsidRPr="002A373F">
        <w:rPr>
          <w:szCs w:val="24"/>
        </w:rPr>
        <w:t xml:space="preserve"> rojů je zapotřebí vysoce výkonná výpočetní infrastruktura s clustery grafických procesorových jednotek a paralelním zpracováním a že škálovatelnost vyžaduje škálovatelnou výpočetní techniku; doporučuje proto, aby financování odborné přípravy v této oblasti bylo pro Evropskou obrannou agenturu (EDA) prioritou;</w:t>
      </w:r>
    </w:p>
    <w:p w14:paraId="0B5B4756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255.</w:t>
      </w:r>
      <w:r w:rsidRPr="002A373F">
        <w:rPr>
          <w:szCs w:val="24"/>
        </w:rPr>
        <w:tab/>
        <w:t>zdůrazňuje potřebu větší civilně-vojenské koordinace vzdušného prostoru, zejména začleněním dronů do koridorů U-</w:t>
      </w:r>
      <w:proofErr w:type="spellStart"/>
      <w:r w:rsidRPr="002A373F">
        <w:rPr>
          <w:szCs w:val="24"/>
        </w:rPr>
        <w:t>space</w:t>
      </w:r>
      <w:proofErr w:type="spellEnd"/>
      <w:r w:rsidRPr="002A373F">
        <w:rPr>
          <w:szCs w:val="24"/>
        </w:rPr>
        <w:t xml:space="preserve"> v rámci iniciativy jednotného evropského nebe; </w:t>
      </w:r>
      <w:r w:rsidRPr="002A373F">
        <w:rPr>
          <w:szCs w:val="24"/>
        </w:rPr>
        <w:lastRenderedPageBreak/>
        <w:t xml:space="preserve">podporuje rozšíření společných simulačních a detekčních cvičení, kterých by se účastnily civilní i vojenské subjekty a donucovací orgány, aby se zvýšila jejich připravenost na hrozby ve více oblastech; zdůrazňuje, že tato cvičení by se měla povinně provádět každoročně, aby byla zajištěna trvalá připravenost a interoperabilita; </w:t>
      </w:r>
    </w:p>
    <w:p w14:paraId="47CC54E8" w14:textId="77777777" w:rsidR="00140382" w:rsidRPr="002A373F" w:rsidRDefault="00140382" w:rsidP="002A373F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Platforma pro monitorování hrozeb</w:t>
      </w:r>
    </w:p>
    <w:p w14:paraId="04E217A2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256.</w:t>
      </w:r>
      <w:r w:rsidRPr="002A373F">
        <w:rPr>
          <w:szCs w:val="24"/>
        </w:rPr>
        <w:tab/>
        <w:t>doporučuje vytvoření evropské platformy pro monitorování hybridních hrozeb spojených s bezpilotními systémy, která by byla součástí střediska EU pro hybridní hrozby a její činnost by byla koordinována s Vojenským štábem EU (EU) v rámci společné zpravodajsko-analytické složky (SIAC);</w:t>
      </w:r>
    </w:p>
    <w:p w14:paraId="70B16309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257.</w:t>
      </w:r>
      <w:r w:rsidRPr="002A373F">
        <w:rPr>
          <w:szCs w:val="24"/>
        </w:rPr>
        <w:tab/>
        <w:t>zdůrazňuje, že tato platforma by měla Politickému a bezpečnostnímu výboru Rady předkládat strategická varování s vojenskými informacemi od Vojenského výboru Evropské unie a jejího útvaru schopnosti vojenského plánování a vedení, a měla by být interoperabilní a vycházet z odborných znalostí aliance NATO, jeho střediska excelence pro spolupráci v oblasti kybernetické obrany (CCDCOE) a systémů včasného varování členských států; zdůrazňuje, že je třeba pravidelně informovat zúčastněné subjekty v Evropském parlamentu s cílem zaručit řádný dohled a umožnit tvorbu politik založenou na faktech;</w:t>
      </w:r>
    </w:p>
    <w:p w14:paraId="60315185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258.</w:t>
      </w:r>
      <w:r w:rsidRPr="002A373F">
        <w:rPr>
          <w:szCs w:val="24"/>
        </w:rPr>
        <w:tab/>
        <w:t>zdůrazňuje, že členské státy EU v přední linii by měly využít svých regionálních znalostí a strategického umístění ke zvýšení situační orientace a operační efektivity;</w:t>
      </w:r>
    </w:p>
    <w:p w14:paraId="5F1141E4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259.</w:t>
      </w:r>
      <w:r w:rsidRPr="002A373F">
        <w:rPr>
          <w:szCs w:val="24"/>
        </w:rPr>
        <w:tab/>
        <w:t>žádá, aby v celé EU byla spuštěna akce na úrovni situačního povědomí a aby za tímto účelem byly uvolněny prostředky na financování integrované databáze pro sledování bezpilotních systémů a hrozeb, která by vycházela z modelu integrované protivzdušné a protiraketové obrany NATO a která by navržena tak, aby zlepšila odhalování hrozeb, koordinaci a ochranu civilního obyvatelstva v přeshraničním měřítku;</w:t>
      </w:r>
    </w:p>
    <w:p w14:paraId="3419BB38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260.</w:t>
      </w:r>
      <w:r w:rsidRPr="002A373F">
        <w:rPr>
          <w:szCs w:val="24"/>
        </w:rPr>
        <w:tab/>
        <w:t>vyzývá členské státy, aby určily vnitrostátní operační středisko C-UAS, které zajistí nepřetržitou koordinaci a interoperabilní sdílení údajů mezi příslušnými orgány, včetně civilního letectví a letových navigačních služeb, prosazování práva, obrany, zpravodajských služeb, pohraniční a pobřežní stráže, orgánů civilní ochrany a provozovatelů kritické infrastruktury, a s jinými členskými státy, a to na základě společných nebo otevřených rozhraní, harmonizovaných formátů pro podávání zpráv a spolehlivých právních rámců a rámců na ochranu soukromí;</w:t>
      </w:r>
    </w:p>
    <w:p w14:paraId="03AFC7DB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261.</w:t>
      </w:r>
      <w:r w:rsidRPr="002A373F">
        <w:rPr>
          <w:szCs w:val="24"/>
        </w:rPr>
        <w:tab/>
        <w:t>uznává „dánský model“ jako osvědčený postup, který mohou členské státy napodobit, aby zlepšily získávání špičkových zbraňových systémů na nejnižší dostupné cenové úrovni, a zároveň tak podpořit ukrajinské hospodářství a stimulovat rychlejší výzkum v podnicích, které mají nejlepší předpoklady k inovacím podle situace na bojišti;</w:t>
      </w:r>
    </w:p>
    <w:p w14:paraId="0992D116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262.</w:t>
      </w:r>
      <w:r w:rsidRPr="002A373F">
        <w:rPr>
          <w:szCs w:val="24"/>
        </w:rPr>
        <w:tab/>
        <w:t>upozorňuje na to, že členské státy mohou podobně jako Dánsko umožnit výrobu obranných schopností prostřednictvím společných veřejných zakázek a průmyslové spolupráce s ukrajinskými společnostmi;</w:t>
      </w:r>
    </w:p>
    <w:p w14:paraId="606BF921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263.</w:t>
      </w:r>
      <w:r w:rsidRPr="002A373F">
        <w:rPr>
          <w:szCs w:val="24"/>
        </w:rPr>
        <w:tab/>
        <w:t xml:space="preserve">podporuje společné pokusy s bezpilotními systémy, jichž se účastní Vojenský štáb EU a Fond pomoci Ukrajině a které umožňují efektivnější cestu k integraci na evropské úrovni zohledňující rozšiřitelnost, interoperabilitu a využití silných stránek Ukrajiny, které spočívají v modulárních a nízkonákladových řešeních, velení a řízení (C2) </w:t>
      </w:r>
      <w:r w:rsidRPr="002A373F">
        <w:rPr>
          <w:szCs w:val="24"/>
        </w:rPr>
        <w:lastRenderedPageBreak/>
        <w:t>prováděné digitální generací a inovacích vycházející z praxe;</w:t>
      </w:r>
    </w:p>
    <w:p w14:paraId="29415369" w14:textId="77777777" w:rsidR="00140382" w:rsidRPr="002A373F" w:rsidRDefault="00140382" w:rsidP="00596943">
      <w:pPr>
        <w:spacing w:after="240"/>
        <w:ind w:left="567" w:hanging="567"/>
        <w:rPr>
          <w:i/>
          <w:iCs/>
          <w:szCs w:val="24"/>
        </w:rPr>
      </w:pPr>
      <w:r w:rsidRPr="002A373F">
        <w:rPr>
          <w:i/>
          <w:szCs w:val="24"/>
        </w:rPr>
        <w:t>Společný schopností v oblasti elektronického boje a obrany</w:t>
      </w:r>
    </w:p>
    <w:p w14:paraId="3D4F8C36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264.</w:t>
      </w:r>
      <w:r w:rsidRPr="002A373F">
        <w:rPr>
          <w:szCs w:val="24"/>
        </w:rPr>
        <w:tab/>
        <w:t xml:space="preserve">uznává, že intenzifikace elektronického boje na Ukrajině způsobila závody ve schopnostech „přehradného rušení“ a ukázala, že je třeba, aby ozbrojené síly tuto výzvu překonaly tím, že budou společně rozvíjet schopnosti v oblasti elektronického boje, které mohou překonat </w:t>
      </w:r>
      <w:proofErr w:type="spellStart"/>
      <w:r w:rsidRPr="002A373F">
        <w:rPr>
          <w:szCs w:val="24"/>
        </w:rPr>
        <w:t>protidronové</w:t>
      </w:r>
      <w:proofErr w:type="spellEnd"/>
      <w:r w:rsidRPr="002A373F">
        <w:rPr>
          <w:szCs w:val="24"/>
        </w:rPr>
        <w:t xml:space="preserve"> zbraně, rychlou </w:t>
      </w:r>
      <w:proofErr w:type="spellStart"/>
      <w:r w:rsidRPr="002A373F">
        <w:rPr>
          <w:szCs w:val="24"/>
        </w:rPr>
        <w:t>přeladitelnost</w:t>
      </w:r>
      <w:proofErr w:type="spellEnd"/>
      <w:r w:rsidRPr="002A373F">
        <w:rPr>
          <w:szCs w:val="24"/>
        </w:rPr>
        <w:t xml:space="preserve">, </w:t>
      </w:r>
      <w:proofErr w:type="spellStart"/>
      <w:r w:rsidRPr="002A373F">
        <w:rPr>
          <w:szCs w:val="24"/>
        </w:rPr>
        <w:t>offline</w:t>
      </w:r>
      <w:proofErr w:type="spellEnd"/>
      <w:r w:rsidRPr="002A373F">
        <w:rPr>
          <w:szCs w:val="24"/>
        </w:rPr>
        <w:t xml:space="preserve"> režimy a další vyhýbací manévry;</w:t>
      </w:r>
    </w:p>
    <w:p w14:paraId="2FC2D207" w14:textId="77777777" w:rsidR="00140382" w:rsidRPr="002A373F" w:rsidRDefault="00140382" w:rsidP="002A373F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Systémy velení a řízení (C2)</w:t>
      </w:r>
    </w:p>
    <w:p w14:paraId="60002B49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265.</w:t>
      </w:r>
      <w:r w:rsidRPr="002A373F">
        <w:rPr>
          <w:szCs w:val="24"/>
        </w:rPr>
        <w:tab/>
        <w:t>vybízí k investicím do vytvoření účinných a efektivních metod bezdrátového přenosu dat odolných v podmínkách elektronického boje s cílem umožnit účinné velení a řízení (C2) na předpokládaném bojišti s velkým množstvím bezpilotních vzdušných i pozemních prostředků, která ke svému fungování potřebují efektivní bezdrátová data;</w:t>
      </w:r>
    </w:p>
    <w:p w14:paraId="01897A12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266.</w:t>
      </w:r>
      <w:r w:rsidRPr="002A373F">
        <w:rPr>
          <w:szCs w:val="24"/>
        </w:rPr>
        <w:tab/>
        <w:t>vyzývá Komisi a Evropskou obrannou agenturu (EDA), aby upřednostnily integraci programů GOVSATCOM a IRIS² pro spolehlivou, bezpečnou a nákladově efektivní družicovou komunikaci podporující obranné mise EU a spojení pro velení a řízení (C2) dronů;</w:t>
      </w:r>
    </w:p>
    <w:p w14:paraId="121CC342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267.</w:t>
      </w:r>
      <w:r w:rsidRPr="002A373F">
        <w:rPr>
          <w:szCs w:val="24"/>
        </w:rPr>
        <w:tab/>
        <w:t xml:space="preserve">naléhavě vyzývá k cíleným investicím Evropského obranného fondu (EDF) do družicových terminálů s nízkou latencí, </w:t>
      </w:r>
      <w:proofErr w:type="spellStart"/>
      <w:r w:rsidRPr="002A373F">
        <w:rPr>
          <w:szCs w:val="24"/>
        </w:rPr>
        <w:t>vysokopásmových</w:t>
      </w:r>
      <w:proofErr w:type="spellEnd"/>
      <w:r w:rsidRPr="002A373F">
        <w:rPr>
          <w:szCs w:val="24"/>
        </w:rPr>
        <w:t xml:space="preserve"> satelitních terminálů a odolných komunikačních zařízení s cílem zajistit přenos údajů v reálném čase a ochranu před interferencí, zachycováním signálu a jeho rušením;</w:t>
      </w:r>
    </w:p>
    <w:p w14:paraId="747B6FB9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268.</w:t>
      </w:r>
      <w:r w:rsidRPr="002A373F">
        <w:rPr>
          <w:szCs w:val="24"/>
        </w:rPr>
        <w:tab/>
        <w:t>vyzývá Komisi a členské státy, aby zavedly harmonizované a interoperabilní normy velení, řízení a spojení (C3), které budou integrovat systémy s posádkou a bezpilotními systémy v rámcích EU a NATO;</w:t>
      </w:r>
    </w:p>
    <w:p w14:paraId="3E7A131E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269.</w:t>
      </w:r>
      <w:r w:rsidRPr="002A373F">
        <w:rPr>
          <w:szCs w:val="24"/>
        </w:rPr>
        <w:tab/>
        <w:t>vybízí Evropský obranný fond (EDF) a Program pro evropský obranný průmysl (EDIP) k podpoře jednotných a bezpečných architektur využívajících umělou inteligenci a cloudovou syntézu dat s cílem umožnit koordinované operace na více platformách v reálném čase a zároveň zajistit lidský dohled a kybernetickou bezpečnost;</w:t>
      </w:r>
    </w:p>
    <w:p w14:paraId="6C3C2E5A" w14:textId="77777777" w:rsidR="00140382" w:rsidRPr="002A373F" w:rsidRDefault="00140382" w:rsidP="00541E57">
      <w:pPr>
        <w:pStyle w:val="NormalHanging12a"/>
        <w:rPr>
          <w:b/>
          <w:bCs/>
          <w:szCs w:val="24"/>
        </w:rPr>
      </w:pPr>
      <w:r w:rsidRPr="002A373F">
        <w:rPr>
          <w:b/>
          <w:szCs w:val="24"/>
        </w:rPr>
        <w:t>Spolupráce EU a NATO v oblasti boje proti dronům</w:t>
      </w:r>
    </w:p>
    <w:p w14:paraId="5BCB2556" w14:textId="77777777" w:rsidR="00140382" w:rsidRPr="002A373F" w:rsidRDefault="00140382" w:rsidP="00541E57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Centrum excelence pro drony EU a NATO</w:t>
      </w:r>
    </w:p>
    <w:p w14:paraId="1B642AC9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270.</w:t>
      </w:r>
      <w:r w:rsidRPr="002A373F">
        <w:rPr>
          <w:szCs w:val="24"/>
        </w:rPr>
        <w:tab/>
        <w:t xml:space="preserve">vyzývá k vytvoření společného centra excelence pro drony EU a NATO v některém ze států v první linii s trvalou posílenou předsunutou přítomností NATO, aktivními testovacími zařízeními a aktivním výrobním centrem pro bezpilotní letouny, aby se zefektivnila společná cvičení a vzájemná zaměnitelnost mezi členskými státy; </w:t>
      </w:r>
    </w:p>
    <w:p w14:paraId="6CCA32FD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271.</w:t>
      </w:r>
      <w:r w:rsidRPr="002A373F">
        <w:rPr>
          <w:szCs w:val="24"/>
        </w:rPr>
        <w:tab/>
        <w:t>žádá, aby toto středisko excelence pro drony EU a NATO spolupracovalo s projektem stálé strukturované spolupráce (PESCO) v oblasti vojenské mobility a s Evropským velitelstvím letecké dopravy na vývoji společných standardů pro dopravu, doplňování paliva a nasazování bezpilotních systémů prostřednictvím koridorů vojenské mobility;</w:t>
      </w:r>
    </w:p>
    <w:p w14:paraId="2413092D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272.</w:t>
      </w:r>
      <w:r w:rsidRPr="002A373F">
        <w:rPr>
          <w:szCs w:val="24"/>
        </w:rPr>
        <w:tab/>
        <w:t xml:space="preserve">zdůrazňuje, že toto středisko musí uplatňovat přístup, který pokryje celých 360°, zabránit duplikování stávajících struktur NATO a zaměřit se na rychlé předávání </w:t>
      </w:r>
      <w:r w:rsidRPr="002A373F">
        <w:rPr>
          <w:szCs w:val="24"/>
        </w:rPr>
        <w:lastRenderedPageBreak/>
        <w:t>poznatků získaných z Ukrajiny;</w:t>
      </w:r>
    </w:p>
    <w:p w14:paraId="0953C12B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273.</w:t>
      </w:r>
      <w:r w:rsidRPr="002A373F">
        <w:rPr>
          <w:szCs w:val="24"/>
        </w:rPr>
        <w:tab/>
        <w:t>navrhuje, aby byla do roku 2027 vytvořena síť center excelence EU pro operace dronů (EUCEDO), z nichž každé by se specializovalo na určitou oblast (např. vyčkávací munice, roje, mateřské letouny, taktické bezpilotní systémy, námořní drony, systém pro obranu proti bezpilotním leteckým prostředkům), shromažďovaly by odborné znalosti z jednotlivých členských států a uváděly by je do souladu s centry excelence NATO a harmonizovaným systémem certifikace Evropské obranné agentury (EDA);</w:t>
      </w:r>
    </w:p>
    <w:p w14:paraId="6D263C7A" w14:textId="77777777" w:rsidR="00140382" w:rsidRPr="002A373F" w:rsidRDefault="00140382" w:rsidP="00596943">
      <w:pPr>
        <w:spacing w:after="240"/>
        <w:ind w:left="567" w:hanging="567"/>
        <w:rPr>
          <w:i/>
          <w:iCs/>
          <w:szCs w:val="24"/>
        </w:rPr>
      </w:pPr>
      <w:r w:rsidRPr="002A373F">
        <w:rPr>
          <w:i/>
          <w:szCs w:val="24"/>
        </w:rPr>
        <w:t>Programy předávání znalostí mezi Ukrajinou, NATO a EU</w:t>
      </w:r>
    </w:p>
    <w:p w14:paraId="46B0E1C7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274.</w:t>
      </w:r>
      <w:r w:rsidRPr="002A373F">
        <w:rPr>
          <w:szCs w:val="24"/>
        </w:rPr>
        <w:tab/>
        <w:t>vyzývá k institucionalizaci programů předávání znalostí mezi Ukrajinou, NATO a EU prostřednictvím rotačních výměn zaměstnanců s pracovníky ukrajinských ozbrojených sil a rozšířením společných výcvikových programů v rámci Vojenského štábu EU a jeho jednotky EU v SHAPE; doporučuje, aby v první linii bylo zřízeno stálé, společně financované výcvikové a logistické centrum EU–NATO–Ukrajina s cílem zefektivnit operační plánování, logistiku a údržbu se zaměřením na přežití dronů v reálném světě a na poznatky v oblasti inovací;</w:t>
      </w:r>
    </w:p>
    <w:p w14:paraId="0AD26ED5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275.</w:t>
      </w:r>
      <w:r w:rsidRPr="002A373F">
        <w:rPr>
          <w:szCs w:val="24"/>
        </w:rPr>
        <w:tab/>
        <w:t>požaduje, aby EU a NATO spolupracovaly na institucionalizaci získaných poznatků z bojových zkušeností Ukrajiny a ve spolupráci s Evropskou bezpečnostní a obrannou školou a Vojenským štábem EU (EUMS) zaváděly doktrinální a technologické inovace v moderních bojových podmínkách;</w:t>
      </w:r>
    </w:p>
    <w:p w14:paraId="45F28532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276.</w:t>
      </w:r>
      <w:r w:rsidRPr="002A373F">
        <w:rPr>
          <w:szCs w:val="24"/>
        </w:rPr>
        <w:tab/>
        <w:t>vybízí členské státy, aby zvážily zapojení do výcvikových misí na Ukrajině s cílem plně si osvojit odborné znalosti a inovativní techniky ukrajinských ozbrojených sil;</w:t>
      </w:r>
    </w:p>
    <w:p w14:paraId="03ECA243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277.</w:t>
      </w:r>
      <w:r w:rsidRPr="002A373F">
        <w:rPr>
          <w:szCs w:val="24"/>
        </w:rPr>
        <w:tab/>
        <w:t>doporučuje, aby tato spolupráce zahrnovala rovněž výměnu operativních zkušeností s integrací jednotek dronů jako nezávislých složek ozbrojených sil, jak nedávno prokázalo zřízení sil bezpilotních systémů Ukrajinou;</w:t>
      </w:r>
    </w:p>
    <w:p w14:paraId="2819A8AD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278.</w:t>
      </w:r>
      <w:r w:rsidRPr="002A373F">
        <w:rPr>
          <w:szCs w:val="24"/>
        </w:rPr>
        <w:tab/>
        <w:t>vyzývá k součinnosti mezi spoluprací EU s Ukrajinou a plánem spolupráce NATO–Ukrajina v oblasti inovací, která je klíčovým prostředkem k navázání užších vazeb mezi výzkumnými institucemi a obranným průmyslem, zefektivnění předávání inovací a umožnění rychlého vývoje prototypů a zavádění systémů týkajících se dronů;</w:t>
      </w:r>
    </w:p>
    <w:p w14:paraId="7B68C17F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279.</w:t>
      </w:r>
      <w:r w:rsidRPr="002A373F">
        <w:rPr>
          <w:szCs w:val="24"/>
        </w:rPr>
        <w:tab/>
        <w:t>vyzývá k pořádání každoročních společných cvičení integrace doktríny pro drony v rámci operací SBOP a bojových skupin EU, která budou koordinována prostřednictvím útvaru schopnosti vojenského plánování a vedení a hodnocena v partnerství s velitelstvím společných sil NATO a JATEC s cílem zajistit kompatibilitu doktrín a operační realismus;</w:t>
      </w:r>
    </w:p>
    <w:p w14:paraId="7CD41E5E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280.</w:t>
      </w:r>
      <w:r w:rsidRPr="002A373F">
        <w:rPr>
          <w:szCs w:val="24"/>
        </w:rPr>
        <w:tab/>
        <w:t xml:space="preserve">doporučuje zahájit společná cvičení EU a NATO v oblasti obrany proti </w:t>
      </w:r>
      <w:proofErr w:type="spellStart"/>
      <w:r w:rsidRPr="002A373F">
        <w:rPr>
          <w:szCs w:val="24"/>
        </w:rPr>
        <w:t>dronovým</w:t>
      </w:r>
      <w:proofErr w:type="spellEnd"/>
      <w:r w:rsidRPr="002A373F">
        <w:rPr>
          <w:szCs w:val="24"/>
        </w:rPr>
        <w:t xml:space="preserve"> rojům, odolnosti vůči elektronickému boji, nízkonákladových kinetických efektorů a systémů se směrovanou energií na mnohonárodních testovacích polygonech se strukturovaným statusem pozorovatele EU a recipročním přístupem pro iniciativy vedené EU;</w:t>
      </w:r>
    </w:p>
    <w:p w14:paraId="709DF874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281.</w:t>
      </w:r>
      <w:r w:rsidRPr="002A373F">
        <w:rPr>
          <w:szCs w:val="24"/>
        </w:rPr>
        <w:tab/>
        <w:t>vybízí k integraci bezpilotních systémů (UAS) a systémů pro obranu proti bezpilotním vzdušným prostředkům (C-UAS) do struktury Vojenského štábu EU a stálých vojenských cvičení členských států;</w:t>
      </w:r>
    </w:p>
    <w:p w14:paraId="7751612A" w14:textId="77777777" w:rsidR="00140382" w:rsidRPr="002A373F" w:rsidRDefault="00140382" w:rsidP="002A373F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lastRenderedPageBreak/>
        <w:t>Koordinační jednotka EU–NATO pro drony</w:t>
      </w:r>
    </w:p>
    <w:p w14:paraId="08097F2C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282.</w:t>
      </w:r>
      <w:r w:rsidRPr="002A373F">
        <w:rPr>
          <w:szCs w:val="24"/>
        </w:rPr>
        <w:tab/>
        <w:t>vyzývá ke zřízení stálé koordinační jednotky EU–NATO pro drony, která by překlenula doktrinální a operační rozdíly mezi operacemi EU a NATO, a to prostřednictvím stálé společné koordinační jednotky v rámci Vojenského štábu Evropské unie s úkolem synchronizovat doktrínu pro drony, stanovit priority integrace kapacit a usnadnit sdílení informací v reálném čase mezi misemi SBOP EU a operacemi NATO;</w:t>
      </w:r>
    </w:p>
    <w:p w14:paraId="6F6078A6" w14:textId="77777777" w:rsidR="00140382" w:rsidRPr="002A373F" w:rsidRDefault="00140382" w:rsidP="002A373F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Stanovení norem interoperability</w:t>
      </w:r>
    </w:p>
    <w:p w14:paraId="630164F3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283.</w:t>
      </w:r>
      <w:r w:rsidRPr="002A373F">
        <w:rPr>
          <w:szCs w:val="24"/>
        </w:rPr>
        <w:tab/>
        <w:t>vyzývá k vytvoření jednotné normy EU–NATO pro interoperabilitu bezpilotních systémů, který by zahrnoval společné komunikační protokoly, klasifikační systémy pro UAS/C-UAS a formáty pro sdílení dat, které by za účelem zajištění bezproblémové koordinace ve společných operacích byly závazné pro všechny mise SBOP a synchronizované s doktrínou NATO pro C-UAS; podtrhuje důležitost úzké spolupráce mezi NATO a EU s cílem využít vzájemně se doplňujících rolí obou organizací k posílení obrany Evropy a odstrašování; vyzývá zejména Komisi, aby navrhla právně závazné nástroje, které by zajistily dodržování norem NATO;</w:t>
      </w:r>
    </w:p>
    <w:p w14:paraId="478AA6CD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284.</w:t>
      </w:r>
      <w:r w:rsidRPr="002A373F">
        <w:rPr>
          <w:szCs w:val="24"/>
        </w:rPr>
        <w:tab/>
        <w:t xml:space="preserve">trvá na tom, aby financování Evropského obranného fondu (EDF), Programu pro evropský obranný průmysl (EDIP) a plánu </w:t>
      </w:r>
      <w:proofErr w:type="spellStart"/>
      <w:r w:rsidRPr="002A373F">
        <w:rPr>
          <w:szCs w:val="24"/>
        </w:rPr>
        <w:t>ReArm</w:t>
      </w:r>
      <w:proofErr w:type="spellEnd"/>
      <w:r w:rsidRPr="002A373F">
        <w:rPr>
          <w:szCs w:val="24"/>
        </w:rPr>
        <w:t xml:space="preserve"> </w:t>
      </w:r>
      <w:proofErr w:type="spellStart"/>
      <w:r w:rsidRPr="002A373F">
        <w:rPr>
          <w:szCs w:val="24"/>
        </w:rPr>
        <w:t>Europe</w:t>
      </w:r>
      <w:proofErr w:type="spellEnd"/>
      <w:r w:rsidRPr="002A373F">
        <w:rPr>
          <w:szCs w:val="24"/>
        </w:rPr>
        <w:t xml:space="preserve"> bylo podmíněno přísným dodržováním těchto norem, aby se zabránilo proprietárnímu uzamčení a maximalizovala se kompatibilita </w:t>
      </w:r>
      <w:proofErr w:type="spellStart"/>
      <w:r w:rsidRPr="002A373F">
        <w:rPr>
          <w:szCs w:val="24"/>
        </w:rPr>
        <w:t>plug</w:t>
      </w:r>
      <w:proofErr w:type="spellEnd"/>
      <w:r w:rsidRPr="002A373F">
        <w:rPr>
          <w:szCs w:val="24"/>
        </w:rPr>
        <w:t>-and-play; vybízí k tomu, aby při odkazování na osvědčené postupy vycházelo z výsledků projektu INTERACT z roku 2019 nazvaného Přípravné akce pro obranný výzkum – Standardy interoperability pro systémy bezpilotních ozbrojených sil;</w:t>
      </w:r>
    </w:p>
    <w:p w14:paraId="2D2DEF39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285.</w:t>
      </w:r>
      <w:r w:rsidRPr="002A373F">
        <w:rPr>
          <w:szCs w:val="24"/>
        </w:rPr>
        <w:tab/>
        <w:t>vyzývá k institucionalizování integraci dronů v rámci misí SBOP, stanovení společných norem interoperability s NATO a zavedení vícestupňového přístupu v obraně proti hrozbám bezpilotních systémů;</w:t>
      </w:r>
    </w:p>
    <w:p w14:paraId="563F34FF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286.</w:t>
      </w:r>
      <w:r w:rsidRPr="002A373F">
        <w:rPr>
          <w:szCs w:val="24"/>
        </w:rPr>
        <w:tab/>
        <w:t>doporučuje institucionalizovat společné testování systémů pro obranu proti bezpilotním vzdušným prostředkům (C-UAS) v rámci zařízení a úrovní inovací SBOP a NATO;</w:t>
      </w:r>
    </w:p>
    <w:p w14:paraId="51E10BED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287.</w:t>
      </w:r>
      <w:r w:rsidRPr="002A373F">
        <w:rPr>
          <w:szCs w:val="24"/>
        </w:rPr>
        <w:tab/>
        <w:t>vyzývá k tomu, aby Iniciativa Evropský nebeský štít začlenila schopnosti C-UAS do širší architektury evropské integrované protivzdušné a protiraketové obrany (IAMD);</w:t>
      </w:r>
    </w:p>
    <w:p w14:paraId="41937583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288.</w:t>
      </w:r>
      <w:r w:rsidRPr="002A373F">
        <w:rPr>
          <w:szCs w:val="24"/>
        </w:rPr>
        <w:tab/>
        <w:t>vyzývá k zavedení odpovědného využívání obranných technologií v rámci SBOP s podporou Agentury Evropské unie pro základní práva (FRA), přičemž se soustředí na zmírňování škod způsobených civilnímu obyvatelstvu, ochranu údajů a mechanismy odpovědnosti;</w:t>
      </w:r>
    </w:p>
    <w:p w14:paraId="51100A71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289.</w:t>
      </w:r>
      <w:r w:rsidRPr="002A373F">
        <w:rPr>
          <w:szCs w:val="24"/>
        </w:rPr>
        <w:tab/>
        <w:t>vyzývá ke spolupráci mezi EU a NATO při provádění akčního plánu NATO pro rychlé přijímání technologií, jehož cílem je urychlit vnitrostátní procesy zadávání veřejných zakázek; vyzývá členské státy, aby provedly reformu akvizičních cyklů, včetně rozvoje možných postupů pro zadávání zakázek na bezpilotní vzdušné prostředky (UAV) jako služby, testovacích protokolů a certifikačních rámců, které zajistí, aby vojenské inovace držely krok s prostředím hrozeb; vítá v tomto ohledu chystaný návrh plánu transformace obranného průmyslu EU;</w:t>
      </w:r>
    </w:p>
    <w:p w14:paraId="6F6D6172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290.</w:t>
      </w:r>
      <w:r w:rsidRPr="002A373F">
        <w:rPr>
          <w:szCs w:val="24"/>
        </w:rPr>
        <w:tab/>
        <w:t xml:space="preserve">vybízí Komisi a členské státy, aby propojily provádění akčního plánu NATO pro rychlé přijímání technologií s projekty infrastruktury vojenské mobility EU a zajistily, aby </w:t>
      </w:r>
      <w:r w:rsidRPr="002A373F">
        <w:rPr>
          <w:szCs w:val="24"/>
        </w:rPr>
        <w:lastRenderedPageBreak/>
        <w:t>nově vyvinuté drony mohly být rychle přepraveny a začleněny do společných operací;</w:t>
      </w:r>
    </w:p>
    <w:p w14:paraId="52404ECB" w14:textId="77777777" w:rsidR="00140382" w:rsidRPr="002A373F" w:rsidRDefault="00140382" w:rsidP="002A373F">
      <w:pPr>
        <w:pStyle w:val="NormalHanging12a"/>
        <w:rPr>
          <w:b/>
          <w:bCs/>
          <w:szCs w:val="24"/>
        </w:rPr>
      </w:pPr>
      <w:r w:rsidRPr="002A373F">
        <w:rPr>
          <w:b/>
          <w:szCs w:val="24"/>
        </w:rPr>
        <w:t>Strategická partnerství ad hoc</w:t>
      </w:r>
    </w:p>
    <w:p w14:paraId="081BAFAB" w14:textId="77777777" w:rsidR="00140382" w:rsidRPr="002A373F" w:rsidRDefault="00140382" w:rsidP="002A373F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Koalice pro drony</w:t>
      </w:r>
    </w:p>
    <w:p w14:paraId="292EF882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291.</w:t>
      </w:r>
      <w:r w:rsidRPr="002A373F">
        <w:rPr>
          <w:szCs w:val="24"/>
        </w:rPr>
        <w:tab/>
        <w:t>podporuje spolupráci EU s Mezinárodní koalicí pro drony s cílem sladit zadávání zakázek na bojišti s cíli Evropského obranného fondu; vyzývá Komisi, aby prozkoumala možnosti spolufinancování s klíčovými partnery s cílem podpořit výrobu související s drony v součinnosti s průmyslovými a technologickými iniciativami EU;</w:t>
      </w:r>
    </w:p>
    <w:p w14:paraId="0A004E59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292.</w:t>
      </w:r>
      <w:r w:rsidRPr="002A373F">
        <w:rPr>
          <w:szCs w:val="24"/>
        </w:rPr>
        <w:tab/>
        <w:t>uznává trvalou úlohu, kterou hraje koalice pro drony při normalizaci bezpilotních systémů, její zásadní pomoc Ukrajině a skutečnost, že zajišťuje, aby členské státy držely krok s rychle se měnícími požadavky na bojišti; vybízí členské státy, aby toto partnerství využily ke zkrácení zdlouhavých požadavků na zadávání zakázek, schvalování, vývoj a testování a napomohly tak rychlému pořizování bezpilotních systémů;</w:t>
      </w:r>
    </w:p>
    <w:p w14:paraId="48CA6BDF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293.</w:t>
      </w:r>
      <w:r w:rsidRPr="002A373F">
        <w:rPr>
          <w:szCs w:val="24"/>
        </w:rPr>
        <w:tab/>
        <w:t>podporuje spolupráci EU s Mezinárodní koalicí pro drony a vybízí členské státy, aby se k této koalici, která nadále nakupuje drony a podporuje inovativní vývoj s cílem posílit schopnosti ukrajinských sil na bojišti, připojily a aktivně k ní přispívaly; vyzývá členské státy, aby sladily své nákupy na bojišti s cíli Mezinárodní koalice pro drony; vyzývá Komisi, aby prozkoumala možnosti spolufinancování s klíčovými partnery s cílem podpořit výrobu související s drony a průmyslovou spolupráci v součinnosti s průmyslovými a technologickými iniciativami EU;</w:t>
      </w:r>
    </w:p>
    <w:p w14:paraId="1899250D" w14:textId="77777777" w:rsidR="00140382" w:rsidRPr="002A373F" w:rsidRDefault="00140382" w:rsidP="00596943">
      <w:pPr>
        <w:spacing w:after="240"/>
        <w:rPr>
          <w:i/>
          <w:iCs/>
          <w:szCs w:val="24"/>
        </w:rPr>
      </w:pPr>
      <w:r w:rsidRPr="002A373F">
        <w:rPr>
          <w:i/>
          <w:szCs w:val="24"/>
        </w:rPr>
        <w:t>Spolupráce v rámci partnerství v oblasti bezpečnosti a obrany (SDP)</w:t>
      </w:r>
    </w:p>
    <w:p w14:paraId="1B96434B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294.</w:t>
      </w:r>
      <w:r w:rsidRPr="002A373F">
        <w:rPr>
          <w:szCs w:val="24"/>
        </w:rPr>
        <w:tab/>
        <w:t xml:space="preserve">podporuje využívání nových strategických partnerství EU a dohod o partnerství v oblasti bezpečnosti a obrany jako páky k prosazování regulačního prostředí a postupů zadávání veřejných zakázek, které jsou koordinovány a integrovány se stávajícím evropským ekosystémem, přičemž strategičtí partneři přinášejí potřebné kritické schopnosti a suroviny a kladou důraz na společný vývoj v oblasti pohonných jednotek, signálového zpravodajství, elektronického boje, kinetických schopností, vývoje laserů a kritického softwaru pro mise; </w:t>
      </w:r>
    </w:p>
    <w:p w14:paraId="6EA0421A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295.</w:t>
      </w:r>
      <w:r w:rsidRPr="002A373F">
        <w:rPr>
          <w:szCs w:val="24"/>
        </w:rPr>
        <w:tab/>
        <w:t>zdůrazňuje, že je důležité zapojit kandidátské země EU, které se plně ztotožňují se společnou bezpečnostní a obrannou politikou EU, do budování evropských kapacit v oblasti dronů;</w:t>
      </w:r>
    </w:p>
    <w:p w14:paraId="1514BF95" w14:textId="77777777" w:rsidR="00140382" w:rsidRPr="002A373F" w:rsidRDefault="00140382" w:rsidP="00596943">
      <w:pPr>
        <w:spacing w:after="240"/>
        <w:ind w:left="567" w:hanging="567"/>
        <w:rPr>
          <w:i/>
          <w:iCs/>
          <w:szCs w:val="24"/>
        </w:rPr>
      </w:pPr>
      <w:r w:rsidRPr="002A373F">
        <w:rPr>
          <w:i/>
          <w:szCs w:val="24"/>
        </w:rPr>
        <w:t>Nové dvoustranné dohody o dronech</w:t>
      </w:r>
    </w:p>
    <w:p w14:paraId="09798AE1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296.</w:t>
      </w:r>
      <w:r w:rsidRPr="002A373F">
        <w:rPr>
          <w:szCs w:val="24"/>
        </w:rPr>
        <w:tab/>
        <w:t>doporučuje uzavírat dvoustranné dohody se strategickými partnery mimo EU pro bezpečnou společnou výrobu a přenos technologií s využitím modelů společného vývoje a spolufinancování s cílem získat přístup k osvědčeným systémům a zároveň budovat výrobní kapacity;</w:t>
      </w:r>
    </w:p>
    <w:p w14:paraId="16D19CF4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297.</w:t>
      </w:r>
      <w:r w:rsidRPr="002A373F">
        <w:rPr>
          <w:szCs w:val="24"/>
        </w:rPr>
        <w:tab/>
        <w:t>zdůrazňuje, že tyto dohody musí obsahovat spolehlivé záruky duševního vlastnictví, chránit konkurenceschopnost evropského průmyslu a technologickou suverenitu a zajistit interoperabilitu se silami členských zemí NATO, které nejsou členy EU, zejména se západoevropskými státy, které nejsou členy EU;</w:t>
      </w:r>
    </w:p>
    <w:p w14:paraId="027EED7F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lastRenderedPageBreak/>
        <w:t>298.</w:t>
      </w:r>
      <w:r w:rsidRPr="002A373F">
        <w:rPr>
          <w:szCs w:val="24"/>
        </w:rPr>
        <w:tab/>
        <w:t xml:space="preserve">vyzývá Komisi, aby začlenila země západního Balkánu, které projevily zájem, do projektu </w:t>
      </w:r>
      <w:proofErr w:type="spellStart"/>
      <w:r w:rsidRPr="002A373F">
        <w:rPr>
          <w:szCs w:val="24"/>
        </w:rPr>
        <w:t>protidronové</w:t>
      </w:r>
      <w:proofErr w:type="spellEnd"/>
      <w:r w:rsidRPr="002A373F">
        <w:rPr>
          <w:szCs w:val="24"/>
        </w:rPr>
        <w:t xml:space="preserve"> zdi a aby rovněž prohloubila spolupráci v oblasti bezpečnosti a obrany, včetně budování kapacit, boje proti hybridním hrozbám a ochrany kritické infrastruktury;</w:t>
      </w:r>
    </w:p>
    <w:p w14:paraId="5A69E518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299.</w:t>
      </w:r>
      <w:r w:rsidRPr="002A373F">
        <w:rPr>
          <w:szCs w:val="24"/>
        </w:rPr>
        <w:tab/>
        <w:t>vybízí k upřednostnění pomoci zaměřené na drony v rámci Evropského mírového nástroje a dalších příslušných nástrojů vnější činnosti EU tak, aby partnerské země mohly účinně řešit asymetrické hrozby a být lépe vybaveny pro operace v oblasti boje proti terorismu;</w:t>
      </w:r>
    </w:p>
    <w:p w14:paraId="2B86C042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300.</w:t>
      </w:r>
      <w:r w:rsidRPr="002A373F">
        <w:rPr>
          <w:szCs w:val="24"/>
        </w:rPr>
        <w:tab/>
        <w:t xml:space="preserve">uznává významný pokrok a odborné znalosti podobně smýšlejících demokratických partnerů v indicko-tichomořském regionu v oblasti dronů a vznikajících technologií, jakož i výzkumu dvojího užití; vyzývá k posílení spolupráce a partnerství v oblasti bezpečnosti a obrany mezi EU a partnery v indicko-tichomořském regionu, včetně Tchaj-wanu, zejména v oblasti </w:t>
      </w:r>
      <w:proofErr w:type="spellStart"/>
      <w:r w:rsidRPr="002A373F">
        <w:rPr>
          <w:szCs w:val="24"/>
        </w:rPr>
        <w:t>dronové</w:t>
      </w:r>
      <w:proofErr w:type="spellEnd"/>
      <w:r w:rsidRPr="002A373F">
        <w:rPr>
          <w:szCs w:val="24"/>
        </w:rPr>
        <w:t xml:space="preserve"> technologie a příslušných průmyslových odvětví; zdůrazňuje, že pro posílení bezpečnosti a odolnosti je důležité budovat bezpečné, demokratické (tzv. non-</w:t>
      </w:r>
      <w:proofErr w:type="spellStart"/>
      <w:r w:rsidRPr="002A373F">
        <w:rPr>
          <w:szCs w:val="24"/>
        </w:rPr>
        <w:t>red</w:t>
      </w:r>
      <w:proofErr w:type="spellEnd"/>
      <w:r w:rsidRPr="002A373F">
        <w:rPr>
          <w:szCs w:val="24"/>
        </w:rPr>
        <w:t xml:space="preserve"> </w:t>
      </w:r>
      <w:proofErr w:type="spellStart"/>
      <w:r w:rsidRPr="002A373F">
        <w:rPr>
          <w:szCs w:val="24"/>
        </w:rPr>
        <w:t>supply</w:t>
      </w:r>
      <w:proofErr w:type="spellEnd"/>
      <w:r w:rsidRPr="002A373F">
        <w:rPr>
          <w:szCs w:val="24"/>
        </w:rPr>
        <w:t xml:space="preserve"> </w:t>
      </w:r>
      <w:proofErr w:type="spellStart"/>
      <w:r w:rsidRPr="002A373F">
        <w:rPr>
          <w:szCs w:val="24"/>
        </w:rPr>
        <w:t>chains</w:t>
      </w:r>
      <w:proofErr w:type="spellEnd"/>
      <w:r w:rsidRPr="002A373F">
        <w:rPr>
          <w:szCs w:val="24"/>
        </w:rPr>
        <w:t>) dodavatelské řetězce opírající se o demokratické hodnoty;</w:t>
      </w:r>
    </w:p>
    <w:p w14:paraId="6B8A7C17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301.</w:t>
      </w:r>
      <w:r w:rsidRPr="002A373F">
        <w:rPr>
          <w:szCs w:val="24"/>
        </w:rPr>
        <w:tab/>
        <w:t>doporučuje využívat modely společného rozvoje a spolufinancování s podobně smýšlejícími partnery, které nejsou v rozporu s bezpečnostními zájmy EU a jejích členských států, s cílem získat přístup k osvědčeným systémům při budování výrobní kapacity EU;</w:t>
      </w:r>
    </w:p>
    <w:p w14:paraId="3AC76F93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302.</w:t>
      </w:r>
      <w:r w:rsidRPr="002A373F">
        <w:rPr>
          <w:szCs w:val="24"/>
        </w:rPr>
        <w:tab/>
        <w:t>vyzývá Komisi, aby zajistila, že nové obchodní nebo politické dohody mezi EU a jinými zeměmi, nebo případné změny stávajících dohod nebudou ohrožovat přístup ke klíčovým technologiím pro rozvoj dronů nebo vytvářet zranitelnou závislost;</w:t>
      </w:r>
    </w:p>
    <w:p w14:paraId="10101F90" w14:textId="77777777" w:rsidR="00140382" w:rsidRPr="002A373F" w:rsidRDefault="00140382" w:rsidP="00596943">
      <w:pPr>
        <w:spacing w:after="240"/>
        <w:ind w:left="567" w:hanging="567"/>
        <w:rPr>
          <w:i/>
          <w:iCs/>
          <w:szCs w:val="24"/>
        </w:rPr>
      </w:pPr>
      <w:r w:rsidRPr="002A373F">
        <w:rPr>
          <w:i/>
          <w:szCs w:val="24"/>
        </w:rPr>
        <w:t>Spolupráce s Ukrajinou</w:t>
      </w:r>
    </w:p>
    <w:p w14:paraId="35772DBB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303.</w:t>
      </w:r>
      <w:r w:rsidRPr="002A373F">
        <w:rPr>
          <w:szCs w:val="24"/>
        </w:rPr>
        <w:tab/>
        <w:t>zdůrazňuje, že v současné době jsou dvěma zeměmi s největšími zkušenostmi s válkou s drony Rusko a Ukrajina;</w:t>
      </w:r>
    </w:p>
    <w:p w14:paraId="382238D9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304.</w:t>
      </w:r>
      <w:r w:rsidRPr="002A373F">
        <w:rPr>
          <w:szCs w:val="24"/>
        </w:rPr>
        <w:tab/>
        <w:t>naléhavě vyzývá EU a její členské státy, aby s Ukrajinou spolupracovaly na všech jejích iniciativách souvisejících s drony, což umožní urychlit vývoj dronů v EU i zvýšit podporu Ukrajiny; vyzývá členské státy zejména k tomu, aby zvážily své zapojení do výcvikových misí na Ukrajině zaměřených na drony a </w:t>
      </w:r>
      <w:proofErr w:type="spellStart"/>
      <w:r w:rsidRPr="002A373F">
        <w:rPr>
          <w:szCs w:val="24"/>
        </w:rPr>
        <w:t>protidronovou</w:t>
      </w:r>
      <w:proofErr w:type="spellEnd"/>
      <w:r w:rsidRPr="002A373F">
        <w:rPr>
          <w:szCs w:val="24"/>
        </w:rPr>
        <w:t xml:space="preserve"> válku s cílem plně absorbovat odborné znalosti a inovativní techniky, které mají ukrajinské ozbrojené síly k dispozici;</w:t>
      </w:r>
    </w:p>
    <w:p w14:paraId="13EBB57A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305.</w:t>
      </w:r>
      <w:r w:rsidRPr="002A373F">
        <w:rPr>
          <w:szCs w:val="24"/>
        </w:rPr>
        <w:tab/>
        <w:t>doporučuje institucionalizaci sdílení znalostí z Ukrajiny vytvořením formálních programů výměn mezi ukrajinskými operátory dronů a školiteli EU/NATO, které budou koordinovány prostřednictvím Společného analytického, výcvikového a vzdělávacího střediska NATO (JATEC), Střediska NATO pro bezpečnostní pomoc Ukrajině a Evropské obranné agentury (EDA) a jejichž účelem bude zajistit rychlou internalizaci taktik, které se osvědčily v boji;</w:t>
      </w:r>
    </w:p>
    <w:p w14:paraId="549DB839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306.</w:t>
      </w:r>
      <w:r w:rsidRPr="002A373F">
        <w:rPr>
          <w:szCs w:val="24"/>
        </w:rPr>
        <w:tab/>
        <w:t>doporučuje zavést s Ukrajinou trvalou a systematickou výměnu osvědčených postupů a výcviku, jejíž součástí by byly její operační a taktické vojenské zkušenosti na různých úrovních, včetně strategického velení;</w:t>
      </w:r>
    </w:p>
    <w:p w14:paraId="41B157AC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307.</w:t>
      </w:r>
      <w:r w:rsidRPr="002A373F">
        <w:rPr>
          <w:szCs w:val="24"/>
        </w:rPr>
        <w:tab/>
        <w:t xml:space="preserve">vyzývá k zapojení ukrajinských odborníků do správních rad, zkušebních týmů a do </w:t>
      </w:r>
      <w:r w:rsidRPr="002A373F">
        <w:rPr>
          <w:szCs w:val="24"/>
        </w:rPr>
        <w:lastRenderedPageBreak/>
        <w:t>pilotních výměnných školení;</w:t>
      </w:r>
    </w:p>
    <w:p w14:paraId="4B7D29B7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308.</w:t>
      </w:r>
      <w:r w:rsidRPr="002A373F">
        <w:rPr>
          <w:szCs w:val="24"/>
        </w:rPr>
        <w:tab/>
        <w:t>vyzývá k vytvoření databáze získaných zkušeností a koordinace s ukrajinskou účastí, která by umožňovala shromažďovat údaje z bojišť, zveřejňovat ověřené taktiky a rychle aktualizovat doktríny;</w:t>
      </w:r>
    </w:p>
    <w:p w14:paraId="1BB62F38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309.</w:t>
      </w:r>
      <w:r w:rsidRPr="002A373F">
        <w:rPr>
          <w:szCs w:val="24"/>
        </w:rPr>
        <w:tab/>
        <w:t>vyzývá Evropskou obrannou agenturu (EDA), aby s pomocí stávajícího Úřadu EU pro inovace v oblasti obrany (EUDIO), v níž působí atašé agentury EDA pověřený účastí v pracovních skupinách Ukrajiny a členských států, zřídila na Ukrajině kancelář, která by usnadňovala sdílení osvědčených postupů mezi Ukrajinou a členskými státy;</w:t>
      </w:r>
    </w:p>
    <w:p w14:paraId="373E33BD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310.</w:t>
      </w:r>
      <w:r w:rsidRPr="002A373F">
        <w:rPr>
          <w:szCs w:val="24"/>
        </w:rPr>
        <w:tab/>
        <w:t>vybízí Ukrajinu, aby do výcvikových škol a programů EU a NATO vysílala více operátorů bezpilotních letounů s cílem rozšířit počet členských států, s nimiž může spolupracovat;</w:t>
      </w:r>
    </w:p>
    <w:p w14:paraId="68539C92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311.</w:t>
      </w:r>
      <w:r w:rsidRPr="002A373F">
        <w:rPr>
          <w:szCs w:val="24"/>
        </w:rPr>
        <w:tab/>
        <w:t>uznává, že výroba bezpilotních letounů na Ukrajině je výrazně omezena nedostatečnými kapitálovými investicemi, a trvá na tom, aby byla na podporu rozvoje bezpilotních letounů na Ukrajině využita zmrazená ruská aktiva;</w:t>
      </w:r>
    </w:p>
    <w:p w14:paraId="6AAA6EBE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312.</w:t>
      </w:r>
      <w:r w:rsidRPr="002A373F">
        <w:rPr>
          <w:szCs w:val="24"/>
        </w:rPr>
        <w:tab/>
        <w:t>naléhavě vyzývá Komisi, členské státy a jejich obranný průmysl, aby v souladu s „dánským modelem“ co nejúčinněji podporovaly ukrajinský obranný průmysl, investovaly do něj a navázaly s ním partnerství s cílem plně využít potenciál výrobních kapacit na Ukrajině;</w:t>
      </w:r>
    </w:p>
    <w:p w14:paraId="276769D5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313.</w:t>
      </w:r>
      <w:r w:rsidRPr="002A373F">
        <w:rPr>
          <w:szCs w:val="24"/>
        </w:rPr>
        <w:tab/>
        <w:t>vybízí k prohloubení průmyslové spolupráce s ukrajinskými výrobci dronů, které se osvědčily na bojišti, jsou cenově dostupné a mají potřebné schopnosti; naléhavě vyzývá členské státy a jejich obranný průmysl, aby uskutečňovaly další investice, zřizovaly společné podniky a rozvíjely partnerství s Ukrajinou v oblasti společného vývoje obranných produktů v EU, zejména v oblasti bezpilotních systémů (UAS) a systémů pro obranu proti bezpilotním vzdušným prostředkům (C-UAS);</w:t>
      </w:r>
    </w:p>
    <w:p w14:paraId="4553DF0E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314.</w:t>
      </w:r>
      <w:r w:rsidRPr="002A373F">
        <w:rPr>
          <w:szCs w:val="24"/>
        </w:rPr>
        <w:tab/>
        <w:t xml:space="preserve">zdůrazňuje, že je třeba vypracovat dlouhodobou strategii, která bude po skončení války na Ukrajině podněcovat inovace a rozvíjet schopnosti dronů, neboť drony budou i nadále používány v dalších globálních konfliktech a hrozí, že úzké zaměření se na evropský operační prostor může představovat riziko zaostání za probíhajícím celosvětovým rozvojem a vývojem </w:t>
      </w:r>
      <w:proofErr w:type="spellStart"/>
      <w:r w:rsidRPr="002A373F">
        <w:rPr>
          <w:szCs w:val="24"/>
        </w:rPr>
        <w:t>dronových</w:t>
      </w:r>
      <w:proofErr w:type="spellEnd"/>
      <w:r w:rsidRPr="002A373F">
        <w:rPr>
          <w:szCs w:val="24"/>
        </w:rPr>
        <w:t xml:space="preserve"> technologií;</w:t>
      </w:r>
    </w:p>
    <w:p w14:paraId="3DA0EB49" w14:textId="77777777" w:rsidR="00140382" w:rsidRPr="002A373F" w:rsidRDefault="00140382" w:rsidP="002A373F">
      <w:pPr>
        <w:pStyle w:val="NormalHanging12a"/>
        <w:rPr>
          <w:i/>
          <w:iCs/>
          <w:szCs w:val="24"/>
        </w:rPr>
      </w:pPr>
      <w:r w:rsidRPr="002A373F">
        <w:rPr>
          <w:i/>
          <w:szCs w:val="24"/>
        </w:rPr>
        <w:t>Koordinace regulačního prostředí se strategickými partnery</w:t>
      </w:r>
    </w:p>
    <w:p w14:paraId="616F2922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315.</w:t>
      </w:r>
      <w:r w:rsidRPr="002A373F">
        <w:rPr>
          <w:szCs w:val="24"/>
        </w:rPr>
        <w:tab/>
        <w:t>vybízí členské státy, aby usilovaly o takové regulační prostředí a postupy zadávání veřejných zakázek, které koordinují a integrují stávající evropský ekosystém se strategickými partnery, jako jsou Spojené státy, Spojené království, Kanada, Austrálie a Japonsko, zvláště pokud přinášejí potřebné kritické schopnosti a suroviny, s důrazem na společný vývoj v oblasti pohonu, elektronického boje, vývoje laserů a kritického softwaru pro mise;</w:t>
      </w:r>
    </w:p>
    <w:p w14:paraId="0089E07C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316.</w:t>
      </w:r>
      <w:r w:rsidRPr="002A373F">
        <w:rPr>
          <w:szCs w:val="24"/>
        </w:rPr>
        <w:tab/>
        <w:t>uvědomuje si rozdíly v regulačních rámcích mezi Vojenským štábem EU a zeměmi, které nejsou členskými státy EU, a vybízí ke spolupráci s dalšími významnými státy produkujícími drony s cílem zlepšit sbližování právních předpisů a podpořit bezpečnější celosvětovou integraci bezpilotních systémů;</w:t>
      </w:r>
    </w:p>
    <w:p w14:paraId="4475B470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317.</w:t>
      </w:r>
      <w:r w:rsidRPr="002A373F">
        <w:rPr>
          <w:szCs w:val="24"/>
        </w:rPr>
        <w:tab/>
        <w:t xml:space="preserve">zdůrazňuje, že ekosystém polovodičů vytvořený na základě aktu o čipech by měl rovněž </w:t>
      </w:r>
      <w:r w:rsidRPr="002A373F">
        <w:rPr>
          <w:szCs w:val="24"/>
        </w:rPr>
        <w:lastRenderedPageBreak/>
        <w:t xml:space="preserve">podporovat digitální páteřní sítě evropských </w:t>
      </w:r>
      <w:proofErr w:type="spellStart"/>
      <w:r w:rsidRPr="002A373F">
        <w:rPr>
          <w:szCs w:val="24"/>
        </w:rPr>
        <w:t>dronových</w:t>
      </w:r>
      <w:proofErr w:type="spellEnd"/>
      <w:r w:rsidRPr="002A373F">
        <w:rPr>
          <w:szCs w:val="24"/>
        </w:rPr>
        <w:t xml:space="preserve"> koridorů a infrastruktury vojenské mobility, což umožní bezpečnou výměnu údajů, fúzí senzorů a koordinaci provozu na základě umělé inteligence pro vojenské i civilní bezpilotní systémy; </w:t>
      </w:r>
    </w:p>
    <w:p w14:paraId="7297F9CA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318.</w:t>
      </w:r>
      <w:r w:rsidRPr="002A373F">
        <w:rPr>
          <w:szCs w:val="24"/>
        </w:rPr>
        <w:tab/>
        <w:t>vyzývá k analýze dodavatelského řetězce a </w:t>
      </w:r>
      <w:proofErr w:type="spellStart"/>
      <w:r w:rsidRPr="002A373F">
        <w:rPr>
          <w:szCs w:val="24"/>
        </w:rPr>
        <w:t>relokalizaci</w:t>
      </w:r>
      <w:proofErr w:type="spellEnd"/>
      <w:r w:rsidRPr="002A373F">
        <w:rPr>
          <w:szCs w:val="24"/>
        </w:rPr>
        <w:t xml:space="preserve"> kritických součástí nezbytných pro dlouhodobé kapacity výroby dronů;</w:t>
      </w:r>
    </w:p>
    <w:p w14:paraId="4B569C2A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319.</w:t>
      </w:r>
      <w:r w:rsidRPr="002A373F">
        <w:rPr>
          <w:szCs w:val="24"/>
        </w:rPr>
        <w:tab/>
        <w:t>zdůrazňuje, že je důležité zachovat spolupráci a výměnu technických a operačních zkušeností s navrhováním, výrobou a provozem bezpilotních systémů i s partnery mimo EU a NATO;</w:t>
      </w:r>
    </w:p>
    <w:p w14:paraId="54B1D2BF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320.</w:t>
      </w:r>
      <w:r w:rsidRPr="002A373F">
        <w:rPr>
          <w:szCs w:val="24"/>
        </w:rPr>
        <w:tab/>
        <w:t>zdůrazňuje, že tato spolupráce by měla zahrnovat spolupráci inženýrů a odborníků na mechatroniku, IT, elektroniku a optoelektroniku s cílem posílit inovace, interoperabilitu a technologický rozvoj v rámci širšího obranného ekosystému;</w:t>
      </w:r>
    </w:p>
    <w:p w14:paraId="44EEBAE9" w14:textId="77777777" w:rsidR="00140382" w:rsidRPr="002A373F" w:rsidRDefault="00140382" w:rsidP="002A373F">
      <w:pPr>
        <w:pStyle w:val="NormalHanging12a"/>
        <w:rPr>
          <w:szCs w:val="24"/>
        </w:rPr>
      </w:pPr>
      <w:r w:rsidRPr="002A373F">
        <w:rPr>
          <w:szCs w:val="24"/>
        </w:rPr>
        <w:t>321.</w:t>
      </w:r>
      <w:r w:rsidRPr="002A373F">
        <w:rPr>
          <w:szCs w:val="24"/>
        </w:rPr>
        <w:tab/>
        <w:t>vyzývá k větší součinnosti mezi aktem o čipech a iniciativami EU v oblasti financování obrany prostřednictvím využití iniciativy Čipy pro Evropu a Evropské rady pro polovodiče s cílem podpořit další rozvoj výroby polovodičů mezi členskými státy;</w:t>
      </w:r>
    </w:p>
    <w:p w14:paraId="1585481A" w14:textId="77777777" w:rsidR="00140382" w:rsidRPr="002A373F" w:rsidRDefault="00140382" w:rsidP="002A373F">
      <w:pPr>
        <w:pStyle w:val="NormalHanging12a"/>
        <w:rPr>
          <w:b/>
          <w:bCs/>
          <w:szCs w:val="24"/>
        </w:rPr>
      </w:pPr>
      <w:r w:rsidRPr="002A373F">
        <w:rPr>
          <w:b/>
          <w:szCs w:val="24"/>
        </w:rPr>
        <w:t>Drony a protiteroristické operace mimo EU</w:t>
      </w:r>
    </w:p>
    <w:p w14:paraId="352BBD8D" w14:textId="77777777" w:rsidR="00140382" w:rsidRPr="002A373F" w:rsidRDefault="00140382" w:rsidP="00596943">
      <w:pPr>
        <w:pStyle w:val="NormalHanging12a"/>
        <w:ind w:left="0" w:firstLine="0"/>
        <w:rPr>
          <w:i/>
          <w:iCs/>
          <w:szCs w:val="24"/>
        </w:rPr>
      </w:pPr>
      <w:r w:rsidRPr="002A373F">
        <w:rPr>
          <w:i/>
          <w:szCs w:val="24"/>
        </w:rPr>
        <w:t>Začlenění systémů pro obranu proti bezpilotním vzdušným prostředkům (C-UAS) do výcviků EU zaměřených na boj proti terorismu</w:t>
      </w:r>
    </w:p>
    <w:p w14:paraId="6A139539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322.</w:t>
      </w:r>
      <w:r w:rsidRPr="002A373F">
        <w:rPr>
          <w:szCs w:val="24"/>
        </w:rPr>
        <w:tab/>
        <w:t>vyzývá k vytvoření modulárního výcvikového programu C-UAS pro protiteroristické jednotky, který by zahrnoval rozpoznávání dronů, techniky zadržování a simulace červených týmů;</w:t>
      </w:r>
    </w:p>
    <w:p w14:paraId="0C50A518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323.</w:t>
      </w:r>
      <w:r w:rsidRPr="002A373F">
        <w:rPr>
          <w:szCs w:val="24"/>
        </w:rPr>
        <w:tab/>
        <w:t>vyzývá k začlenění doktríny C-UAS do společných cvičení EU v oblasti boje proti terorismu v rámci agentur EDA a </w:t>
      </w:r>
      <w:proofErr w:type="spellStart"/>
      <w:r w:rsidRPr="002A373F">
        <w:rPr>
          <w:szCs w:val="24"/>
        </w:rPr>
        <w:t>Frontex</w:t>
      </w:r>
      <w:proofErr w:type="spellEnd"/>
      <w:r w:rsidRPr="002A373F">
        <w:rPr>
          <w:szCs w:val="24"/>
        </w:rPr>
        <w:t>; zdůrazňuje význam sdílení zpravodajských informací s NATO a strategickými partnery s cílem předvídat využívání dronů k teroristickým účelům;</w:t>
      </w:r>
    </w:p>
    <w:p w14:paraId="0CDA4717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324.</w:t>
      </w:r>
      <w:r w:rsidRPr="002A373F">
        <w:rPr>
          <w:szCs w:val="24"/>
        </w:rPr>
        <w:tab/>
        <w:t>podporuje využívání dronů při misích EU a pohraničních operacích agentury FRONTEX k monitorování podezřelých teroristických hnutí, tras používaných pro převaděčství a obchodování s lidmi a oblastí migračního tlaku; konstatuje, že bezpilotní systémy využívají snímače s vysokým rozlišením, termální a </w:t>
      </w:r>
      <w:proofErr w:type="spellStart"/>
      <w:r w:rsidRPr="002A373F">
        <w:rPr>
          <w:szCs w:val="24"/>
        </w:rPr>
        <w:t>vícespektrální</w:t>
      </w:r>
      <w:proofErr w:type="spellEnd"/>
      <w:r w:rsidRPr="002A373F">
        <w:rPr>
          <w:szCs w:val="24"/>
        </w:rPr>
        <w:t xml:space="preserve"> senzory a radarové senzory se syntetickou aperturou, pro které není překážkou oblačnost ani noční temnota, což umožňuje odhalit podezřelý pohyb nebo podezřelá vozidla; konstatuje, že v oblastech zasažených konfliktem nebo v odlehlých pohraničních oblastech mohou drony poskytovat dlouhodobé a zároveň minimálně rizikové zpravodajské, sledovací a průzkumné schopnosti, daleko převyšující možnosti stávajících platforem s posádkou nebo pozemních platforem, přičemž údaje, které přinášejí, přímo přispívají k syntéze zpravodajských informací, velení a řízení hranic a rychlému rozhodování;</w:t>
      </w:r>
    </w:p>
    <w:p w14:paraId="2CE5E7C4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t>325.</w:t>
      </w:r>
      <w:r w:rsidRPr="002A373F">
        <w:rPr>
          <w:szCs w:val="24"/>
        </w:rPr>
        <w:tab/>
        <w:t>vyzdvihuje důležitou úlohu sledovacích bezpilotních letounů pro bezpečnost hranic EU, zároveň však varuje, že bezpilotní letouny se mohou stát dobře využitelným a nenahraditelným nástrojem pro převaděčství; naléhavě vyzývá členské státy, aby do vnitrostátních plánů odolnosti začlenily protokoly reakce specifické pro drony; vyzývá k začlenění příslušníků hraniční kontroly a donucovacích orgánů do výcviku v oblasti provozu dronů a jejich zachycování;</w:t>
      </w:r>
    </w:p>
    <w:p w14:paraId="0AF91CB4" w14:textId="77777777" w:rsidR="00140382" w:rsidRPr="002A373F" w:rsidRDefault="00140382" w:rsidP="00541E57">
      <w:pPr>
        <w:pStyle w:val="NormalHanging12a"/>
        <w:rPr>
          <w:szCs w:val="24"/>
        </w:rPr>
      </w:pPr>
      <w:r w:rsidRPr="002A373F">
        <w:rPr>
          <w:szCs w:val="24"/>
        </w:rPr>
        <w:lastRenderedPageBreak/>
        <w:t>326.</w:t>
      </w:r>
      <w:r w:rsidRPr="002A373F">
        <w:rPr>
          <w:szCs w:val="24"/>
        </w:rPr>
        <w:tab/>
        <w:t>vyzývá k financování společného zadávání veřejných zakázek a výzkumu a vývoje systémů C-UAS prostřednictvím Evropského obranného fondu (EDF), přičemž prioritu mají mobilní řešení, která lze rychle nasadit a jsou vhodná pro expediční protiteroristické operace na vyžádání;</w:t>
      </w:r>
    </w:p>
    <w:p w14:paraId="4AE6A00A" w14:textId="77777777" w:rsidR="00C97D36" w:rsidRDefault="00C97D36" w:rsidP="00596943">
      <w:pPr>
        <w:pStyle w:val="NormalHanging12a"/>
        <w:widowControl/>
        <w:jc w:val="center"/>
        <w:rPr>
          <w:szCs w:val="24"/>
        </w:rPr>
      </w:pPr>
      <w:r>
        <w:rPr>
          <w:szCs w:val="24"/>
        </w:rPr>
        <w:t>°</w:t>
      </w:r>
    </w:p>
    <w:p w14:paraId="3A6DE4D0" w14:textId="77777777" w:rsidR="00C97D36" w:rsidRDefault="00C97D36" w:rsidP="00596943">
      <w:pPr>
        <w:pStyle w:val="NormalHanging12a"/>
        <w:widowControl/>
        <w:jc w:val="center"/>
        <w:rPr>
          <w:szCs w:val="24"/>
        </w:rPr>
      </w:pPr>
      <w:r>
        <w:rPr>
          <w:szCs w:val="24"/>
        </w:rPr>
        <w:t>°     °</w:t>
      </w:r>
    </w:p>
    <w:p w14:paraId="270DD3F2" w14:textId="77777777" w:rsidR="00140382" w:rsidRPr="002A373F" w:rsidRDefault="00140382" w:rsidP="00541E57">
      <w:pPr>
        <w:pStyle w:val="NormalHanging12a"/>
        <w:rPr>
          <w:iCs/>
          <w:szCs w:val="24"/>
        </w:rPr>
      </w:pPr>
      <w:r w:rsidRPr="002A373F">
        <w:rPr>
          <w:szCs w:val="24"/>
        </w:rPr>
        <w:t>327.</w:t>
      </w:r>
      <w:r w:rsidRPr="002A373F">
        <w:rPr>
          <w:szCs w:val="24"/>
        </w:rPr>
        <w:tab/>
        <w:t>pověřuje svou předsedkyni, aby předala toto usnesení Evropské radě, Radě, místopředsedkyni Evropské komise, vysoké představitelce Unie pro zahraniční věci a bezpečnostní politiku, předsedkyni Komise a příslušným komisařům, generálnímu tajemníkovi OSN, generálnímu tajemníkovi NATO, předsedovi Parlamentního shromáždění NATO, agenturám EU působícím v oblasti bezpečnosti a obrany a vládám a parlamentům členských států.</w:t>
      </w:r>
    </w:p>
    <w:sectPr w:rsidR="00140382" w:rsidRPr="002A373F" w:rsidSect="00EF27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CBF9BA" w14:textId="77777777" w:rsidR="00D278EE" w:rsidRPr="00EF2705" w:rsidRDefault="00D278EE">
      <w:r w:rsidRPr="00EF2705">
        <w:separator/>
      </w:r>
    </w:p>
  </w:endnote>
  <w:endnote w:type="continuationSeparator" w:id="0">
    <w:p w14:paraId="74B56B2F" w14:textId="77777777" w:rsidR="00D278EE" w:rsidRPr="00EF2705" w:rsidRDefault="00D278EE">
      <w:r w:rsidRPr="00EF270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2F258" w14:textId="77777777" w:rsidR="00064002" w:rsidRPr="00EF270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CB228" w14:textId="77777777" w:rsidR="00064002" w:rsidRPr="00EF270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416FEA" w14:textId="77777777" w:rsidR="00064002" w:rsidRPr="00EF270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7E85DF" w14:textId="77777777" w:rsidR="00D278EE" w:rsidRPr="00EF2705" w:rsidRDefault="00D278EE">
      <w:r w:rsidRPr="00EF2705">
        <w:separator/>
      </w:r>
    </w:p>
  </w:footnote>
  <w:footnote w:type="continuationSeparator" w:id="0">
    <w:p w14:paraId="7E37B06E" w14:textId="77777777" w:rsidR="00D278EE" w:rsidRPr="00EF2705" w:rsidRDefault="00D278EE">
      <w:r w:rsidRPr="00EF2705">
        <w:continuationSeparator/>
      </w:r>
    </w:p>
  </w:footnote>
  <w:footnote w:id="1">
    <w:p w14:paraId="1466BF28" w14:textId="2D944035" w:rsidR="00140382" w:rsidRPr="00BC08D6" w:rsidRDefault="00140382" w:rsidP="00EF2705">
      <w:pPr>
        <w:pStyle w:val="FootnoteText"/>
        <w:ind w:left="567" w:hanging="567"/>
        <w:rPr>
          <w:sz w:val="24"/>
          <w:szCs w:val="24"/>
          <w:lang w:val="cs-CZ"/>
        </w:rPr>
      </w:pPr>
      <w:r w:rsidRPr="00BC08D6">
        <w:rPr>
          <w:rStyle w:val="FootnoteReference"/>
          <w:sz w:val="24"/>
          <w:szCs w:val="24"/>
          <w:lang w:val="cs-CZ"/>
        </w:rPr>
        <w:footnoteRef/>
      </w:r>
      <w:r w:rsidR="00EF2705" w:rsidRPr="00BC08D6">
        <w:rPr>
          <w:sz w:val="24"/>
          <w:szCs w:val="24"/>
          <w:lang w:val="cs-CZ"/>
        </w:rPr>
        <w:t xml:space="preserve"> </w:t>
      </w:r>
      <w:r w:rsidR="00EF2705" w:rsidRPr="00BC08D6">
        <w:rPr>
          <w:sz w:val="24"/>
          <w:szCs w:val="24"/>
          <w:lang w:val="cs-CZ"/>
        </w:rPr>
        <w:tab/>
      </w:r>
      <w:r w:rsidRPr="00BC08D6">
        <w:rPr>
          <w:sz w:val="24"/>
          <w:szCs w:val="24"/>
          <w:lang w:val="cs-CZ"/>
        </w:rPr>
        <w:t>Přijaté texty, P10_TA(2025)0230.</w:t>
      </w:r>
    </w:p>
  </w:footnote>
  <w:footnote w:id="2">
    <w:p w14:paraId="44C02F75" w14:textId="03CB3061" w:rsidR="00140382" w:rsidRPr="00BC08D6" w:rsidRDefault="00140382" w:rsidP="00EF2705">
      <w:pPr>
        <w:pStyle w:val="FootnoteText"/>
        <w:ind w:left="567" w:hanging="567"/>
        <w:rPr>
          <w:sz w:val="24"/>
          <w:szCs w:val="24"/>
          <w:lang w:val="cs-CZ"/>
        </w:rPr>
      </w:pPr>
      <w:r w:rsidRPr="00BC08D6">
        <w:rPr>
          <w:rStyle w:val="FootnoteReference"/>
          <w:sz w:val="24"/>
          <w:szCs w:val="24"/>
          <w:lang w:val="cs-CZ"/>
        </w:rPr>
        <w:footnoteRef/>
      </w:r>
      <w:r w:rsidR="00EF2705" w:rsidRPr="00BC08D6">
        <w:rPr>
          <w:sz w:val="24"/>
          <w:szCs w:val="24"/>
          <w:lang w:val="cs-CZ"/>
        </w:rPr>
        <w:t xml:space="preserve"> </w:t>
      </w:r>
      <w:r w:rsidR="00EF2705" w:rsidRPr="00BC08D6">
        <w:rPr>
          <w:sz w:val="24"/>
          <w:szCs w:val="24"/>
          <w:lang w:val="cs-CZ"/>
        </w:rPr>
        <w:tab/>
      </w:r>
      <w:r w:rsidRPr="00BC08D6">
        <w:rPr>
          <w:sz w:val="24"/>
          <w:szCs w:val="24"/>
          <w:lang w:val="cs-CZ"/>
        </w:rPr>
        <w:t>Přijaté texty, P10_TA(2025)0034.</w:t>
      </w:r>
    </w:p>
  </w:footnote>
  <w:footnote w:id="3">
    <w:p w14:paraId="1BE971C0" w14:textId="4AB7481F" w:rsidR="00140382" w:rsidRPr="00BC08D6" w:rsidRDefault="00140382" w:rsidP="00EF2705">
      <w:pPr>
        <w:pStyle w:val="FootnoteText"/>
        <w:ind w:left="567" w:hanging="567"/>
        <w:rPr>
          <w:sz w:val="24"/>
          <w:szCs w:val="24"/>
          <w:lang w:val="cs-CZ"/>
        </w:rPr>
      </w:pPr>
      <w:r w:rsidRPr="00BC08D6">
        <w:rPr>
          <w:rStyle w:val="FootnoteReference"/>
          <w:sz w:val="24"/>
          <w:szCs w:val="24"/>
          <w:lang w:val="cs-CZ"/>
        </w:rPr>
        <w:footnoteRef/>
      </w:r>
      <w:r w:rsidR="00EF2705" w:rsidRPr="00BC08D6">
        <w:rPr>
          <w:sz w:val="24"/>
          <w:szCs w:val="24"/>
          <w:lang w:val="cs-CZ"/>
        </w:rPr>
        <w:t xml:space="preserve"> </w:t>
      </w:r>
      <w:r w:rsidR="00EF2705" w:rsidRPr="00BC08D6">
        <w:rPr>
          <w:sz w:val="24"/>
          <w:szCs w:val="24"/>
          <w:lang w:val="cs-CZ"/>
        </w:rPr>
        <w:tab/>
      </w:r>
      <w:proofErr w:type="spellStart"/>
      <w:r w:rsidRPr="00BC08D6">
        <w:rPr>
          <w:sz w:val="24"/>
          <w:szCs w:val="24"/>
          <w:lang w:val="cs-CZ"/>
        </w:rPr>
        <w:t>Úř</w:t>
      </w:r>
      <w:proofErr w:type="spellEnd"/>
      <w:r w:rsidRPr="00BC08D6">
        <w:rPr>
          <w:sz w:val="24"/>
          <w:szCs w:val="24"/>
          <w:lang w:val="cs-CZ"/>
        </w:rPr>
        <w:t xml:space="preserve">. </w:t>
      </w:r>
      <w:proofErr w:type="spellStart"/>
      <w:r w:rsidRPr="00BC08D6">
        <w:rPr>
          <w:sz w:val="24"/>
          <w:szCs w:val="24"/>
          <w:lang w:val="cs-CZ"/>
        </w:rPr>
        <w:t>věst</w:t>
      </w:r>
      <w:proofErr w:type="spellEnd"/>
      <w:r w:rsidRPr="00BC08D6">
        <w:rPr>
          <w:sz w:val="24"/>
          <w:szCs w:val="24"/>
          <w:lang w:val="cs-CZ"/>
        </w:rPr>
        <w:t>. L 333, 27.12.2022, s. 164, ELI: </w:t>
      </w:r>
      <w:hyperlink r:id="rId1" w:tooltip="Umožňuje přístup k tomuto dokumentu prostřednictvím jeho ELI URI." w:history="1">
        <w:r w:rsidRPr="00BC08D6">
          <w:rPr>
            <w:rStyle w:val="Hyperlink"/>
            <w:sz w:val="24"/>
            <w:szCs w:val="24"/>
            <w:lang w:val="cs-CZ"/>
          </w:rPr>
          <w:t>http://data.europa.eu/eli/dir/2022/2557/oj</w:t>
        </w:r>
      </w:hyperlink>
      <w:r w:rsidRPr="00BC08D6">
        <w:rPr>
          <w:sz w:val="24"/>
          <w:szCs w:val="24"/>
          <w:lang w:val="cs-CZ"/>
        </w:rPr>
        <w:t>.</w:t>
      </w:r>
    </w:p>
  </w:footnote>
  <w:footnote w:id="4">
    <w:p w14:paraId="65BD88D9" w14:textId="5F62D619" w:rsidR="00140382" w:rsidRPr="00BC08D6" w:rsidRDefault="00140382" w:rsidP="00EF2705">
      <w:pPr>
        <w:pStyle w:val="FootnoteText"/>
        <w:ind w:left="567" w:hanging="567"/>
        <w:rPr>
          <w:sz w:val="24"/>
          <w:szCs w:val="24"/>
          <w:lang w:val="cs-CZ"/>
        </w:rPr>
      </w:pPr>
      <w:r w:rsidRPr="00BC08D6">
        <w:rPr>
          <w:rStyle w:val="FootnoteReference"/>
          <w:sz w:val="24"/>
          <w:szCs w:val="24"/>
          <w:lang w:val="cs-CZ"/>
        </w:rPr>
        <w:footnoteRef/>
      </w:r>
      <w:r w:rsidR="00EF2705" w:rsidRPr="00BC08D6">
        <w:rPr>
          <w:sz w:val="24"/>
          <w:szCs w:val="24"/>
          <w:lang w:val="cs-CZ"/>
        </w:rPr>
        <w:t xml:space="preserve"> </w:t>
      </w:r>
      <w:r w:rsidR="00EF2705" w:rsidRPr="00BC08D6">
        <w:rPr>
          <w:sz w:val="24"/>
          <w:szCs w:val="24"/>
          <w:lang w:val="cs-CZ"/>
        </w:rPr>
        <w:tab/>
      </w:r>
      <w:proofErr w:type="spellStart"/>
      <w:r w:rsidRPr="00BC08D6">
        <w:rPr>
          <w:sz w:val="24"/>
          <w:szCs w:val="24"/>
          <w:lang w:val="cs-CZ"/>
        </w:rPr>
        <w:t>Úř</w:t>
      </w:r>
      <w:proofErr w:type="spellEnd"/>
      <w:r w:rsidRPr="00BC08D6">
        <w:rPr>
          <w:sz w:val="24"/>
          <w:szCs w:val="24"/>
          <w:lang w:val="cs-CZ"/>
        </w:rPr>
        <w:t xml:space="preserve">. </w:t>
      </w:r>
      <w:proofErr w:type="spellStart"/>
      <w:r w:rsidRPr="00BC08D6">
        <w:rPr>
          <w:sz w:val="24"/>
          <w:szCs w:val="24"/>
          <w:lang w:val="cs-CZ"/>
        </w:rPr>
        <w:t>věst</w:t>
      </w:r>
      <w:proofErr w:type="spellEnd"/>
      <w:r w:rsidRPr="00BC08D6">
        <w:rPr>
          <w:sz w:val="24"/>
          <w:szCs w:val="24"/>
          <w:lang w:val="cs-CZ"/>
        </w:rPr>
        <w:t>. L 3</w:t>
      </w:r>
      <w:r w:rsidR="007F34C5">
        <w:rPr>
          <w:sz w:val="24"/>
          <w:szCs w:val="24"/>
          <w:lang w:val="cs-CZ"/>
        </w:rPr>
        <w:t>96</w:t>
      </w:r>
      <w:r w:rsidRPr="00BC08D6">
        <w:rPr>
          <w:sz w:val="24"/>
          <w:szCs w:val="24"/>
          <w:lang w:val="cs-CZ"/>
        </w:rPr>
        <w:t xml:space="preserve">, </w:t>
      </w:r>
      <w:r w:rsidR="00055FE6" w:rsidRPr="00BC08D6">
        <w:rPr>
          <w:sz w:val="24"/>
          <w:szCs w:val="24"/>
          <w:lang w:val="cs-CZ"/>
        </w:rPr>
        <w:t xml:space="preserve">18.12.2006, </w:t>
      </w:r>
      <w:r w:rsidRPr="00BC08D6">
        <w:rPr>
          <w:sz w:val="24"/>
          <w:szCs w:val="24"/>
          <w:lang w:val="cs-CZ"/>
        </w:rPr>
        <w:t xml:space="preserve">s. 1, ELI: </w:t>
      </w:r>
      <w:hyperlink r:id="rId2" w:history="1">
        <w:r w:rsidRPr="00BC08D6">
          <w:rPr>
            <w:rStyle w:val="Hyperlink"/>
            <w:sz w:val="24"/>
            <w:szCs w:val="24"/>
            <w:lang w:val="cs-CZ"/>
          </w:rPr>
          <w:t>http://data.europa.eu/eli/reg/2006/1907/oj</w:t>
        </w:r>
      </w:hyperlink>
      <w:r w:rsidRPr="00BC08D6">
        <w:rPr>
          <w:sz w:val="24"/>
          <w:szCs w:val="24"/>
          <w:lang w:val="cs-CZ"/>
        </w:rPr>
        <w:t>.</w:t>
      </w:r>
    </w:p>
  </w:footnote>
  <w:footnote w:id="5">
    <w:p w14:paraId="3337CC38" w14:textId="6E5EEB8D" w:rsidR="00140382" w:rsidRPr="00BC08D6" w:rsidRDefault="00140382" w:rsidP="00EF2705">
      <w:pPr>
        <w:pStyle w:val="FootnoteText"/>
        <w:ind w:left="567" w:hanging="567"/>
        <w:rPr>
          <w:sz w:val="24"/>
          <w:szCs w:val="24"/>
          <w:lang w:val="cs-CZ"/>
        </w:rPr>
      </w:pPr>
      <w:r w:rsidRPr="00BC08D6">
        <w:rPr>
          <w:rStyle w:val="FootnoteReference"/>
          <w:sz w:val="24"/>
          <w:szCs w:val="24"/>
          <w:lang w:val="cs-CZ"/>
        </w:rPr>
        <w:footnoteRef/>
      </w:r>
      <w:r w:rsidR="00EF2705" w:rsidRPr="00BC08D6">
        <w:rPr>
          <w:sz w:val="24"/>
          <w:szCs w:val="24"/>
          <w:lang w:val="cs-CZ"/>
        </w:rPr>
        <w:t xml:space="preserve"> </w:t>
      </w:r>
      <w:r w:rsidR="00EF2705" w:rsidRPr="00BC08D6">
        <w:rPr>
          <w:sz w:val="24"/>
          <w:szCs w:val="24"/>
          <w:lang w:val="cs-CZ"/>
        </w:rPr>
        <w:tab/>
      </w:r>
      <w:proofErr w:type="spellStart"/>
      <w:r w:rsidRPr="00BC08D6">
        <w:rPr>
          <w:sz w:val="24"/>
          <w:szCs w:val="24"/>
          <w:lang w:val="cs-CZ"/>
        </w:rPr>
        <w:t>Úř</w:t>
      </w:r>
      <w:proofErr w:type="spellEnd"/>
      <w:r w:rsidRPr="00BC08D6">
        <w:rPr>
          <w:sz w:val="24"/>
          <w:szCs w:val="24"/>
          <w:lang w:val="cs-CZ"/>
        </w:rPr>
        <w:t xml:space="preserve">. </w:t>
      </w:r>
      <w:proofErr w:type="spellStart"/>
      <w:r w:rsidRPr="00BC08D6">
        <w:rPr>
          <w:sz w:val="24"/>
          <w:szCs w:val="24"/>
          <w:lang w:val="cs-CZ"/>
        </w:rPr>
        <w:t>věst</w:t>
      </w:r>
      <w:proofErr w:type="spellEnd"/>
      <w:r w:rsidRPr="00BC08D6">
        <w:rPr>
          <w:sz w:val="24"/>
          <w:szCs w:val="24"/>
          <w:lang w:val="cs-CZ"/>
        </w:rPr>
        <w:t xml:space="preserve">. C, C/2024/7214, 10.12.2024, ELI: </w:t>
      </w:r>
      <w:hyperlink r:id="rId3" w:history="1">
        <w:r w:rsidRPr="00BC08D6">
          <w:rPr>
            <w:rStyle w:val="Hyperlink"/>
            <w:sz w:val="24"/>
            <w:szCs w:val="24"/>
            <w:lang w:val="cs-CZ"/>
          </w:rPr>
          <w:t>http://data.europa.eu/eli/C/2024/7214/oj</w:t>
        </w:r>
      </w:hyperlink>
      <w:r w:rsidRPr="00BC08D6">
        <w:rPr>
          <w:sz w:val="24"/>
          <w:szCs w:val="24"/>
          <w:lang w:val="cs-CZ"/>
        </w:rPr>
        <w:t>.</w:t>
      </w:r>
    </w:p>
  </w:footnote>
  <w:footnote w:id="6">
    <w:p w14:paraId="7EA23C95" w14:textId="7E14DDB8" w:rsidR="00140382" w:rsidRPr="00BC08D6" w:rsidRDefault="00140382" w:rsidP="00EF2705">
      <w:pPr>
        <w:pStyle w:val="FootnoteText"/>
        <w:ind w:left="567" w:hanging="567"/>
        <w:rPr>
          <w:sz w:val="24"/>
          <w:szCs w:val="24"/>
          <w:lang w:val="cs-CZ"/>
        </w:rPr>
      </w:pPr>
      <w:r w:rsidRPr="00BC08D6">
        <w:rPr>
          <w:rStyle w:val="FootnoteReference"/>
          <w:sz w:val="24"/>
          <w:szCs w:val="24"/>
          <w:lang w:val="cs-CZ"/>
        </w:rPr>
        <w:footnoteRef/>
      </w:r>
      <w:r w:rsidR="00EF2705" w:rsidRPr="00BC08D6">
        <w:rPr>
          <w:sz w:val="24"/>
          <w:szCs w:val="24"/>
          <w:lang w:val="cs-CZ"/>
        </w:rPr>
        <w:t xml:space="preserve"> </w:t>
      </w:r>
      <w:r w:rsidR="00EF2705" w:rsidRPr="00BC08D6">
        <w:rPr>
          <w:sz w:val="24"/>
          <w:szCs w:val="24"/>
          <w:lang w:val="cs-CZ"/>
        </w:rPr>
        <w:tab/>
      </w:r>
      <w:proofErr w:type="spellStart"/>
      <w:r w:rsidRPr="00BC08D6">
        <w:rPr>
          <w:sz w:val="24"/>
          <w:szCs w:val="24"/>
          <w:lang w:val="cs-CZ"/>
        </w:rPr>
        <w:t>Úř</w:t>
      </w:r>
      <w:proofErr w:type="spellEnd"/>
      <w:r w:rsidRPr="00BC08D6">
        <w:rPr>
          <w:sz w:val="24"/>
          <w:szCs w:val="24"/>
          <w:lang w:val="cs-CZ"/>
        </w:rPr>
        <w:t>. </w:t>
      </w:r>
      <w:proofErr w:type="spellStart"/>
      <w:r w:rsidRPr="00BC08D6">
        <w:rPr>
          <w:sz w:val="24"/>
          <w:szCs w:val="24"/>
          <w:lang w:val="cs-CZ"/>
        </w:rPr>
        <w:t>věst</w:t>
      </w:r>
      <w:proofErr w:type="spellEnd"/>
      <w:r w:rsidRPr="00BC08D6">
        <w:rPr>
          <w:sz w:val="24"/>
          <w:szCs w:val="24"/>
          <w:lang w:val="cs-CZ"/>
        </w:rPr>
        <w:t xml:space="preserve">. L 170, 12.5.2021, s. 1, ELI: </w:t>
      </w:r>
      <w:hyperlink r:id="rId4" w:history="1">
        <w:r w:rsidRPr="00BC08D6">
          <w:rPr>
            <w:rStyle w:val="Hyperlink"/>
            <w:sz w:val="24"/>
            <w:szCs w:val="24"/>
            <w:lang w:val="cs-CZ"/>
          </w:rPr>
          <w:t>http://data.europa.eu/eli/reg/2021/695/oj</w:t>
        </w:r>
      </w:hyperlink>
      <w:r w:rsidRPr="00BC08D6">
        <w:rPr>
          <w:sz w:val="24"/>
          <w:szCs w:val="24"/>
          <w:lang w:val="cs-CZ"/>
        </w:rPr>
        <w:t>.</w:t>
      </w:r>
    </w:p>
  </w:footnote>
  <w:footnote w:id="7">
    <w:p w14:paraId="30FB21D5" w14:textId="46C10EC3" w:rsidR="00140382" w:rsidRPr="00BC08D6" w:rsidRDefault="00140382" w:rsidP="00EF2705">
      <w:pPr>
        <w:pStyle w:val="FootnoteText"/>
        <w:ind w:left="567" w:hanging="567"/>
        <w:rPr>
          <w:sz w:val="24"/>
          <w:szCs w:val="24"/>
          <w:lang w:val="cs-CZ"/>
        </w:rPr>
      </w:pPr>
      <w:r w:rsidRPr="00BC08D6">
        <w:rPr>
          <w:rStyle w:val="FootnoteReference"/>
          <w:sz w:val="24"/>
          <w:szCs w:val="24"/>
          <w:lang w:val="cs-CZ"/>
        </w:rPr>
        <w:footnoteRef/>
      </w:r>
      <w:r w:rsidR="00EF2705" w:rsidRPr="00BC08D6">
        <w:rPr>
          <w:sz w:val="24"/>
          <w:szCs w:val="24"/>
          <w:lang w:val="cs-CZ"/>
        </w:rPr>
        <w:t xml:space="preserve"> </w:t>
      </w:r>
      <w:r w:rsidR="00EF2705" w:rsidRPr="00BC08D6">
        <w:rPr>
          <w:sz w:val="24"/>
          <w:szCs w:val="24"/>
          <w:lang w:val="cs-CZ"/>
        </w:rPr>
        <w:tab/>
      </w:r>
      <w:proofErr w:type="spellStart"/>
      <w:r w:rsidRPr="00BC08D6">
        <w:rPr>
          <w:sz w:val="24"/>
          <w:szCs w:val="24"/>
          <w:lang w:val="cs-CZ"/>
        </w:rPr>
        <w:t>Úř</w:t>
      </w:r>
      <w:proofErr w:type="spellEnd"/>
      <w:r w:rsidRPr="00BC08D6">
        <w:rPr>
          <w:sz w:val="24"/>
          <w:szCs w:val="24"/>
          <w:lang w:val="cs-CZ"/>
        </w:rPr>
        <w:t>. </w:t>
      </w:r>
      <w:proofErr w:type="spellStart"/>
      <w:r w:rsidRPr="00BC08D6">
        <w:rPr>
          <w:sz w:val="24"/>
          <w:szCs w:val="24"/>
          <w:lang w:val="cs-CZ"/>
        </w:rPr>
        <w:t>věst</w:t>
      </w:r>
      <w:proofErr w:type="spellEnd"/>
      <w:r w:rsidRPr="00BC08D6">
        <w:rPr>
          <w:sz w:val="24"/>
          <w:szCs w:val="24"/>
          <w:lang w:val="cs-CZ"/>
        </w:rPr>
        <w:t xml:space="preserve">. L 427, 30.11.2021, s. 17, ELI: </w:t>
      </w:r>
      <w:hyperlink r:id="rId5" w:history="1">
        <w:r w:rsidRPr="00BC08D6">
          <w:rPr>
            <w:rStyle w:val="Hyperlink"/>
            <w:sz w:val="24"/>
            <w:szCs w:val="24"/>
            <w:lang w:val="cs-CZ"/>
          </w:rPr>
          <w:t>http://data.europa.eu/eli/reg/2021/2085/oj</w:t>
        </w:r>
      </w:hyperlink>
      <w:r w:rsidRPr="00BC08D6">
        <w:rPr>
          <w:sz w:val="24"/>
          <w:szCs w:val="24"/>
          <w:lang w:val="cs-CZ"/>
        </w:rPr>
        <w:t>.</w:t>
      </w:r>
    </w:p>
  </w:footnote>
  <w:footnote w:id="8">
    <w:p w14:paraId="2D4DAC0A" w14:textId="3F3C15E4" w:rsidR="00140382" w:rsidRPr="00BC08D6" w:rsidRDefault="00140382" w:rsidP="00EF2705">
      <w:pPr>
        <w:pStyle w:val="FootnoteText"/>
        <w:ind w:left="567" w:hanging="567"/>
        <w:rPr>
          <w:sz w:val="24"/>
          <w:szCs w:val="24"/>
          <w:lang w:val="cs-CZ"/>
        </w:rPr>
      </w:pPr>
      <w:r w:rsidRPr="00BC08D6">
        <w:rPr>
          <w:rStyle w:val="FootnoteReference"/>
          <w:sz w:val="24"/>
          <w:szCs w:val="24"/>
          <w:lang w:val="cs-CZ"/>
        </w:rPr>
        <w:footnoteRef/>
      </w:r>
      <w:r w:rsidR="00EF2705" w:rsidRPr="00BC08D6">
        <w:rPr>
          <w:sz w:val="24"/>
          <w:szCs w:val="24"/>
          <w:lang w:val="cs-CZ"/>
        </w:rPr>
        <w:t xml:space="preserve"> </w:t>
      </w:r>
      <w:r w:rsidR="00EF2705" w:rsidRPr="00BC08D6">
        <w:rPr>
          <w:sz w:val="24"/>
          <w:szCs w:val="24"/>
          <w:lang w:val="cs-CZ"/>
        </w:rPr>
        <w:tab/>
      </w:r>
      <w:proofErr w:type="spellStart"/>
      <w:r w:rsidRPr="00BC08D6">
        <w:rPr>
          <w:sz w:val="24"/>
          <w:szCs w:val="24"/>
          <w:lang w:val="cs-CZ"/>
        </w:rPr>
        <w:t>Úř</w:t>
      </w:r>
      <w:proofErr w:type="spellEnd"/>
      <w:r w:rsidRPr="00BC08D6">
        <w:rPr>
          <w:sz w:val="24"/>
          <w:szCs w:val="24"/>
          <w:lang w:val="cs-CZ"/>
        </w:rPr>
        <w:t xml:space="preserve">. </w:t>
      </w:r>
      <w:proofErr w:type="spellStart"/>
      <w:r w:rsidRPr="00BC08D6">
        <w:rPr>
          <w:sz w:val="24"/>
          <w:szCs w:val="24"/>
          <w:lang w:val="cs-CZ"/>
        </w:rPr>
        <w:t>věst</w:t>
      </w:r>
      <w:proofErr w:type="spellEnd"/>
      <w:r w:rsidRPr="00BC08D6">
        <w:rPr>
          <w:sz w:val="24"/>
          <w:szCs w:val="24"/>
          <w:lang w:val="cs-CZ"/>
        </w:rPr>
        <w:t xml:space="preserve">. C, C/2024/6129, 22.10.2024, ELI: </w:t>
      </w:r>
      <w:hyperlink r:id="rId6" w:history="1">
        <w:r w:rsidRPr="00BC08D6">
          <w:rPr>
            <w:rStyle w:val="Hyperlink"/>
            <w:sz w:val="24"/>
            <w:szCs w:val="24"/>
            <w:lang w:val="cs-CZ"/>
          </w:rPr>
          <w:t>http://data.europa.eu/eli/C/2024/6129/oj</w:t>
        </w:r>
      </w:hyperlink>
      <w:r w:rsidRPr="00BC08D6">
        <w:rPr>
          <w:sz w:val="24"/>
          <w:szCs w:val="24"/>
          <w:lang w:val="cs-CZ"/>
        </w:rPr>
        <w:t xml:space="preserve">. </w:t>
      </w:r>
    </w:p>
  </w:footnote>
  <w:footnote w:id="9">
    <w:p w14:paraId="17CDD64C" w14:textId="2104F3DE" w:rsidR="00140382" w:rsidRPr="00BC08D6" w:rsidRDefault="00140382" w:rsidP="00EF2705">
      <w:pPr>
        <w:pStyle w:val="FootnoteText"/>
        <w:ind w:left="567" w:hanging="567"/>
        <w:rPr>
          <w:sz w:val="24"/>
          <w:szCs w:val="24"/>
          <w:lang w:val="cs-CZ"/>
        </w:rPr>
      </w:pPr>
      <w:r w:rsidRPr="00BC08D6">
        <w:rPr>
          <w:rStyle w:val="FootnoteReference"/>
          <w:sz w:val="24"/>
          <w:szCs w:val="24"/>
          <w:lang w:val="cs-CZ"/>
        </w:rPr>
        <w:footnoteRef/>
      </w:r>
      <w:r w:rsidR="00EF2705" w:rsidRPr="00BC08D6">
        <w:rPr>
          <w:sz w:val="24"/>
          <w:szCs w:val="24"/>
          <w:lang w:val="cs-CZ"/>
        </w:rPr>
        <w:t xml:space="preserve"> </w:t>
      </w:r>
      <w:r w:rsidR="00EF2705" w:rsidRPr="00BC08D6">
        <w:rPr>
          <w:sz w:val="24"/>
          <w:szCs w:val="24"/>
          <w:lang w:val="cs-CZ"/>
        </w:rPr>
        <w:tab/>
      </w:r>
      <w:proofErr w:type="spellStart"/>
      <w:r w:rsidRPr="00BC08D6">
        <w:rPr>
          <w:sz w:val="24"/>
          <w:szCs w:val="24"/>
          <w:lang w:val="cs-CZ"/>
        </w:rPr>
        <w:t>Úř</w:t>
      </w:r>
      <w:proofErr w:type="spellEnd"/>
      <w:r w:rsidRPr="00BC08D6">
        <w:rPr>
          <w:sz w:val="24"/>
          <w:szCs w:val="24"/>
          <w:lang w:val="cs-CZ"/>
        </w:rPr>
        <w:t xml:space="preserve">. </w:t>
      </w:r>
      <w:proofErr w:type="spellStart"/>
      <w:r w:rsidRPr="00BC08D6">
        <w:rPr>
          <w:sz w:val="24"/>
          <w:szCs w:val="24"/>
          <w:lang w:val="cs-CZ"/>
        </w:rPr>
        <w:t>věst</w:t>
      </w:r>
      <w:proofErr w:type="spellEnd"/>
      <w:r w:rsidRPr="00BC08D6">
        <w:rPr>
          <w:sz w:val="24"/>
          <w:szCs w:val="24"/>
          <w:lang w:val="cs-CZ"/>
        </w:rPr>
        <w:t xml:space="preserve">. C, C/2024/6745, 26.11.2024, ELI: </w:t>
      </w:r>
      <w:hyperlink r:id="rId7" w:history="1">
        <w:r w:rsidRPr="00BC08D6">
          <w:rPr>
            <w:rStyle w:val="Hyperlink"/>
            <w:sz w:val="24"/>
            <w:szCs w:val="24"/>
            <w:lang w:val="cs-CZ"/>
          </w:rPr>
          <w:t>http://data.europa.eu/eli/C/2024/6745/oj</w:t>
        </w:r>
      </w:hyperlink>
      <w:r w:rsidRPr="00BC08D6">
        <w:rPr>
          <w:sz w:val="24"/>
          <w:szCs w:val="24"/>
          <w:lang w:val="cs-CZ"/>
        </w:rPr>
        <w:t xml:space="preserve">. </w:t>
      </w:r>
    </w:p>
  </w:footnote>
  <w:footnote w:id="10">
    <w:p w14:paraId="4EA2F335" w14:textId="2FDB74EB" w:rsidR="00140382" w:rsidRPr="00BC08D6" w:rsidRDefault="00140382" w:rsidP="00EF2705">
      <w:pPr>
        <w:pStyle w:val="FootnoteText"/>
        <w:ind w:left="567" w:hanging="567"/>
        <w:rPr>
          <w:sz w:val="24"/>
          <w:szCs w:val="24"/>
          <w:lang w:val="cs-CZ"/>
        </w:rPr>
      </w:pPr>
      <w:r w:rsidRPr="00BC08D6">
        <w:rPr>
          <w:rStyle w:val="FootnoteReference"/>
          <w:sz w:val="24"/>
          <w:szCs w:val="24"/>
          <w:lang w:val="cs-CZ"/>
        </w:rPr>
        <w:footnoteRef/>
      </w:r>
      <w:r w:rsidR="00EF2705" w:rsidRPr="00BC08D6">
        <w:rPr>
          <w:sz w:val="24"/>
          <w:szCs w:val="24"/>
          <w:lang w:val="cs-CZ"/>
        </w:rPr>
        <w:t xml:space="preserve"> </w:t>
      </w:r>
      <w:r w:rsidR="00EF2705" w:rsidRPr="00BC08D6">
        <w:rPr>
          <w:sz w:val="24"/>
          <w:szCs w:val="24"/>
          <w:lang w:val="cs-CZ"/>
        </w:rPr>
        <w:tab/>
      </w:r>
      <w:proofErr w:type="spellStart"/>
      <w:r w:rsidRPr="00BC08D6">
        <w:rPr>
          <w:sz w:val="24"/>
          <w:szCs w:val="24"/>
          <w:lang w:val="cs-CZ"/>
        </w:rPr>
        <w:t>Úř</w:t>
      </w:r>
      <w:proofErr w:type="spellEnd"/>
      <w:r w:rsidRPr="00BC08D6">
        <w:rPr>
          <w:sz w:val="24"/>
          <w:szCs w:val="24"/>
          <w:lang w:val="cs-CZ"/>
        </w:rPr>
        <w:t xml:space="preserve">. </w:t>
      </w:r>
      <w:proofErr w:type="spellStart"/>
      <w:r w:rsidRPr="00BC08D6">
        <w:rPr>
          <w:sz w:val="24"/>
          <w:szCs w:val="24"/>
          <w:lang w:val="cs-CZ"/>
        </w:rPr>
        <w:t>věst</w:t>
      </w:r>
      <w:proofErr w:type="spellEnd"/>
      <w:r w:rsidRPr="00BC08D6">
        <w:rPr>
          <w:sz w:val="24"/>
          <w:szCs w:val="24"/>
          <w:lang w:val="cs-CZ"/>
        </w:rPr>
        <w:t>. C 214, 16.6.2023, s. 5.</w:t>
      </w:r>
    </w:p>
  </w:footnote>
  <w:footnote w:id="11">
    <w:p w14:paraId="5C590AAC" w14:textId="3F570912" w:rsidR="00140382" w:rsidRPr="00BC08D6" w:rsidRDefault="00140382" w:rsidP="00EF2705">
      <w:pPr>
        <w:pStyle w:val="FootnoteText"/>
        <w:ind w:left="567" w:hanging="567"/>
        <w:rPr>
          <w:sz w:val="24"/>
          <w:szCs w:val="24"/>
          <w:lang w:val="cs-CZ"/>
        </w:rPr>
      </w:pPr>
      <w:r w:rsidRPr="00BC08D6">
        <w:rPr>
          <w:rStyle w:val="FootnoteReference"/>
          <w:sz w:val="24"/>
          <w:szCs w:val="24"/>
          <w:lang w:val="cs-CZ"/>
        </w:rPr>
        <w:footnoteRef/>
      </w:r>
      <w:r w:rsidR="00EF2705" w:rsidRPr="00BC08D6">
        <w:rPr>
          <w:sz w:val="24"/>
          <w:szCs w:val="24"/>
          <w:lang w:val="cs-CZ"/>
        </w:rPr>
        <w:t xml:space="preserve"> </w:t>
      </w:r>
      <w:r w:rsidR="00EF2705" w:rsidRPr="00BC08D6">
        <w:rPr>
          <w:sz w:val="24"/>
          <w:szCs w:val="24"/>
          <w:lang w:val="cs-CZ"/>
        </w:rPr>
        <w:tab/>
      </w:r>
      <w:proofErr w:type="spellStart"/>
      <w:r w:rsidRPr="00BC08D6">
        <w:rPr>
          <w:sz w:val="24"/>
          <w:szCs w:val="24"/>
          <w:lang w:val="cs-CZ"/>
        </w:rPr>
        <w:t>Úř</w:t>
      </w:r>
      <w:proofErr w:type="spellEnd"/>
      <w:r w:rsidRPr="00BC08D6">
        <w:rPr>
          <w:sz w:val="24"/>
          <w:szCs w:val="24"/>
          <w:lang w:val="cs-CZ"/>
        </w:rPr>
        <w:t>. </w:t>
      </w:r>
      <w:proofErr w:type="spellStart"/>
      <w:r w:rsidRPr="00BC08D6">
        <w:rPr>
          <w:sz w:val="24"/>
          <w:szCs w:val="24"/>
          <w:lang w:val="cs-CZ"/>
        </w:rPr>
        <w:t>věst</w:t>
      </w:r>
      <w:proofErr w:type="spellEnd"/>
      <w:r w:rsidRPr="00BC08D6">
        <w:rPr>
          <w:sz w:val="24"/>
          <w:szCs w:val="24"/>
          <w:lang w:val="cs-CZ"/>
        </w:rPr>
        <w:t xml:space="preserve">. L, 2025/675, 7.4.2025, ELI: </w:t>
      </w:r>
      <w:hyperlink r:id="rId8" w:history="1">
        <w:r w:rsidRPr="00BC08D6">
          <w:rPr>
            <w:rStyle w:val="Hyperlink"/>
            <w:sz w:val="24"/>
            <w:szCs w:val="24"/>
            <w:lang w:val="cs-CZ"/>
          </w:rPr>
          <w:t>http://data.europa.eu/eli/reg_impl/2025/675/oj</w:t>
        </w:r>
      </w:hyperlink>
      <w:r w:rsidRPr="00BC08D6">
        <w:rPr>
          <w:sz w:val="24"/>
          <w:szCs w:val="24"/>
          <w:lang w:val="cs-CZ"/>
        </w:rPr>
        <w:t>.</w:t>
      </w:r>
    </w:p>
  </w:footnote>
  <w:footnote w:id="12">
    <w:p w14:paraId="5EFB6131" w14:textId="4A7F7556" w:rsidR="00140382" w:rsidRPr="00BC08D6" w:rsidRDefault="00140382" w:rsidP="00EF2705">
      <w:pPr>
        <w:pStyle w:val="FootnoteText"/>
        <w:ind w:left="567" w:hanging="567"/>
        <w:rPr>
          <w:sz w:val="24"/>
          <w:szCs w:val="24"/>
          <w:lang w:val="cs-CZ"/>
        </w:rPr>
      </w:pPr>
      <w:r w:rsidRPr="00BC08D6">
        <w:rPr>
          <w:rStyle w:val="FootnoteReference"/>
          <w:sz w:val="24"/>
          <w:szCs w:val="24"/>
          <w:lang w:val="cs-CZ"/>
        </w:rPr>
        <w:footnoteRef/>
      </w:r>
      <w:r w:rsidR="00EF2705" w:rsidRPr="00BC08D6">
        <w:rPr>
          <w:sz w:val="24"/>
          <w:szCs w:val="24"/>
          <w:lang w:val="cs-CZ"/>
        </w:rPr>
        <w:t xml:space="preserve"> </w:t>
      </w:r>
      <w:r w:rsidR="00EF2705" w:rsidRPr="00BC08D6">
        <w:rPr>
          <w:sz w:val="24"/>
          <w:szCs w:val="24"/>
          <w:lang w:val="cs-CZ"/>
        </w:rPr>
        <w:tab/>
      </w:r>
      <w:proofErr w:type="spellStart"/>
      <w:r w:rsidRPr="00BC08D6">
        <w:rPr>
          <w:sz w:val="24"/>
          <w:szCs w:val="24"/>
          <w:lang w:val="cs-CZ"/>
        </w:rPr>
        <w:t>Úř</w:t>
      </w:r>
      <w:proofErr w:type="spellEnd"/>
      <w:r w:rsidRPr="00BC08D6">
        <w:rPr>
          <w:sz w:val="24"/>
          <w:szCs w:val="24"/>
          <w:lang w:val="cs-CZ"/>
        </w:rPr>
        <w:t>. </w:t>
      </w:r>
      <w:proofErr w:type="spellStart"/>
      <w:r w:rsidRPr="00BC08D6">
        <w:rPr>
          <w:sz w:val="24"/>
          <w:szCs w:val="24"/>
          <w:lang w:val="cs-CZ"/>
        </w:rPr>
        <w:t>věst</w:t>
      </w:r>
      <w:proofErr w:type="spellEnd"/>
      <w:r w:rsidRPr="00BC08D6">
        <w:rPr>
          <w:sz w:val="24"/>
          <w:szCs w:val="24"/>
          <w:lang w:val="cs-CZ"/>
        </w:rPr>
        <w:t xml:space="preserve">. L 170, 12.5.2021, s. 149, ELI: </w:t>
      </w:r>
      <w:hyperlink r:id="rId9" w:history="1">
        <w:r w:rsidRPr="00BC08D6">
          <w:rPr>
            <w:rStyle w:val="Hyperlink"/>
            <w:sz w:val="24"/>
            <w:szCs w:val="24"/>
            <w:lang w:val="cs-CZ"/>
          </w:rPr>
          <w:t>http://data.europa.eu/eli/reg/2021/697/oj</w:t>
        </w:r>
      </w:hyperlink>
      <w:r w:rsidRPr="00BC08D6">
        <w:rPr>
          <w:sz w:val="24"/>
          <w:szCs w:val="24"/>
          <w:lang w:val="cs-CZ"/>
        </w:rPr>
        <w:t>.</w:t>
      </w:r>
    </w:p>
  </w:footnote>
  <w:footnote w:id="13">
    <w:p w14:paraId="6CCC868A" w14:textId="53469194" w:rsidR="00140382" w:rsidRPr="00BC08D6" w:rsidRDefault="00140382" w:rsidP="00EF2705">
      <w:pPr>
        <w:pStyle w:val="FootnoteText"/>
        <w:ind w:left="567" w:hanging="567"/>
        <w:rPr>
          <w:sz w:val="24"/>
          <w:szCs w:val="24"/>
          <w:lang w:val="cs-CZ"/>
        </w:rPr>
      </w:pPr>
      <w:r w:rsidRPr="00BC08D6">
        <w:rPr>
          <w:rStyle w:val="FootnoteReference"/>
          <w:sz w:val="24"/>
          <w:szCs w:val="24"/>
          <w:lang w:val="cs-CZ"/>
        </w:rPr>
        <w:footnoteRef/>
      </w:r>
      <w:r w:rsidR="00EF2705" w:rsidRPr="00BC08D6">
        <w:rPr>
          <w:sz w:val="24"/>
          <w:szCs w:val="24"/>
          <w:lang w:val="cs-CZ"/>
        </w:rPr>
        <w:t xml:space="preserve"> </w:t>
      </w:r>
      <w:r w:rsidR="00EF2705" w:rsidRPr="00BC08D6">
        <w:rPr>
          <w:sz w:val="24"/>
          <w:szCs w:val="24"/>
          <w:lang w:val="cs-CZ"/>
        </w:rPr>
        <w:tab/>
      </w:r>
      <w:proofErr w:type="spellStart"/>
      <w:r w:rsidRPr="00BC08D6">
        <w:rPr>
          <w:sz w:val="24"/>
          <w:szCs w:val="24"/>
          <w:lang w:val="cs-CZ"/>
        </w:rPr>
        <w:t>Úř</w:t>
      </w:r>
      <w:proofErr w:type="spellEnd"/>
      <w:r w:rsidRPr="00BC08D6">
        <w:rPr>
          <w:sz w:val="24"/>
          <w:szCs w:val="24"/>
          <w:lang w:val="cs-CZ"/>
        </w:rPr>
        <w:t>. </w:t>
      </w:r>
      <w:proofErr w:type="spellStart"/>
      <w:r w:rsidRPr="00BC08D6">
        <w:rPr>
          <w:sz w:val="24"/>
          <w:szCs w:val="24"/>
          <w:lang w:val="cs-CZ"/>
        </w:rPr>
        <w:t>věst</w:t>
      </w:r>
      <w:proofErr w:type="spellEnd"/>
      <w:r w:rsidRPr="00BC08D6">
        <w:rPr>
          <w:sz w:val="24"/>
          <w:szCs w:val="24"/>
          <w:lang w:val="cs-CZ"/>
        </w:rPr>
        <w:t xml:space="preserve">. L 266, 13.10.2015, s. 55, ELI: </w:t>
      </w:r>
      <w:hyperlink r:id="rId10" w:history="1">
        <w:r w:rsidR="00E11626" w:rsidRPr="00BC08D6">
          <w:rPr>
            <w:rStyle w:val="Hyperlink"/>
            <w:sz w:val="24"/>
            <w:szCs w:val="24"/>
            <w:lang w:val="fi-FI"/>
          </w:rPr>
          <w:t>http://data.europa.eu/eli/dec/2015/1835/oj</w:t>
        </w:r>
      </w:hyperlink>
      <w:r w:rsidRPr="00BC08D6">
        <w:rPr>
          <w:sz w:val="24"/>
          <w:szCs w:val="24"/>
          <w:lang w:val="cs-CZ"/>
        </w:rPr>
        <w:t>.</w:t>
      </w:r>
    </w:p>
  </w:footnote>
  <w:footnote w:id="14">
    <w:p w14:paraId="7D5251FE" w14:textId="67C8DB07" w:rsidR="00140382" w:rsidRPr="00BC08D6" w:rsidRDefault="00140382" w:rsidP="00EF2705">
      <w:pPr>
        <w:pStyle w:val="FootnoteText"/>
        <w:ind w:left="567" w:hanging="567"/>
        <w:rPr>
          <w:sz w:val="24"/>
          <w:szCs w:val="24"/>
          <w:lang w:val="cs-CZ"/>
        </w:rPr>
      </w:pPr>
      <w:r w:rsidRPr="00BC08D6">
        <w:rPr>
          <w:rStyle w:val="FootnoteReference"/>
          <w:sz w:val="24"/>
          <w:szCs w:val="24"/>
          <w:lang w:val="cs-CZ"/>
        </w:rPr>
        <w:footnoteRef/>
      </w:r>
      <w:r w:rsidR="00EF2705" w:rsidRPr="00BC08D6">
        <w:rPr>
          <w:sz w:val="24"/>
          <w:szCs w:val="24"/>
          <w:lang w:val="cs-CZ"/>
        </w:rPr>
        <w:t xml:space="preserve"> </w:t>
      </w:r>
      <w:r w:rsidR="00EF2705" w:rsidRPr="00BC08D6">
        <w:rPr>
          <w:sz w:val="24"/>
          <w:szCs w:val="24"/>
          <w:lang w:val="cs-CZ"/>
        </w:rPr>
        <w:tab/>
      </w:r>
      <w:proofErr w:type="spellStart"/>
      <w:r w:rsidRPr="00BC08D6">
        <w:rPr>
          <w:sz w:val="24"/>
          <w:szCs w:val="24"/>
          <w:lang w:val="cs-CZ"/>
        </w:rPr>
        <w:t>Úř</w:t>
      </w:r>
      <w:proofErr w:type="spellEnd"/>
      <w:r w:rsidRPr="00BC08D6">
        <w:rPr>
          <w:sz w:val="24"/>
          <w:szCs w:val="24"/>
          <w:lang w:val="cs-CZ"/>
        </w:rPr>
        <w:t xml:space="preserve">. </w:t>
      </w:r>
      <w:proofErr w:type="spellStart"/>
      <w:r w:rsidRPr="00BC08D6">
        <w:rPr>
          <w:sz w:val="24"/>
          <w:szCs w:val="24"/>
          <w:lang w:val="cs-CZ"/>
        </w:rPr>
        <w:t>věst</w:t>
      </w:r>
      <w:proofErr w:type="spellEnd"/>
      <w:r w:rsidRPr="00BC08D6">
        <w:rPr>
          <w:sz w:val="24"/>
          <w:szCs w:val="24"/>
          <w:lang w:val="cs-CZ"/>
        </w:rPr>
        <w:t xml:space="preserve">. L, 2024/1252, 3.5.2024, ELI: </w:t>
      </w:r>
      <w:hyperlink r:id="rId11" w:history="1">
        <w:r w:rsidRPr="00BC08D6">
          <w:rPr>
            <w:rStyle w:val="Hyperlink"/>
            <w:sz w:val="24"/>
            <w:szCs w:val="24"/>
            <w:lang w:val="cs-CZ"/>
          </w:rPr>
          <w:t>http://data.europa.eu/eli/reg/2024/1252/oj</w:t>
        </w:r>
      </w:hyperlink>
      <w:r w:rsidRPr="00BC08D6">
        <w:rPr>
          <w:sz w:val="24"/>
          <w:szCs w:val="24"/>
          <w:lang w:val="cs-CZ"/>
        </w:rPr>
        <w:t>.</w:t>
      </w:r>
    </w:p>
  </w:footnote>
  <w:footnote w:id="15">
    <w:p w14:paraId="5A2072D6" w14:textId="2B081E44" w:rsidR="00140382" w:rsidRPr="00BC08D6" w:rsidRDefault="00140382" w:rsidP="00EF2705">
      <w:pPr>
        <w:pStyle w:val="FootnoteText"/>
        <w:ind w:left="567" w:hanging="567"/>
        <w:rPr>
          <w:sz w:val="24"/>
          <w:szCs w:val="24"/>
          <w:lang w:val="cs-CZ"/>
        </w:rPr>
      </w:pPr>
      <w:r w:rsidRPr="00BC08D6">
        <w:rPr>
          <w:rStyle w:val="FootnoteReference"/>
          <w:sz w:val="24"/>
          <w:szCs w:val="24"/>
          <w:lang w:val="cs-CZ"/>
        </w:rPr>
        <w:footnoteRef/>
      </w:r>
      <w:r w:rsidR="00EF2705" w:rsidRPr="00BC08D6">
        <w:rPr>
          <w:sz w:val="24"/>
          <w:szCs w:val="24"/>
          <w:lang w:val="cs-CZ"/>
        </w:rPr>
        <w:t xml:space="preserve"> </w:t>
      </w:r>
      <w:r w:rsidR="00EF2705" w:rsidRPr="00BC08D6">
        <w:rPr>
          <w:sz w:val="24"/>
          <w:szCs w:val="24"/>
          <w:lang w:val="cs-CZ"/>
        </w:rPr>
        <w:tab/>
      </w:r>
      <w:proofErr w:type="spellStart"/>
      <w:r w:rsidRPr="00BC08D6">
        <w:rPr>
          <w:sz w:val="24"/>
          <w:szCs w:val="24"/>
          <w:lang w:val="cs-CZ"/>
        </w:rPr>
        <w:t>Úř</w:t>
      </w:r>
      <w:proofErr w:type="spellEnd"/>
      <w:r w:rsidRPr="00BC08D6">
        <w:rPr>
          <w:sz w:val="24"/>
          <w:szCs w:val="24"/>
          <w:lang w:val="cs-CZ"/>
        </w:rPr>
        <w:t xml:space="preserve">. </w:t>
      </w:r>
      <w:proofErr w:type="spellStart"/>
      <w:r w:rsidRPr="00BC08D6">
        <w:rPr>
          <w:sz w:val="24"/>
          <w:szCs w:val="24"/>
          <w:lang w:val="cs-CZ"/>
        </w:rPr>
        <w:t>věst</w:t>
      </w:r>
      <w:proofErr w:type="spellEnd"/>
      <w:r w:rsidRPr="00BC08D6">
        <w:rPr>
          <w:sz w:val="24"/>
          <w:szCs w:val="24"/>
          <w:lang w:val="cs-CZ"/>
        </w:rPr>
        <w:t>. L 146, 10.6.2009, s. 1.</w:t>
      </w:r>
    </w:p>
  </w:footnote>
  <w:footnote w:id="16">
    <w:p w14:paraId="29E2556F" w14:textId="16C53A7D" w:rsidR="00140382" w:rsidRPr="00BC08D6" w:rsidRDefault="00140382" w:rsidP="00EF2705">
      <w:pPr>
        <w:pStyle w:val="FootnoteText"/>
        <w:ind w:left="567" w:hanging="567"/>
        <w:rPr>
          <w:sz w:val="24"/>
          <w:szCs w:val="24"/>
          <w:lang w:val="cs-CZ"/>
        </w:rPr>
      </w:pPr>
      <w:r w:rsidRPr="00BC08D6">
        <w:rPr>
          <w:rStyle w:val="FootnoteReference"/>
          <w:sz w:val="24"/>
          <w:szCs w:val="24"/>
          <w:lang w:val="cs-CZ"/>
        </w:rPr>
        <w:footnoteRef/>
      </w:r>
      <w:r w:rsidR="00EF2705" w:rsidRPr="00BC08D6">
        <w:rPr>
          <w:sz w:val="24"/>
          <w:szCs w:val="24"/>
          <w:lang w:val="cs-CZ"/>
        </w:rPr>
        <w:t xml:space="preserve"> </w:t>
      </w:r>
      <w:r w:rsidR="00EF2705" w:rsidRPr="00BC08D6">
        <w:rPr>
          <w:sz w:val="24"/>
          <w:szCs w:val="24"/>
          <w:lang w:val="cs-CZ"/>
        </w:rPr>
        <w:tab/>
      </w:r>
      <w:proofErr w:type="spellStart"/>
      <w:r w:rsidRPr="00BC08D6">
        <w:rPr>
          <w:sz w:val="24"/>
          <w:szCs w:val="24"/>
          <w:lang w:val="cs-CZ"/>
        </w:rPr>
        <w:t>Úř</w:t>
      </w:r>
      <w:proofErr w:type="spellEnd"/>
      <w:r w:rsidRPr="00BC08D6">
        <w:rPr>
          <w:sz w:val="24"/>
          <w:szCs w:val="24"/>
          <w:lang w:val="cs-CZ"/>
        </w:rPr>
        <w:t>. </w:t>
      </w:r>
      <w:proofErr w:type="spellStart"/>
      <w:r w:rsidRPr="00BC08D6">
        <w:rPr>
          <w:sz w:val="24"/>
          <w:szCs w:val="24"/>
          <w:lang w:val="cs-CZ"/>
        </w:rPr>
        <w:t>věst</w:t>
      </w:r>
      <w:proofErr w:type="spellEnd"/>
      <w:r w:rsidRPr="00BC08D6">
        <w:rPr>
          <w:sz w:val="24"/>
          <w:szCs w:val="24"/>
          <w:lang w:val="cs-CZ"/>
        </w:rPr>
        <w:t>. L 206, 11.6.2021, s. 1, ELI: </w:t>
      </w:r>
      <w:hyperlink r:id="rId12" w:history="1">
        <w:r w:rsidRPr="00BC08D6">
          <w:rPr>
            <w:rStyle w:val="Hyperlink"/>
            <w:sz w:val="24"/>
            <w:szCs w:val="24"/>
            <w:lang w:val="cs-CZ"/>
          </w:rPr>
          <w:t>http://data.europa.eu/eli/reg/2021/821/oj</w:t>
        </w:r>
      </w:hyperlink>
      <w:r w:rsidRPr="00BC08D6">
        <w:rPr>
          <w:rStyle w:val="Hyperlink"/>
          <w:sz w:val="24"/>
          <w:szCs w:val="24"/>
          <w:lang w:val="cs-CZ"/>
        </w:rPr>
        <w:t>.</w:t>
      </w:r>
    </w:p>
  </w:footnote>
  <w:footnote w:id="17">
    <w:p w14:paraId="6AF4470F" w14:textId="76F892B3" w:rsidR="00140382" w:rsidRPr="00BC08D6" w:rsidRDefault="00140382" w:rsidP="00EF2705">
      <w:pPr>
        <w:pStyle w:val="FootnoteText"/>
        <w:ind w:left="567" w:hanging="567"/>
        <w:rPr>
          <w:sz w:val="24"/>
          <w:szCs w:val="24"/>
          <w:lang w:val="cs-CZ"/>
        </w:rPr>
      </w:pPr>
      <w:r w:rsidRPr="00BC08D6">
        <w:rPr>
          <w:rStyle w:val="FootnoteReference"/>
          <w:sz w:val="24"/>
          <w:szCs w:val="24"/>
          <w:lang w:val="cs-CZ"/>
        </w:rPr>
        <w:footnoteRef/>
      </w:r>
      <w:r w:rsidR="00EF2705" w:rsidRPr="00BC08D6">
        <w:rPr>
          <w:sz w:val="24"/>
          <w:szCs w:val="24"/>
          <w:lang w:val="cs-CZ"/>
        </w:rPr>
        <w:t xml:space="preserve"> </w:t>
      </w:r>
      <w:r w:rsidR="00EF2705" w:rsidRPr="00BC08D6">
        <w:rPr>
          <w:sz w:val="24"/>
          <w:szCs w:val="24"/>
          <w:lang w:val="cs-CZ"/>
        </w:rPr>
        <w:tab/>
      </w:r>
      <w:r w:rsidRPr="00BC08D6">
        <w:rPr>
          <w:sz w:val="24"/>
          <w:szCs w:val="24"/>
          <w:lang w:val="cs-CZ"/>
        </w:rPr>
        <w:t>Nařízení Evropského parlamentu a Rady (EU) 2023/1781 ze dne 13. září 2023, kterým se zřizuje rámec opatření pro posílení evropského ekosystému polovodičů a mění nařízení (EU) 2021/694 (akt o čipech) (</w:t>
      </w:r>
      <w:proofErr w:type="spellStart"/>
      <w:r w:rsidRPr="00BC08D6">
        <w:rPr>
          <w:sz w:val="24"/>
          <w:szCs w:val="24"/>
          <w:lang w:val="cs-CZ"/>
        </w:rPr>
        <w:t>Úř</w:t>
      </w:r>
      <w:proofErr w:type="spellEnd"/>
      <w:r w:rsidRPr="00BC08D6">
        <w:rPr>
          <w:sz w:val="24"/>
          <w:szCs w:val="24"/>
          <w:lang w:val="cs-CZ"/>
        </w:rPr>
        <w:t>. </w:t>
      </w:r>
      <w:proofErr w:type="spellStart"/>
      <w:r w:rsidRPr="00BC08D6">
        <w:rPr>
          <w:sz w:val="24"/>
          <w:szCs w:val="24"/>
          <w:lang w:val="cs-CZ"/>
        </w:rPr>
        <w:t>věst</w:t>
      </w:r>
      <w:proofErr w:type="spellEnd"/>
      <w:r w:rsidRPr="00BC08D6">
        <w:rPr>
          <w:sz w:val="24"/>
          <w:szCs w:val="24"/>
          <w:lang w:val="cs-CZ"/>
        </w:rPr>
        <w:t>. L 229, 18.9.2023, s. 1, ELI: </w:t>
      </w:r>
      <w:hyperlink r:id="rId13" w:tooltip="Umožňuje přístup k tomuto dokumentu prostřednictvím jeho ELI URI." w:history="1">
        <w:r w:rsidRPr="00BC08D6">
          <w:rPr>
            <w:rStyle w:val="Hyperlink"/>
            <w:sz w:val="24"/>
            <w:szCs w:val="24"/>
            <w:lang w:val="cs-CZ"/>
          </w:rPr>
          <w:t>http://data.europa.eu/</w:t>
        </w:r>
        <w:proofErr w:type="spellStart"/>
        <w:r w:rsidRPr="00BC08D6">
          <w:rPr>
            <w:rStyle w:val="Hyperlink"/>
            <w:sz w:val="24"/>
            <w:szCs w:val="24"/>
            <w:lang w:val="cs-CZ"/>
          </w:rPr>
          <w:t>eli</w:t>
        </w:r>
        <w:proofErr w:type="spellEnd"/>
        <w:r w:rsidRPr="00BC08D6">
          <w:rPr>
            <w:rStyle w:val="Hyperlink"/>
            <w:sz w:val="24"/>
            <w:szCs w:val="24"/>
            <w:lang w:val="cs-CZ"/>
          </w:rPr>
          <w:t>/</w:t>
        </w:r>
        <w:proofErr w:type="spellStart"/>
        <w:r w:rsidRPr="00BC08D6">
          <w:rPr>
            <w:rStyle w:val="Hyperlink"/>
            <w:sz w:val="24"/>
            <w:szCs w:val="24"/>
            <w:lang w:val="cs-CZ"/>
          </w:rPr>
          <w:t>reg</w:t>
        </w:r>
        <w:proofErr w:type="spellEnd"/>
        <w:r w:rsidRPr="00BC08D6">
          <w:rPr>
            <w:rStyle w:val="Hyperlink"/>
            <w:sz w:val="24"/>
            <w:szCs w:val="24"/>
            <w:lang w:val="cs-CZ"/>
          </w:rPr>
          <w:t>/2023/1781/oj</w:t>
        </w:r>
      </w:hyperlink>
      <w:r w:rsidRPr="00BC08D6">
        <w:rPr>
          <w:sz w:val="24"/>
          <w:szCs w:val="24"/>
          <w:lang w:val="cs-CZ"/>
        </w:rPr>
        <w:t>).</w:t>
      </w:r>
    </w:p>
  </w:footnote>
  <w:footnote w:id="18">
    <w:p w14:paraId="3856EC15" w14:textId="3A784D57" w:rsidR="00140382" w:rsidRPr="00BC08D6" w:rsidRDefault="00140382" w:rsidP="00EF2705">
      <w:pPr>
        <w:pStyle w:val="FootnoteText"/>
        <w:ind w:left="567" w:hanging="567"/>
        <w:rPr>
          <w:sz w:val="24"/>
          <w:szCs w:val="24"/>
          <w:lang w:val="cs-CZ"/>
        </w:rPr>
      </w:pPr>
      <w:r w:rsidRPr="00BC08D6">
        <w:rPr>
          <w:rStyle w:val="FootnoteReference"/>
          <w:sz w:val="24"/>
          <w:szCs w:val="24"/>
          <w:lang w:val="cs-CZ"/>
        </w:rPr>
        <w:footnoteRef/>
      </w:r>
      <w:r w:rsidR="00EF2705" w:rsidRPr="00BC08D6">
        <w:rPr>
          <w:sz w:val="24"/>
          <w:szCs w:val="24"/>
          <w:lang w:val="cs-CZ"/>
        </w:rPr>
        <w:t xml:space="preserve"> </w:t>
      </w:r>
      <w:r w:rsidR="00EF2705" w:rsidRPr="00BC08D6">
        <w:rPr>
          <w:sz w:val="24"/>
          <w:szCs w:val="24"/>
          <w:lang w:val="cs-CZ"/>
        </w:rPr>
        <w:tab/>
      </w:r>
      <w:r w:rsidRPr="00BC08D6">
        <w:rPr>
          <w:sz w:val="24"/>
          <w:szCs w:val="24"/>
          <w:lang w:val="cs-CZ"/>
        </w:rPr>
        <w:t>Směrnice Evropského parlamentu a Rady (EU) 2022/2557 ze dne 14. prosince 2022 o odolnosti kritických subjektů a o zrušení směrnice Rady 2008/114/ES (</w:t>
      </w:r>
      <w:proofErr w:type="spellStart"/>
      <w:r w:rsidRPr="00BC08D6">
        <w:rPr>
          <w:sz w:val="24"/>
          <w:szCs w:val="24"/>
          <w:lang w:val="cs-CZ"/>
        </w:rPr>
        <w:t>Úř</w:t>
      </w:r>
      <w:proofErr w:type="spellEnd"/>
      <w:r w:rsidRPr="00BC08D6">
        <w:rPr>
          <w:sz w:val="24"/>
          <w:szCs w:val="24"/>
          <w:lang w:val="cs-CZ"/>
        </w:rPr>
        <w:t>. </w:t>
      </w:r>
      <w:proofErr w:type="spellStart"/>
      <w:r w:rsidRPr="00BC08D6">
        <w:rPr>
          <w:sz w:val="24"/>
          <w:szCs w:val="24"/>
          <w:lang w:val="cs-CZ"/>
        </w:rPr>
        <w:t>věst</w:t>
      </w:r>
      <w:proofErr w:type="spellEnd"/>
      <w:r w:rsidRPr="00BC08D6">
        <w:rPr>
          <w:sz w:val="24"/>
          <w:szCs w:val="24"/>
          <w:lang w:val="cs-CZ"/>
        </w:rPr>
        <w:t>. L 333, 27.12.2022, s. 164, ELI: </w:t>
      </w:r>
      <w:hyperlink r:id="rId14" w:tooltip="Umožňuje přístup k tomuto dokumentu prostřednictvím jeho ELI URI." w:history="1">
        <w:r w:rsidRPr="00BC08D6">
          <w:rPr>
            <w:rStyle w:val="Hyperlink"/>
            <w:sz w:val="24"/>
            <w:szCs w:val="24"/>
            <w:lang w:val="cs-CZ"/>
          </w:rPr>
          <w:t>http://data.europa.eu/</w:t>
        </w:r>
        <w:proofErr w:type="spellStart"/>
        <w:r w:rsidRPr="00BC08D6">
          <w:rPr>
            <w:rStyle w:val="Hyperlink"/>
            <w:sz w:val="24"/>
            <w:szCs w:val="24"/>
            <w:lang w:val="cs-CZ"/>
          </w:rPr>
          <w:t>eli</w:t>
        </w:r>
        <w:proofErr w:type="spellEnd"/>
        <w:r w:rsidRPr="00BC08D6">
          <w:rPr>
            <w:rStyle w:val="Hyperlink"/>
            <w:sz w:val="24"/>
            <w:szCs w:val="24"/>
            <w:lang w:val="cs-CZ"/>
          </w:rPr>
          <w:t>/</w:t>
        </w:r>
        <w:proofErr w:type="spellStart"/>
        <w:r w:rsidRPr="00BC08D6">
          <w:rPr>
            <w:rStyle w:val="Hyperlink"/>
            <w:sz w:val="24"/>
            <w:szCs w:val="24"/>
            <w:lang w:val="cs-CZ"/>
          </w:rPr>
          <w:t>dir</w:t>
        </w:r>
        <w:proofErr w:type="spellEnd"/>
        <w:r w:rsidRPr="00BC08D6">
          <w:rPr>
            <w:rStyle w:val="Hyperlink"/>
            <w:sz w:val="24"/>
            <w:szCs w:val="24"/>
            <w:lang w:val="cs-CZ"/>
          </w:rPr>
          <w:t>/2022/2557/oj</w:t>
        </w:r>
      </w:hyperlink>
      <w:r w:rsidRPr="00BC08D6">
        <w:rPr>
          <w:sz w:val="24"/>
          <w:szCs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55018" w14:textId="77777777" w:rsidR="00064002" w:rsidRPr="00EF270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10026B" w14:textId="77777777" w:rsidR="00064002" w:rsidRPr="00EF270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D9B42" w14:textId="77777777" w:rsidR="00064002" w:rsidRPr="00EF270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B60837"/>
    <w:multiLevelType w:val="hybridMultilevel"/>
    <w:tmpl w:val="BCB6469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0E057D4F"/>
    <w:multiLevelType w:val="hybridMultilevel"/>
    <w:tmpl w:val="2FB8078C"/>
    <w:lvl w:ilvl="0" w:tplc="F852E2B2">
      <w:start w:val="1"/>
      <w:numFmt w:val="decimal"/>
      <w:lvlText w:val="%1."/>
      <w:lvlJc w:val="left"/>
      <w:pPr>
        <w:ind w:left="720" w:hanging="360"/>
      </w:pPr>
    </w:lvl>
    <w:lvl w:ilvl="1" w:tplc="4AA62E90">
      <w:start w:val="1"/>
      <w:numFmt w:val="decimal"/>
      <w:lvlText w:val="%2."/>
      <w:lvlJc w:val="left"/>
      <w:pPr>
        <w:ind w:left="720" w:hanging="360"/>
      </w:pPr>
    </w:lvl>
    <w:lvl w:ilvl="2" w:tplc="B5ECA61E">
      <w:start w:val="1"/>
      <w:numFmt w:val="decimal"/>
      <w:lvlText w:val="%3."/>
      <w:lvlJc w:val="left"/>
      <w:pPr>
        <w:ind w:left="720" w:hanging="360"/>
      </w:pPr>
    </w:lvl>
    <w:lvl w:ilvl="3" w:tplc="6810B714">
      <w:start w:val="1"/>
      <w:numFmt w:val="decimal"/>
      <w:lvlText w:val="%4."/>
      <w:lvlJc w:val="left"/>
      <w:pPr>
        <w:ind w:left="720" w:hanging="360"/>
      </w:pPr>
    </w:lvl>
    <w:lvl w:ilvl="4" w:tplc="F4C267A4">
      <w:start w:val="1"/>
      <w:numFmt w:val="decimal"/>
      <w:lvlText w:val="%5."/>
      <w:lvlJc w:val="left"/>
      <w:pPr>
        <w:ind w:left="720" w:hanging="360"/>
      </w:pPr>
    </w:lvl>
    <w:lvl w:ilvl="5" w:tplc="7662FDC2">
      <w:start w:val="1"/>
      <w:numFmt w:val="decimal"/>
      <w:lvlText w:val="%6."/>
      <w:lvlJc w:val="left"/>
      <w:pPr>
        <w:ind w:left="720" w:hanging="360"/>
      </w:pPr>
    </w:lvl>
    <w:lvl w:ilvl="6" w:tplc="B2EEFA50">
      <w:start w:val="1"/>
      <w:numFmt w:val="decimal"/>
      <w:lvlText w:val="%7."/>
      <w:lvlJc w:val="left"/>
      <w:pPr>
        <w:ind w:left="720" w:hanging="360"/>
      </w:pPr>
    </w:lvl>
    <w:lvl w:ilvl="7" w:tplc="7BACD68A">
      <w:start w:val="1"/>
      <w:numFmt w:val="decimal"/>
      <w:lvlText w:val="%8."/>
      <w:lvlJc w:val="left"/>
      <w:pPr>
        <w:ind w:left="720" w:hanging="360"/>
      </w:pPr>
    </w:lvl>
    <w:lvl w:ilvl="8" w:tplc="E72AE27E">
      <w:start w:val="1"/>
      <w:numFmt w:val="decimal"/>
      <w:lvlText w:val="%9."/>
      <w:lvlJc w:val="left"/>
      <w:pPr>
        <w:ind w:left="720" w:hanging="360"/>
      </w:pPr>
    </w:lvl>
  </w:abstractNum>
  <w:abstractNum w:abstractNumId="13" w15:restartNumberingAfterBreak="0">
    <w:nsid w:val="12E21211"/>
    <w:multiLevelType w:val="hybridMultilevel"/>
    <w:tmpl w:val="A0FA21C8"/>
    <w:lvl w:ilvl="0" w:tplc="73BEAE4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1" w:tplc="74E630D2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2" w:tplc="63982A9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3" w:tplc="64B8599E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4" w:tplc="6E0AEB50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5" w:tplc="E39A515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6" w:tplc="F6DC0C7C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7" w:tplc="48CAC548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  <w:lvl w:ilvl="8" w:tplc="14F43A44">
      <w:start w:val="1"/>
      <w:numFmt w:val="bullet"/>
      <w:lvlText w:val=""/>
      <w:lvlJc w:val="left"/>
      <w:pPr>
        <w:ind w:left="1080" w:hanging="360"/>
      </w:pPr>
      <w:rPr>
        <w:rFonts w:ascii="Symbol" w:hAnsi="Symbol"/>
      </w:rPr>
    </w:lvl>
  </w:abstractNum>
  <w:abstractNum w:abstractNumId="14" w15:restartNumberingAfterBreak="0">
    <w:nsid w:val="17056257"/>
    <w:multiLevelType w:val="hybridMultilevel"/>
    <w:tmpl w:val="2F84491A"/>
    <w:lvl w:ilvl="0" w:tplc="E43E9B8C">
      <w:start w:val="1"/>
      <w:numFmt w:val="decimal"/>
      <w:lvlText w:val="%1)"/>
      <w:lvlJc w:val="left"/>
      <w:pPr>
        <w:ind w:left="720" w:hanging="360"/>
      </w:pPr>
      <w:rPr>
        <w:b/>
        <w:bCs/>
        <w:i/>
        <w:i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6" w15:restartNumberingAfterBreak="0">
    <w:nsid w:val="774E2B8C"/>
    <w:multiLevelType w:val="hybridMultilevel"/>
    <w:tmpl w:val="38FEDC20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4276856">
    <w:abstractNumId w:val="9"/>
  </w:num>
  <w:num w:numId="2" w16cid:durableId="996029422">
    <w:abstractNumId w:val="9"/>
  </w:num>
  <w:num w:numId="3" w16cid:durableId="1029645296">
    <w:abstractNumId w:val="7"/>
  </w:num>
  <w:num w:numId="4" w16cid:durableId="698973754">
    <w:abstractNumId w:val="7"/>
  </w:num>
  <w:num w:numId="5" w16cid:durableId="1467628511">
    <w:abstractNumId w:val="6"/>
  </w:num>
  <w:num w:numId="6" w16cid:durableId="1267080830">
    <w:abstractNumId w:val="6"/>
  </w:num>
  <w:num w:numId="7" w16cid:durableId="907887856">
    <w:abstractNumId w:val="5"/>
  </w:num>
  <w:num w:numId="8" w16cid:durableId="826215509">
    <w:abstractNumId w:val="5"/>
  </w:num>
  <w:num w:numId="9" w16cid:durableId="31421774">
    <w:abstractNumId w:val="4"/>
  </w:num>
  <w:num w:numId="10" w16cid:durableId="2015448545">
    <w:abstractNumId w:val="4"/>
  </w:num>
  <w:num w:numId="11" w16cid:durableId="1373771667">
    <w:abstractNumId w:val="8"/>
  </w:num>
  <w:num w:numId="12" w16cid:durableId="90665009">
    <w:abstractNumId w:val="8"/>
  </w:num>
  <w:num w:numId="13" w16cid:durableId="2034333720">
    <w:abstractNumId w:val="3"/>
  </w:num>
  <w:num w:numId="14" w16cid:durableId="406418873">
    <w:abstractNumId w:val="3"/>
  </w:num>
  <w:num w:numId="15" w16cid:durableId="2026905145">
    <w:abstractNumId w:val="2"/>
  </w:num>
  <w:num w:numId="16" w16cid:durableId="1334071506">
    <w:abstractNumId w:val="2"/>
  </w:num>
  <w:num w:numId="17" w16cid:durableId="1375471367">
    <w:abstractNumId w:val="1"/>
  </w:num>
  <w:num w:numId="18" w16cid:durableId="383716210">
    <w:abstractNumId w:val="1"/>
  </w:num>
  <w:num w:numId="19" w16cid:durableId="962421828">
    <w:abstractNumId w:val="0"/>
  </w:num>
  <w:num w:numId="20" w16cid:durableId="820006112">
    <w:abstractNumId w:val="0"/>
  </w:num>
  <w:num w:numId="21" w16cid:durableId="111634725">
    <w:abstractNumId w:val="9"/>
  </w:num>
  <w:num w:numId="22" w16cid:durableId="44258933">
    <w:abstractNumId w:val="7"/>
  </w:num>
  <w:num w:numId="23" w16cid:durableId="1742026066">
    <w:abstractNumId w:val="6"/>
  </w:num>
  <w:num w:numId="24" w16cid:durableId="427234815">
    <w:abstractNumId w:val="5"/>
  </w:num>
  <w:num w:numId="25" w16cid:durableId="1301301286">
    <w:abstractNumId w:val="4"/>
  </w:num>
  <w:num w:numId="26" w16cid:durableId="454786640">
    <w:abstractNumId w:val="8"/>
  </w:num>
  <w:num w:numId="27" w16cid:durableId="612713293">
    <w:abstractNumId w:val="3"/>
  </w:num>
  <w:num w:numId="28" w16cid:durableId="1183937630">
    <w:abstractNumId w:val="2"/>
  </w:num>
  <w:num w:numId="29" w16cid:durableId="1133213213">
    <w:abstractNumId w:val="1"/>
  </w:num>
  <w:num w:numId="30" w16cid:durableId="878514649">
    <w:abstractNumId w:val="0"/>
  </w:num>
  <w:num w:numId="31" w16cid:durableId="20711309">
    <w:abstractNumId w:val="9"/>
  </w:num>
  <w:num w:numId="32" w16cid:durableId="433090160">
    <w:abstractNumId w:val="7"/>
  </w:num>
  <w:num w:numId="33" w16cid:durableId="877283300">
    <w:abstractNumId w:val="6"/>
  </w:num>
  <w:num w:numId="34" w16cid:durableId="1471745056">
    <w:abstractNumId w:val="5"/>
  </w:num>
  <w:num w:numId="35" w16cid:durableId="377553117">
    <w:abstractNumId w:val="4"/>
  </w:num>
  <w:num w:numId="36" w16cid:durableId="1829788655">
    <w:abstractNumId w:val="8"/>
  </w:num>
  <w:num w:numId="37" w16cid:durableId="1386224457">
    <w:abstractNumId w:val="3"/>
  </w:num>
  <w:num w:numId="38" w16cid:durableId="1806195477">
    <w:abstractNumId w:val="2"/>
  </w:num>
  <w:num w:numId="39" w16cid:durableId="886375130">
    <w:abstractNumId w:val="1"/>
  </w:num>
  <w:num w:numId="40" w16cid:durableId="1296447776">
    <w:abstractNumId w:val="0"/>
  </w:num>
  <w:num w:numId="41" w16cid:durableId="195243996">
    <w:abstractNumId w:val="11"/>
  </w:num>
  <w:num w:numId="42" w16cid:durableId="895818167">
    <w:abstractNumId w:val="11"/>
  </w:num>
  <w:num w:numId="43" w16cid:durableId="1026757375">
    <w:abstractNumId w:val="11"/>
  </w:num>
  <w:num w:numId="44" w16cid:durableId="331110709">
    <w:abstractNumId w:val="15"/>
  </w:num>
  <w:num w:numId="45" w16cid:durableId="307787422">
    <w:abstractNumId w:val="10"/>
  </w:num>
  <w:num w:numId="46" w16cid:durableId="269749914">
    <w:abstractNumId w:val="16"/>
  </w:num>
  <w:num w:numId="47" w16cid:durableId="315451760">
    <w:abstractNumId w:val="14"/>
  </w:num>
  <w:num w:numId="48" w16cid:durableId="1531919638">
    <w:abstractNumId w:val="13"/>
  </w:num>
  <w:num w:numId="49" w16cid:durableId="77883668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70/2025"/>
    <w:docVar w:name="dvlangue" w:val="CS"/>
    <w:docVar w:name="dvnumam" w:val="0"/>
    <w:docVar w:name="dvpe" w:val="775.735"/>
    <w:docVar w:name="dvrapporteur" w:val="Zpravodaj: "/>
    <w:docVar w:name="dvtitre" w:val="Usnesení Evropského parlamentu ze dne 22. ledna 2026 o dronech a nových systémech vedení války – je třeba, aby se EU přizpůsobila současným bezpečnostním výzvám(2025/2088(INI))"/>
  </w:docVars>
  <w:rsids>
    <w:rsidRoot w:val="00D278EE"/>
    <w:rsid w:val="00002272"/>
    <w:rsid w:val="00055FE6"/>
    <w:rsid w:val="00064002"/>
    <w:rsid w:val="000677B9"/>
    <w:rsid w:val="000831BA"/>
    <w:rsid w:val="000A42CC"/>
    <w:rsid w:val="000E7DD9"/>
    <w:rsid w:val="0010095E"/>
    <w:rsid w:val="00125B37"/>
    <w:rsid w:val="00140382"/>
    <w:rsid w:val="00187494"/>
    <w:rsid w:val="001F32AE"/>
    <w:rsid w:val="002767FF"/>
    <w:rsid w:val="002A373F"/>
    <w:rsid w:val="002B18FE"/>
    <w:rsid w:val="002B5493"/>
    <w:rsid w:val="00343214"/>
    <w:rsid w:val="00361C00"/>
    <w:rsid w:val="00395FA1"/>
    <w:rsid w:val="003E15D4"/>
    <w:rsid w:val="00411CCE"/>
    <w:rsid w:val="0041596B"/>
    <w:rsid w:val="0041666E"/>
    <w:rsid w:val="00417A62"/>
    <w:rsid w:val="00421060"/>
    <w:rsid w:val="00471C19"/>
    <w:rsid w:val="004820CE"/>
    <w:rsid w:val="004867E3"/>
    <w:rsid w:val="00494A28"/>
    <w:rsid w:val="004B68E0"/>
    <w:rsid w:val="004C0004"/>
    <w:rsid w:val="004C5D52"/>
    <w:rsid w:val="0050519A"/>
    <w:rsid w:val="005072A1"/>
    <w:rsid w:val="00514517"/>
    <w:rsid w:val="00541E57"/>
    <w:rsid w:val="00545827"/>
    <w:rsid w:val="00560270"/>
    <w:rsid w:val="00596943"/>
    <w:rsid w:val="005C2568"/>
    <w:rsid w:val="005F1B17"/>
    <w:rsid w:val="006037C0"/>
    <w:rsid w:val="006631B6"/>
    <w:rsid w:val="00680577"/>
    <w:rsid w:val="006A738C"/>
    <w:rsid w:val="006B31E3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34C5"/>
    <w:rsid w:val="00817416"/>
    <w:rsid w:val="008353DA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56188"/>
    <w:rsid w:val="00A778C7"/>
    <w:rsid w:val="00AB441E"/>
    <w:rsid w:val="00AB6293"/>
    <w:rsid w:val="00AE0928"/>
    <w:rsid w:val="00AE6BE5"/>
    <w:rsid w:val="00AF3B82"/>
    <w:rsid w:val="00B12E95"/>
    <w:rsid w:val="00B22876"/>
    <w:rsid w:val="00B558F0"/>
    <w:rsid w:val="00BC08D6"/>
    <w:rsid w:val="00BD48FE"/>
    <w:rsid w:val="00BD7BD8"/>
    <w:rsid w:val="00BE6ADC"/>
    <w:rsid w:val="00C05BFE"/>
    <w:rsid w:val="00C23CD4"/>
    <w:rsid w:val="00C61C0C"/>
    <w:rsid w:val="00C941CB"/>
    <w:rsid w:val="00C97D36"/>
    <w:rsid w:val="00CC2357"/>
    <w:rsid w:val="00CF071A"/>
    <w:rsid w:val="00D058B8"/>
    <w:rsid w:val="00D278EE"/>
    <w:rsid w:val="00D56C11"/>
    <w:rsid w:val="00D7550B"/>
    <w:rsid w:val="00D762B6"/>
    <w:rsid w:val="00D834A0"/>
    <w:rsid w:val="00D872DF"/>
    <w:rsid w:val="00D91E21"/>
    <w:rsid w:val="00DA7FCD"/>
    <w:rsid w:val="00E11626"/>
    <w:rsid w:val="00E365E1"/>
    <w:rsid w:val="00E820A4"/>
    <w:rsid w:val="00E93E39"/>
    <w:rsid w:val="00EB006A"/>
    <w:rsid w:val="00EB23FB"/>
    <w:rsid w:val="00EB4772"/>
    <w:rsid w:val="00ED169E"/>
    <w:rsid w:val="00ED4235"/>
    <w:rsid w:val="00EF2705"/>
    <w:rsid w:val="00F04346"/>
    <w:rsid w:val="00F075DC"/>
    <w:rsid w:val="00F149E9"/>
    <w:rsid w:val="00F17F37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71BAB7"/>
  <w15:chartTrackingRefBased/>
  <w15:docId w15:val="{E7D8DAD4-D2CA-4C0F-BB2E-546374EB4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14038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14038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14038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14038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14038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140382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140382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140382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140382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140382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14038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140382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140382"/>
    <w:pPr>
      <w:keepNext/>
      <w:spacing w:after="480"/>
      <w:jc w:val="center"/>
      <w:outlineLvl w:val="0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140382"/>
    <w:rPr>
      <w:b/>
    </w:rPr>
  </w:style>
  <w:style w:type="paragraph" w:customStyle="1" w:styleId="NormalHanging12a">
    <w:name w:val="NormalHanging12a"/>
    <w:basedOn w:val="Normal"/>
    <w:link w:val="NormalHanging12aChar"/>
    <w:rsid w:val="00140382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140382"/>
    <w:pPr>
      <w:spacing w:after="480"/>
      <w:ind w:left="1417"/>
    </w:pPr>
  </w:style>
  <w:style w:type="paragraph" w:customStyle="1" w:styleId="CoverNormal">
    <w:name w:val="CoverNormal"/>
    <w:basedOn w:val="Normal"/>
    <w:rsid w:val="00140382"/>
    <w:pPr>
      <w:ind w:left="1418"/>
    </w:pPr>
  </w:style>
  <w:style w:type="paragraph" w:customStyle="1" w:styleId="CoverReference">
    <w:name w:val="CoverReference"/>
    <w:basedOn w:val="Normal"/>
    <w:rsid w:val="00140382"/>
    <w:pPr>
      <w:spacing w:before="1080"/>
      <w:jc w:val="right"/>
    </w:pPr>
    <w:rPr>
      <w:rFonts w:ascii="Arial" w:hAnsi="Arial" w:cs="Arial"/>
      <w:b/>
    </w:rPr>
  </w:style>
  <w:style w:type="paragraph" w:customStyle="1" w:styleId="CoverDocType24a">
    <w:name w:val="CoverDocType24a"/>
    <w:basedOn w:val="Normal"/>
    <w:rsid w:val="00140382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140382"/>
    <w:pPr>
      <w:spacing w:before="240" w:after="1200"/>
    </w:pPr>
  </w:style>
  <w:style w:type="paragraph" w:styleId="Header">
    <w:name w:val="header"/>
    <w:basedOn w:val="Normal"/>
    <w:link w:val="HeaderChar"/>
    <w:rsid w:val="001403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140382"/>
    <w:rPr>
      <w:sz w:val="24"/>
      <w:lang w:val="cs-CZ"/>
    </w:rPr>
  </w:style>
  <w:style w:type="paragraph" w:customStyle="1" w:styleId="EPBody">
    <w:name w:val="EPBody"/>
    <w:basedOn w:val="Normal"/>
    <w:rsid w:val="00140382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14038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140382"/>
    <w:pPr>
      <w:spacing w:before="480" w:after="240"/>
    </w:pPr>
  </w:style>
  <w:style w:type="paragraph" w:customStyle="1" w:styleId="Normal12a">
    <w:name w:val="Normal12a"/>
    <w:basedOn w:val="Normal"/>
    <w:rsid w:val="00140382"/>
    <w:pPr>
      <w:spacing w:after="240"/>
    </w:pPr>
  </w:style>
  <w:style w:type="paragraph" w:customStyle="1" w:styleId="CoverNormal12a">
    <w:name w:val="CoverNormal12a"/>
    <w:basedOn w:val="Normal"/>
    <w:rsid w:val="00140382"/>
    <w:pPr>
      <w:spacing w:after="240"/>
      <w:ind w:left="1418"/>
    </w:pPr>
  </w:style>
  <w:style w:type="paragraph" w:styleId="Revision">
    <w:name w:val="Revision"/>
    <w:hidden/>
    <w:uiPriority w:val="99"/>
    <w:semiHidden/>
    <w:rsid w:val="00140382"/>
    <w:rPr>
      <w:sz w:val="24"/>
      <w:lang w:val="cs-CZ"/>
    </w:rPr>
  </w:style>
  <w:style w:type="paragraph" w:styleId="Footer">
    <w:name w:val="footer"/>
    <w:basedOn w:val="Normal"/>
    <w:link w:val="FooterChar"/>
    <w:rsid w:val="001403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140382"/>
    <w:rPr>
      <w:sz w:val="24"/>
      <w:lang w:val="cs-CZ"/>
    </w:rPr>
  </w:style>
  <w:style w:type="character" w:styleId="CommentReference">
    <w:name w:val="annotation reference"/>
    <w:basedOn w:val="DefaultParagraphFont"/>
    <w:rsid w:val="00140382"/>
    <w:rPr>
      <w:sz w:val="16"/>
      <w:szCs w:val="16"/>
    </w:rPr>
  </w:style>
  <w:style w:type="paragraph" w:styleId="CommentText">
    <w:name w:val="annotation text"/>
    <w:basedOn w:val="Normal"/>
    <w:link w:val="CommentTextChar"/>
    <w:rsid w:val="0014038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40382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1403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40382"/>
    <w:rPr>
      <w:b/>
      <w:bCs/>
      <w:lang w:val="cs-CZ"/>
    </w:rPr>
  </w:style>
  <w:style w:type="character" w:styleId="Hyperlink">
    <w:name w:val="Hyperlink"/>
    <w:basedOn w:val="DefaultParagraphFont"/>
    <w:rsid w:val="00140382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140382"/>
    <w:rPr>
      <w:sz w:val="24"/>
      <w:lang w:val="cs-CZ"/>
    </w:rPr>
  </w:style>
  <w:style w:type="paragraph" w:customStyle="1" w:styleId="RollCallVotes">
    <w:name w:val="RollCallVotes"/>
    <w:basedOn w:val="Normal"/>
    <w:rsid w:val="00140382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140382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140382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140382"/>
    <w:pPr>
      <w:spacing w:before="120" w:after="120"/>
    </w:pPr>
    <w:rPr>
      <w:snapToGrid w:val="0"/>
      <w:sz w:val="16"/>
      <w:lang w:eastAsia="en-US"/>
    </w:rPr>
  </w:style>
  <w:style w:type="paragraph" w:customStyle="1" w:styleId="Normal24a">
    <w:name w:val="Normal24a"/>
    <w:basedOn w:val="Normal"/>
    <w:rsid w:val="00140382"/>
    <w:pPr>
      <w:spacing w:after="480"/>
    </w:pPr>
  </w:style>
  <w:style w:type="paragraph" w:customStyle="1" w:styleId="NormalBoldCenter">
    <w:name w:val="NormalBoldCenter"/>
    <w:basedOn w:val="Normal"/>
    <w:rsid w:val="00140382"/>
    <w:pPr>
      <w:jc w:val="center"/>
    </w:pPr>
    <w:rPr>
      <w:b/>
    </w:rPr>
  </w:style>
  <w:style w:type="paragraph" w:customStyle="1" w:styleId="Footprint12b">
    <w:name w:val="Footprint12b"/>
    <w:basedOn w:val="Normal"/>
    <w:rsid w:val="00140382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140382"/>
    <w:rPr>
      <w:szCs w:val="24"/>
    </w:rPr>
  </w:style>
  <w:style w:type="character" w:customStyle="1" w:styleId="Nevyeenzmnka1">
    <w:name w:val="Nevyřešená zmínka1"/>
    <w:basedOn w:val="DefaultParagraphFont"/>
    <w:uiPriority w:val="99"/>
    <w:semiHidden/>
    <w:unhideWhenUsed/>
    <w:rsid w:val="0014038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140382"/>
    <w:rPr>
      <w:color w:val="954F72" w:themeColor="followedHyperlink"/>
      <w:u w:val="single"/>
    </w:rPr>
  </w:style>
  <w:style w:type="paragraph" w:styleId="NormalWeb">
    <w:name w:val="Normal (Web)"/>
    <w:basedOn w:val="Normal"/>
    <w:rsid w:val="00140382"/>
    <w:rPr>
      <w:szCs w:val="24"/>
    </w:rPr>
  </w:style>
  <w:style w:type="paragraph" w:styleId="BalloonText">
    <w:name w:val="Balloon Text"/>
    <w:basedOn w:val="Normal"/>
    <w:link w:val="BalloonTextChar"/>
    <w:unhideWhenUsed/>
    <w:rsid w:val="001403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0382"/>
    <w:rPr>
      <w:rFonts w:ascii="Tahoma" w:hAnsi="Tahoma" w:cs="Tahoma"/>
      <w:sz w:val="16"/>
      <w:szCs w:val="16"/>
      <w:lang w:val="cs-CZ"/>
    </w:rPr>
  </w:style>
  <w:style w:type="character" w:customStyle="1" w:styleId="Italic">
    <w:name w:val="Italic"/>
    <w:uiPriority w:val="1"/>
    <w:rsid w:val="00AE6BE5"/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reg_impl/2025/675/oj" TargetMode="External"/><Relationship Id="rId13" Type="http://schemas.openxmlformats.org/officeDocument/2006/relationships/hyperlink" Target="http://data.europa.eu/eli/reg/2023/1781/oj" TargetMode="External"/><Relationship Id="rId3" Type="http://schemas.openxmlformats.org/officeDocument/2006/relationships/hyperlink" Target="http://data.europa.eu/eli/C/2024/7214/oj" TargetMode="External"/><Relationship Id="rId7" Type="http://schemas.openxmlformats.org/officeDocument/2006/relationships/hyperlink" Target="http://data.europa.eu/eli/C/2024/6745/oj" TargetMode="External"/><Relationship Id="rId12" Type="http://schemas.openxmlformats.org/officeDocument/2006/relationships/hyperlink" Target="http://data.europa.eu/eli/reg/2021/821/oj" TargetMode="External"/><Relationship Id="rId2" Type="http://schemas.openxmlformats.org/officeDocument/2006/relationships/hyperlink" Target="http://data.europa.eu/eli/reg/2006/1907/oj" TargetMode="External"/><Relationship Id="rId1" Type="http://schemas.openxmlformats.org/officeDocument/2006/relationships/hyperlink" Target="https://eur-lex.europa.eu/eli/dir/2022/2557/oj?locale=cs" TargetMode="External"/><Relationship Id="rId6" Type="http://schemas.openxmlformats.org/officeDocument/2006/relationships/hyperlink" Target="http://data.europa.eu/eli/C/2024/6129/oj" TargetMode="External"/><Relationship Id="rId11" Type="http://schemas.openxmlformats.org/officeDocument/2006/relationships/hyperlink" Target="http://data.europa.eu/eli/reg/2024/1252/oj" TargetMode="External"/><Relationship Id="rId5" Type="http://schemas.openxmlformats.org/officeDocument/2006/relationships/hyperlink" Target="http://data.europa.eu/eli/reg/2021/2085/oj" TargetMode="External"/><Relationship Id="rId10" Type="http://schemas.openxmlformats.org/officeDocument/2006/relationships/hyperlink" Target="http://data.europa.eu/eli/dec/2015/1835/oj" TargetMode="External"/><Relationship Id="rId4" Type="http://schemas.openxmlformats.org/officeDocument/2006/relationships/hyperlink" Target="http://data.europa.eu/eli/reg/2021/695/oj" TargetMode="External"/><Relationship Id="rId9" Type="http://schemas.openxmlformats.org/officeDocument/2006/relationships/hyperlink" Target="http://data.europa.eu/eli/reg/2021/697/oj" TargetMode="External"/><Relationship Id="rId14" Type="http://schemas.openxmlformats.org/officeDocument/2006/relationships/hyperlink" Target="https://eur-lex.europa.eu/eli/dir/2022/2557/oj?locale=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50</Pages>
  <Words>19657</Words>
  <Characters>123068</Characters>
  <Application>Microsoft Office Word</Application>
  <DocSecurity>0</DocSecurity>
  <Lines>3001</Lines>
  <Paragraphs>1762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140963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 Relec</dc:creator>
  <cp:keywords/>
  <cp:lastModifiedBy>SOCHOROVA Lenka</cp:lastModifiedBy>
  <cp:revision>2</cp:revision>
  <cp:lastPrinted>2004-11-19T15:42:00Z</cp:lastPrinted>
  <dcterms:created xsi:type="dcterms:W3CDTF">2026-02-25T14:27:00Z</dcterms:created>
  <dcterms:modified xsi:type="dcterms:W3CDTF">2026-02-25T14:27:00Z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A10-0270/2025</vt:lpwstr>
  </property>
  <property fmtid="{D5CDD505-2E9C-101B-9397-08002B2CF9AE}" pid="4" name="&lt;Type&gt;">
    <vt:lpwstr>RR</vt:lpwstr>
  </property>
</Properties>
</file>